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8FEC8" w14:textId="77777777" w:rsidR="00797B95" w:rsidRPr="00527DA8" w:rsidRDefault="00797B95" w:rsidP="00011FDF">
      <w:pPr>
        <w:pStyle w:val="TOCHeading"/>
        <w:spacing w:before="120" w:after="120"/>
        <w:jc w:val="center"/>
        <w:rPr>
          <w:rFonts w:ascii="Times New Roman" w:hAnsi="Times New Roman"/>
          <w:color w:val="auto"/>
          <w:lang w:val="en-US"/>
        </w:rPr>
      </w:pPr>
      <w:r w:rsidRPr="00527DA8">
        <w:rPr>
          <w:rFonts w:ascii="Times New Roman" w:hAnsi="Times New Roman"/>
          <w:color w:val="auto"/>
          <w:lang w:val="en-US"/>
        </w:rPr>
        <w:t>MỤC LỤC</w:t>
      </w:r>
    </w:p>
    <w:p w14:paraId="42288DC5" w14:textId="5747BBD5" w:rsidR="002015A7" w:rsidRPr="00527DA8" w:rsidRDefault="007B395E">
      <w:pPr>
        <w:pStyle w:val="TOC1"/>
        <w:rPr>
          <w:rFonts w:asciiTheme="minorHAnsi" w:eastAsiaTheme="minorEastAsia" w:hAnsiTheme="minorHAnsi" w:cstheme="minorBidi"/>
          <w:b w:val="0"/>
          <w:bCs w:val="0"/>
          <w:kern w:val="2"/>
          <w:sz w:val="24"/>
          <w:lang w:val="en-US"/>
          <w14:ligatures w14:val="standardContextual"/>
        </w:rPr>
      </w:pPr>
      <w:r w:rsidRPr="00527DA8">
        <w:fldChar w:fldCharType="begin"/>
      </w:r>
      <w:r w:rsidRPr="00527DA8">
        <w:instrText xml:space="preserve"> TOC \o "1-3" \h \z \u </w:instrText>
      </w:r>
      <w:r w:rsidRPr="00527DA8">
        <w:fldChar w:fldCharType="separate"/>
      </w:r>
      <w:hyperlink w:anchor="_Toc185828898" w:history="1">
        <w:r w:rsidR="002015A7" w:rsidRPr="00527DA8">
          <w:rPr>
            <w:rStyle w:val="Hyperlink"/>
            <w:color w:val="auto"/>
          </w:rPr>
          <w:t>ĐẶT VẤN ĐỀ</w:t>
        </w:r>
        <w:r w:rsidR="002015A7" w:rsidRPr="00527DA8">
          <w:rPr>
            <w:webHidden/>
          </w:rPr>
          <w:tab/>
        </w:r>
        <w:r w:rsidR="002015A7" w:rsidRPr="00527DA8">
          <w:rPr>
            <w:webHidden/>
          </w:rPr>
          <w:fldChar w:fldCharType="begin"/>
        </w:r>
        <w:r w:rsidR="002015A7" w:rsidRPr="00527DA8">
          <w:rPr>
            <w:webHidden/>
          </w:rPr>
          <w:instrText xml:space="preserve"> PAGEREF _Toc185828898 \h </w:instrText>
        </w:r>
        <w:r w:rsidR="002015A7" w:rsidRPr="00527DA8">
          <w:rPr>
            <w:webHidden/>
          </w:rPr>
        </w:r>
        <w:r w:rsidR="002015A7" w:rsidRPr="00527DA8">
          <w:rPr>
            <w:webHidden/>
          </w:rPr>
          <w:fldChar w:fldCharType="separate"/>
        </w:r>
        <w:r w:rsidR="00273995">
          <w:rPr>
            <w:webHidden/>
          </w:rPr>
          <w:t>1</w:t>
        </w:r>
        <w:r w:rsidR="002015A7" w:rsidRPr="00527DA8">
          <w:rPr>
            <w:webHidden/>
          </w:rPr>
          <w:fldChar w:fldCharType="end"/>
        </w:r>
      </w:hyperlink>
    </w:p>
    <w:p w14:paraId="28D3902B" w14:textId="1BE1212D" w:rsidR="002015A7" w:rsidRPr="00527DA8" w:rsidRDefault="002015A7">
      <w:pPr>
        <w:pStyle w:val="TOC1"/>
        <w:rPr>
          <w:rFonts w:asciiTheme="minorHAnsi" w:eastAsiaTheme="minorEastAsia" w:hAnsiTheme="minorHAnsi" w:cstheme="minorBidi"/>
          <w:b w:val="0"/>
          <w:bCs w:val="0"/>
          <w:kern w:val="2"/>
          <w:sz w:val="24"/>
          <w:lang w:val="en-US"/>
          <w14:ligatures w14:val="standardContextual"/>
        </w:rPr>
      </w:pPr>
      <w:hyperlink w:anchor="_Toc185828899" w:history="1">
        <w:r w:rsidRPr="00527DA8">
          <w:rPr>
            <w:rStyle w:val="Hyperlink"/>
            <w:color w:val="auto"/>
            <w:lang w:val="vi-VN"/>
          </w:rPr>
          <w:t>I. KHÁI QUÁT VỀ ĐIỀU KIỆN TỰ NHIÊN, KINH TẾ, XÃ HỘI</w:t>
        </w:r>
        <w:r w:rsidRPr="00527DA8">
          <w:rPr>
            <w:webHidden/>
          </w:rPr>
          <w:tab/>
        </w:r>
        <w:r w:rsidRPr="00527DA8">
          <w:rPr>
            <w:webHidden/>
          </w:rPr>
          <w:fldChar w:fldCharType="begin"/>
        </w:r>
        <w:r w:rsidRPr="00527DA8">
          <w:rPr>
            <w:webHidden/>
          </w:rPr>
          <w:instrText xml:space="preserve"> PAGEREF _Toc185828899 \h </w:instrText>
        </w:r>
        <w:r w:rsidRPr="00527DA8">
          <w:rPr>
            <w:webHidden/>
          </w:rPr>
        </w:r>
        <w:r w:rsidRPr="00527DA8">
          <w:rPr>
            <w:webHidden/>
          </w:rPr>
          <w:fldChar w:fldCharType="separate"/>
        </w:r>
        <w:r w:rsidR="00273995">
          <w:rPr>
            <w:webHidden/>
          </w:rPr>
          <w:t>6</w:t>
        </w:r>
        <w:r w:rsidRPr="00527DA8">
          <w:rPr>
            <w:webHidden/>
          </w:rPr>
          <w:fldChar w:fldCharType="end"/>
        </w:r>
      </w:hyperlink>
    </w:p>
    <w:p w14:paraId="574E84AE" w14:textId="23D60B8C" w:rsidR="002015A7" w:rsidRPr="00527DA8" w:rsidRDefault="002015A7" w:rsidP="0093705D">
      <w:pPr>
        <w:pStyle w:val="TOC2"/>
        <w:rPr>
          <w:rFonts w:asciiTheme="minorHAnsi" w:eastAsiaTheme="minorEastAsia" w:hAnsiTheme="minorHAnsi" w:cstheme="minorBidi"/>
          <w:kern w:val="2"/>
          <w:sz w:val="24"/>
          <w14:ligatures w14:val="standardContextual"/>
        </w:rPr>
      </w:pPr>
      <w:hyperlink w:anchor="_Toc185828900" w:history="1">
        <w:r w:rsidRPr="00527DA8">
          <w:rPr>
            <w:rStyle w:val="Hyperlink"/>
            <w:color w:val="auto"/>
            <w:lang w:val="vi-VN"/>
          </w:rPr>
          <w:t>1.1. Điều kiện tự nhiên</w:t>
        </w:r>
        <w:r w:rsidRPr="00527DA8">
          <w:rPr>
            <w:webHidden/>
          </w:rPr>
          <w:tab/>
        </w:r>
        <w:r w:rsidRPr="00527DA8">
          <w:rPr>
            <w:webHidden/>
          </w:rPr>
          <w:fldChar w:fldCharType="begin"/>
        </w:r>
        <w:r w:rsidRPr="00527DA8">
          <w:rPr>
            <w:webHidden/>
          </w:rPr>
          <w:instrText xml:space="preserve"> PAGEREF _Toc185828900 \h </w:instrText>
        </w:r>
        <w:r w:rsidRPr="00527DA8">
          <w:rPr>
            <w:webHidden/>
          </w:rPr>
        </w:r>
        <w:r w:rsidRPr="00527DA8">
          <w:rPr>
            <w:webHidden/>
          </w:rPr>
          <w:fldChar w:fldCharType="separate"/>
        </w:r>
        <w:r w:rsidR="00273995">
          <w:rPr>
            <w:webHidden/>
          </w:rPr>
          <w:t>6</w:t>
        </w:r>
        <w:r w:rsidRPr="00527DA8">
          <w:rPr>
            <w:webHidden/>
          </w:rPr>
          <w:fldChar w:fldCharType="end"/>
        </w:r>
      </w:hyperlink>
    </w:p>
    <w:p w14:paraId="7A44F6DA" w14:textId="0705AABF" w:rsidR="002015A7" w:rsidRPr="00527DA8" w:rsidRDefault="002015A7" w:rsidP="0093705D">
      <w:pPr>
        <w:pStyle w:val="TOC2"/>
        <w:rPr>
          <w:rFonts w:asciiTheme="minorHAnsi" w:eastAsiaTheme="minorEastAsia" w:hAnsiTheme="minorHAnsi" w:cstheme="minorBidi"/>
          <w:kern w:val="2"/>
          <w:sz w:val="24"/>
          <w14:ligatures w14:val="standardContextual"/>
        </w:rPr>
      </w:pPr>
      <w:hyperlink w:anchor="_Toc185828901" w:history="1">
        <w:r w:rsidRPr="00527DA8">
          <w:rPr>
            <w:rStyle w:val="Hyperlink"/>
            <w:color w:val="auto"/>
          </w:rPr>
          <w:t>1.2. Kinh tế - xã hội</w:t>
        </w:r>
        <w:r w:rsidRPr="00527DA8">
          <w:rPr>
            <w:webHidden/>
          </w:rPr>
          <w:tab/>
        </w:r>
        <w:r w:rsidRPr="00527DA8">
          <w:rPr>
            <w:webHidden/>
          </w:rPr>
          <w:fldChar w:fldCharType="begin"/>
        </w:r>
        <w:r w:rsidRPr="00527DA8">
          <w:rPr>
            <w:webHidden/>
          </w:rPr>
          <w:instrText xml:space="preserve"> PAGEREF _Toc185828901 \h </w:instrText>
        </w:r>
        <w:r w:rsidRPr="00527DA8">
          <w:rPr>
            <w:webHidden/>
          </w:rPr>
        </w:r>
        <w:r w:rsidRPr="00527DA8">
          <w:rPr>
            <w:webHidden/>
          </w:rPr>
          <w:fldChar w:fldCharType="separate"/>
        </w:r>
        <w:r w:rsidR="00273995">
          <w:rPr>
            <w:webHidden/>
          </w:rPr>
          <w:t>9</w:t>
        </w:r>
        <w:r w:rsidRPr="00527DA8">
          <w:rPr>
            <w:webHidden/>
          </w:rPr>
          <w:fldChar w:fldCharType="end"/>
        </w:r>
      </w:hyperlink>
    </w:p>
    <w:p w14:paraId="42BEFBC3" w14:textId="32D04FE0" w:rsidR="002015A7" w:rsidRPr="00527DA8" w:rsidRDefault="002015A7">
      <w:pPr>
        <w:pStyle w:val="TOC3"/>
        <w:rPr>
          <w:rFonts w:asciiTheme="minorHAnsi" w:eastAsiaTheme="minorEastAsia" w:hAnsiTheme="minorHAnsi" w:cstheme="minorBidi"/>
          <w:b w:val="0"/>
          <w:bCs w:val="0"/>
          <w:kern w:val="2"/>
          <w:sz w:val="24"/>
          <w:lang w:val="en-US"/>
          <w14:ligatures w14:val="standardContextual"/>
        </w:rPr>
      </w:pPr>
      <w:hyperlink w:anchor="_Toc185828902" w:history="1">
        <w:r w:rsidRPr="00527DA8">
          <w:rPr>
            <w:rStyle w:val="Hyperlink"/>
            <w:b w:val="0"/>
            <w:bCs w:val="0"/>
            <w:color w:val="auto"/>
          </w:rPr>
          <w:t xml:space="preserve">1.2.1. Kết quả thực hiện </w:t>
        </w:r>
        <w:r w:rsidR="00273995">
          <w:rPr>
            <w:rStyle w:val="Hyperlink"/>
            <w:b w:val="0"/>
            <w:bCs w:val="0"/>
            <w:color w:val="auto"/>
            <w:lang w:val="en-US"/>
          </w:rPr>
          <w:t>nhiệm vụ phát triển k</w:t>
        </w:r>
        <w:r w:rsidRPr="00527DA8">
          <w:rPr>
            <w:rStyle w:val="Hyperlink"/>
            <w:b w:val="0"/>
            <w:bCs w:val="0"/>
            <w:color w:val="auto"/>
          </w:rPr>
          <w:t>inh tế - xã hội trong năm 2024</w:t>
        </w:r>
        <w:r w:rsidRPr="00527DA8">
          <w:rPr>
            <w:b w:val="0"/>
            <w:bCs w:val="0"/>
            <w:webHidden/>
          </w:rPr>
          <w:tab/>
        </w:r>
        <w:r w:rsidRPr="00527DA8">
          <w:rPr>
            <w:b w:val="0"/>
            <w:bCs w:val="0"/>
            <w:webHidden/>
          </w:rPr>
          <w:fldChar w:fldCharType="begin"/>
        </w:r>
        <w:r w:rsidRPr="00527DA8">
          <w:rPr>
            <w:b w:val="0"/>
            <w:bCs w:val="0"/>
            <w:webHidden/>
          </w:rPr>
          <w:instrText xml:space="preserve"> PAGEREF _Toc185828902 \h </w:instrText>
        </w:r>
        <w:r w:rsidRPr="00527DA8">
          <w:rPr>
            <w:b w:val="0"/>
            <w:bCs w:val="0"/>
            <w:webHidden/>
          </w:rPr>
        </w:r>
        <w:r w:rsidRPr="00527DA8">
          <w:rPr>
            <w:b w:val="0"/>
            <w:bCs w:val="0"/>
            <w:webHidden/>
          </w:rPr>
          <w:fldChar w:fldCharType="separate"/>
        </w:r>
        <w:r w:rsidR="00273995">
          <w:rPr>
            <w:b w:val="0"/>
            <w:bCs w:val="0"/>
            <w:webHidden/>
          </w:rPr>
          <w:t>9</w:t>
        </w:r>
        <w:r w:rsidRPr="00527DA8">
          <w:rPr>
            <w:b w:val="0"/>
            <w:bCs w:val="0"/>
            <w:webHidden/>
          </w:rPr>
          <w:fldChar w:fldCharType="end"/>
        </w:r>
      </w:hyperlink>
    </w:p>
    <w:p w14:paraId="33CD3757" w14:textId="02184FA8" w:rsidR="002015A7" w:rsidRPr="00527DA8" w:rsidRDefault="002015A7">
      <w:pPr>
        <w:pStyle w:val="TOC3"/>
        <w:rPr>
          <w:rFonts w:asciiTheme="minorHAnsi" w:eastAsiaTheme="minorEastAsia" w:hAnsiTheme="minorHAnsi" w:cstheme="minorBidi"/>
          <w:b w:val="0"/>
          <w:bCs w:val="0"/>
          <w:kern w:val="2"/>
          <w:sz w:val="24"/>
          <w:lang w:val="en-US"/>
          <w14:ligatures w14:val="standardContextual"/>
        </w:rPr>
      </w:pPr>
      <w:hyperlink w:anchor="_Toc185828903" w:history="1">
        <w:r w:rsidRPr="00527DA8">
          <w:rPr>
            <w:rStyle w:val="Hyperlink"/>
            <w:b w:val="0"/>
            <w:bCs w:val="0"/>
            <w:color w:val="auto"/>
          </w:rPr>
          <w:t>1.2.2. Đánh giá chung</w:t>
        </w:r>
        <w:r w:rsidRPr="00527DA8">
          <w:rPr>
            <w:b w:val="0"/>
            <w:bCs w:val="0"/>
            <w:webHidden/>
          </w:rPr>
          <w:tab/>
        </w:r>
        <w:r w:rsidRPr="00527DA8">
          <w:rPr>
            <w:b w:val="0"/>
            <w:bCs w:val="0"/>
            <w:webHidden/>
          </w:rPr>
          <w:fldChar w:fldCharType="begin"/>
        </w:r>
        <w:r w:rsidRPr="00527DA8">
          <w:rPr>
            <w:b w:val="0"/>
            <w:bCs w:val="0"/>
            <w:webHidden/>
          </w:rPr>
          <w:instrText xml:space="preserve"> PAGEREF _Toc185828903 \h </w:instrText>
        </w:r>
        <w:r w:rsidRPr="00527DA8">
          <w:rPr>
            <w:b w:val="0"/>
            <w:bCs w:val="0"/>
            <w:webHidden/>
          </w:rPr>
        </w:r>
        <w:r w:rsidRPr="00527DA8">
          <w:rPr>
            <w:b w:val="0"/>
            <w:bCs w:val="0"/>
            <w:webHidden/>
          </w:rPr>
          <w:fldChar w:fldCharType="separate"/>
        </w:r>
        <w:r w:rsidR="00273995">
          <w:rPr>
            <w:b w:val="0"/>
            <w:bCs w:val="0"/>
            <w:webHidden/>
          </w:rPr>
          <w:t>15</w:t>
        </w:r>
        <w:r w:rsidRPr="00527DA8">
          <w:rPr>
            <w:b w:val="0"/>
            <w:bCs w:val="0"/>
            <w:webHidden/>
          </w:rPr>
          <w:fldChar w:fldCharType="end"/>
        </w:r>
      </w:hyperlink>
    </w:p>
    <w:p w14:paraId="62D0D3BA" w14:textId="06930D75" w:rsidR="002015A7" w:rsidRPr="00527DA8" w:rsidRDefault="002015A7">
      <w:pPr>
        <w:pStyle w:val="TOC1"/>
        <w:rPr>
          <w:rFonts w:asciiTheme="minorHAnsi" w:eastAsiaTheme="minorEastAsia" w:hAnsiTheme="minorHAnsi" w:cstheme="minorBidi"/>
          <w:b w:val="0"/>
          <w:bCs w:val="0"/>
          <w:kern w:val="2"/>
          <w:sz w:val="24"/>
          <w:lang w:val="en-US"/>
          <w14:ligatures w14:val="standardContextual"/>
        </w:rPr>
      </w:pPr>
      <w:hyperlink w:anchor="_Toc185828904" w:history="1">
        <w:r w:rsidRPr="00527DA8">
          <w:rPr>
            <w:rStyle w:val="Hyperlink"/>
            <w:color w:val="auto"/>
            <w:lang w:val="es-PR"/>
          </w:rPr>
          <w:t>II. KẾT QUẢ THỰC HIỆN KẾ HOẠCH SỬ DỤNG ĐẤT NĂM TRƯỚC</w:t>
        </w:r>
        <w:r w:rsidRPr="00527DA8">
          <w:rPr>
            <w:webHidden/>
          </w:rPr>
          <w:tab/>
        </w:r>
        <w:r w:rsidRPr="00527DA8">
          <w:rPr>
            <w:webHidden/>
          </w:rPr>
          <w:fldChar w:fldCharType="begin"/>
        </w:r>
        <w:r w:rsidRPr="00527DA8">
          <w:rPr>
            <w:webHidden/>
          </w:rPr>
          <w:instrText xml:space="preserve"> PAGEREF _Toc185828904 \h </w:instrText>
        </w:r>
        <w:r w:rsidRPr="00527DA8">
          <w:rPr>
            <w:webHidden/>
          </w:rPr>
        </w:r>
        <w:r w:rsidRPr="00527DA8">
          <w:rPr>
            <w:webHidden/>
          </w:rPr>
          <w:fldChar w:fldCharType="separate"/>
        </w:r>
        <w:r w:rsidR="00273995">
          <w:rPr>
            <w:webHidden/>
          </w:rPr>
          <w:t>16</w:t>
        </w:r>
        <w:r w:rsidRPr="00527DA8">
          <w:rPr>
            <w:webHidden/>
          </w:rPr>
          <w:fldChar w:fldCharType="end"/>
        </w:r>
      </w:hyperlink>
    </w:p>
    <w:p w14:paraId="00577F95" w14:textId="4B6DA307" w:rsidR="002015A7" w:rsidRPr="00527DA8" w:rsidRDefault="002015A7" w:rsidP="0093705D">
      <w:pPr>
        <w:pStyle w:val="TOC2"/>
        <w:rPr>
          <w:rFonts w:asciiTheme="minorHAnsi" w:eastAsiaTheme="minorEastAsia" w:hAnsiTheme="minorHAnsi" w:cstheme="minorBidi"/>
          <w:kern w:val="2"/>
          <w:sz w:val="24"/>
          <w14:ligatures w14:val="standardContextual"/>
        </w:rPr>
      </w:pPr>
      <w:hyperlink w:anchor="_Toc185828905" w:history="1">
        <w:r w:rsidRPr="00527DA8">
          <w:rPr>
            <w:rStyle w:val="Hyperlink"/>
            <w:color w:val="auto"/>
            <w:lang w:val="nl-NL"/>
          </w:rPr>
          <w:t>1.1. Đánh giá kết quả thực hiện kế hoạch sử dụng đất năm 2024</w:t>
        </w:r>
        <w:r w:rsidRPr="00527DA8">
          <w:rPr>
            <w:webHidden/>
          </w:rPr>
          <w:tab/>
        </w:r>
        <w:r w:rsidRPr="00527DA8">
          <w:rPr>
            <w:webHidden/>
          </w:rPr>
          <w:fldChar w:fldCharType="begin"/>
        </w:r>
        <w:r w:rsidRPr="00527DA8">
          <w:rPr>
            <w:webHidden/>
          </w:rPr>
          <w:instrText xml:space="preserve"> PAGEREF _Toc185828905 \h </w:instrText>
        </w:r>
        <w:r w:rsidRPr="00527DA8">
          <w:rPr>
            <w:webHidden/>
          </w:rPr>
        </w:r>
        <w:r w:rsidRPr="00527DA8">
          <w:rPr>
            <w:webHidden/>
          </w:rPr>
          <w:fldChar w:fldCharType="separate"/>
        </w:r>
        <w:r w:rsidR="00273995">
          <w:rPr>
            <w:webHidden/>
          </w:rPr>
          <w:t>16</w:t>
        </w:r>
        <w:r w:rsidRPr="00527DA8">
          <w:rPr>
            <w:webHidden/>
          </w:rPr>
          <w:fldChar w:fldCharType="end"/>
        </w:r>
      </w:hyperlink>
    </w:p>
    <w:p w14:paraId="37C63805" w14:textId="08831264" w:rsidR="002015A7" w:rsidRPr="00527DA8" w:rsidRDefault="002015A7">
      <w:pPr>
        <w:pStyle w:val="TOC3"/>
        <w:rPr>
          <w:rFonts w:asciiTheme="minorHAnsi" w:eastAsiaTheme="minorEastAsia" w:hAnsiTheme="minorHAnsi" w:cstheme="minorBidi"/>
          <w:b w:val="0"/>
          <w:bCs w:val="0"/>
          <w:kern w:val="2"/>
          <w:sz w:val="24"/>
          <w:lang w:val="en-US"/>
          <w14:ligatures w14:val="standardContextual"/>
        </w:rPr>
      </w:pPr>
      <w:hyperlink w:anchor="_Toc185828906" w:history="1">
        <w:r w:rsidRPr="00527DA8">
          <w:rPr>
            <w:rStyle w:val="Hyperlink"/>
            <w:b w:val="0"/>
            <w:bCs w:val="0"/>
            <w:color w:val="auto"/>
            <w:lang w:val="nl-NL"/>
          </w:rPr>
          <w:t>1.1.1. Đánh giá kết quả thực hiện chỉ tiêu kế hoạch sử dụng đất năm 2024</w:t>
        </w:r>
        <w:r w:rsidRPr="00527DA8">
          <w:rPr>
            <w:b w:val="0"/>
            <w:bCs w:val="0"/>
            <w:webHidden/>
          </w:rPr>
          <w:tab/>
        </w:r>
        <w:r w:rsidRPr="00527DA8">
          <w:rPr>
            <w:b w:val="0"/>
            <w:bCs w:val="0"/>
            <w:webHidden/>
          </w:rPr>
          <w:fldChar w:fldCharType="begin"/>
        </w:r>
        <w:r w:rsidRPr="00527DA8">
          <w:rPr>
            <w:b w:val="0"/>
            <w:bCs w:val="0"/>
            <w:webHidden/>
          </w:rPr>
          <w:instrText xml:space="preserve"> PAGEREF _Toc185828906 \h </w:instrText>
        </w:r>
        <w:r w:rsidRPr="00527DA8">
          <w:rPr>
            <w:b w:val="0"/>
            <w:bCs w:val="0"/>
            <w:webHidden/>
          </w:rPr>
        </w:r>
        <w:r w:rsidRPr="00527DA8">
          <w:rPr>
            <w:b w:val="0"/>
            <w:bCs w:val="0"/>
            <w:webHidden/>
          </w:rPr>
          <w:fldChar w:fldCharType="separate"/>
        </w:r>
        <w:r w:rsidR="00273995">
          <w:rPr>
            <w:b w:val="0"/>
            <w:bCs w:val="0"/>
            <w:webHidden/>
          </w:rPr>
          <w:t>16</w:t>
        </w:r>
        <w:r w:rsidRPr="00527DA8">
          <w:rPr>
            <w:b w:val="0"/>
            <w:bCs w:val="0"/>
            <w:webHidden/>
          </w:rPr>
          <w:fldChar w:fldCharType="end"/>
        </w:r>
      </w:hyperlink>
    </w:p>
    <w:p w14:paraId="4A5FD6D5" w14:textId="17A806FD" w:rsidR="002015A7" w:rsidRPr="00527DA8" w:rsidRDefault="002015A7">
      <w:pPr>
        <w:pStyle w:val="TOC3"/>
        <w:rPr>
          <w:rFonts w:asciiTheme="minorHAnsi" w:eastAsiaTheme="minorEastAsia" w:hAnsiTheme="minorHAnsi" w:cstheme="minorBidi"/>
          <w:b w:val="0"/>
          <w:bCs w:val="0"/>
          <w:kern w:val="2"/>
          <w:sz w:val="24"/>
          <w:lang w:val="en-US"/>
          <w14:ligatures w14:val="standardContextual"/>
        </w:rPr>
      </w:pPr>
      <w:hyperlink w:anchor="_Toc185828907" w:history="1">
        <w:r w:rsidRPr="00527DA8">
          <w:rPr>
            <w:rStyle w:val="Hyperlink"/>
            <w:b w:val="0"/>
            <w:bCs w:val="0"/>
            <w:color w:val="auto"/>
          </w:rPr>
          <w:t>1.1.2. Đánh giá kết quả thực hiện các dự án được ghi trong kế hoạch sử dụng đất năm 2024</w:t>
        </w:r>
        <w:r w:rsidRPr="00527DA8">
          <w:rPr>
            <w:b w:val="0"/>
            <w:bCs w:val="0"/>
            <w:webHidden/>
          </w:rPr>
          <w:tab/>
        </w:r>
        <w:r w:rsidRPr="00527DA8">
          <w:rPr>
            <w:b w:val="0"/>
            <w:bCs w:val="0"/>
            <w:webHidden/>
          </w:rPr>
          <w:fldChar w:fldCharType="begin"/>
        </w:r>
        <w:r w:rsidRPr="00527DA8">
          <w:rPr>
            <w:b w:val="0"/>
            <w:bCs w:val="0"/>
            <w:webHidden/>
          </w:rPr>
          <w:instrText xml:space="preserve"> PAGEREF _Toc185828907 \h </w:instrText>
        </w:r>
        <w:r w:rsidRPr="00527DA8">
          <w:rPr>
            <w:b w:val="0"/>
            <w:bCs w:val="0"/>
            <w:webHidden/>
          </w:rPr>
        </w:r>
        <w:r w:rsidRPr="00527DA8">
          <w:rPr>
            <w:b w:val="0"/>
            <w:bCs w:val="0"/>
            <w:webHidden/>
          </w:rPr>
          <w:fldChar w:fldCharType="separate"/>
        </w:r>
        <w:r w:rsidR="00273995">
          <w:rPr>
            <w:b w:val="0"/>
            <w:bCs w:val="0"/>
            <w:webHidden/>
          </w:rPr>
          <w:t>25</w:t>
        </w:r>
        <w:r w:rsidRPr="00527DA8">
          <w:rPr>
            <w:b w:val="0"/>
            <w:bCs w:val="0"/>
            <w:webHidden/>
          </w:rPr>
          <w:fldChar w:fldCharType="end"/>
        </w:r>
      </w:hyperlink>
    </w:p>
    <w:p w14:paraId="59C18863" w14:textId="3451B0FA" w:rsidR="002015A7" w:rsidRPr="00527DA8" w:rsidRDefault="002015A7">
      <w:pPr>
        <w:pStyle w:val="TOC3"/>
        <w:rPr>
          <w:rFonts w:asciiTheme="minorHAnsi" w:eastAsiaTheme="minorEastAsia" w:hAnsiTheme="minorHAnsi" w:cstheme="minorBidi"/>
          <w:b w:val="0"/>
          <w:bCs w:val="0"/>
          <w:kern w:val="2"/>
          <w:sz w:val="24"/>
          <w:lang w:val="en-US"/>
          <w14:ligatures w14:val="standardContextual"/>
        </w:rPr>
      </w:pPr>
      <w:hyperlink w:anchor="_Toc185828908" w:history="1">
        <w:r w:rsidRPr="00527DA8">
          <w:rPr>
            <w:rStyle w:val="Hyperlink"/>
            <w:b w:val="0"/>
            <w:bCs w:val="0"/>
            <w:color w:val="auto"/>
          </w:rPr>
          <w:t xml:space="preserve">1.1.3. Đánh giá kết quả thực hiện đối với các dự án </w:t>
        </w:r>
        <w:r w:rsidRPr="00527DA8">
          <w:rPr>
            <w:rStyle w:val="Hyperlink"/>
            <w:b w:val="0"/>
            <w:bCs w:val="0"/>
            <w:color w:val="auto"/>
            <w:lang w:val="nb-NO"/>
          </w:rPr>
          <w:t>được chuyển tiếp từ các năm 2015, 2016, 2017, 2018, 2019, 2020, 2021, 2022, 2023</w:t>
        </w:r>
        <w:r w:rsidRPr="00527DA8">
          <w:rPr>
            <w:b w:val="0"/>
            <w:bCs w:val="0"/>
            <w:webHidden/>
          </w:rPr>
          <w:tab/>
        </w:r>
        <w:r w:rsidRPr="00527DA8">
          <w:rPr>
            <w:b w:val="0"/>
            <w:bCs w:val="0"/>
            <w:webHidden/>
          </w:rPr>
          <w:fldChar w:fldCharType="begin"/>
        </w:r>
        <w:r w:rsidRPr="00527DA8">
          <w:rPr>
            <w:b w:val="0"/>
            <w:bCs w:val="0"/>
            <w:webHidden/>
          </w:rPr>
          <w:instrText xml:space="preserve"> PAGEREF _Toc185828908 \h </w:instrText>
        </w:r>
        <w:r w:rsidRPr="00527DA8">
          <w:rPr>
            <w:b w:val="0"/>
            <w:bCs w:val="0"/>
            <w:webHidden/>
          </w:rPr>
        </w:r>
        <w:r w:rsidRPr="00527DA8">
          <w:rPr>
            <w:b w:val="0"/>
            <w:bCs w:val="0"/>
            <w:webHidden/>
          </w:rPr>
          <w:fldChar w:fldCharType="separate"/>
        </w:r>
        <w:r w:rsidR="00273995">
          <w:rPr>
            <w:b w:val="0"/>
            <w:bCs w:val="0"/>
            <w:webHidden/>
          </w:rPr>
          <w:t>31</w:t>
        </w:r>
        <w:r w:rsidRPr="00527DA8">
          <w:rPr>
            <w:b w:val="0"/>
            <w:bCs w:val="0"/>
            <w:webHidden/>
          </w:rPr>
          <w:fldChar w:fldCharType="end"/>
        </w:r>
      </w:hyperlink>
    </w:p>
    <w:p w14:paraId="709A2417" w14:textId="4566E8E9" w:rsidR="002015A7" w:rsidRPr="00527DA8" w:rsidRDefault="002015A7">
      <w:pPr>
        <w:pStyle w:val="TOC3"/>
        <w:rPr>
          <w:rFonts w:asciiTheme="minorHAnsi" w:eastAsiaTheme="minorEastAsia" w:hAnsiTheme="minorHAnsi" w:cstheme="minorBidi"/>
          <w:b w:val="0"/>
          <w:bCs w:val="0"/>
          <w:kern w:val="2"/>
          <w:sz w:val="24"/>
          <w:lang w:val="en-US"/>
          <w14:ligatures w14:val="standardContextual"/>
        </w:rPr>
      </w:pPr>
      <w:hyperlink w:anchor="_Toc185828909" w:history="1">
        <w:r w:rsidRPr="00527DA8">
          <w:rPr>
            <w:rStyle w:val="Hyperlink"/>
            <w:b w:val="0"/>
            <w:bCs w:val="0"/>
            <w:color w:val="auto"/>
            <w:lang w:val="nb-NO"/>
          </w:rPr>
          <w:t>1.1.4. Các dự án hủy bỏ kế hoạch sử dụng đất</w:t>
        </w:r>
        <w:r w:rsidRPr="00527DA8">
          <w:rPr>
            <w:b w:val="0"/>
            <w:bCs w:val="0"/>
            <w:webHidden/>
          </w:rPr>
          <w:tab/>
        </w:r>
        <w:r w:rsidRPr="00527DA8">
          <w:rPr>
            <w:b w:val="0"/>
            <w:bCs w:val="0"/>
            <w:webHidden/>
          </w:rPr>
          <w:fldChar w:fldCharType="begin"/>
        </w:r>
        <w:r w:rsidRPr="00527DA8">
          <w:rPr>
            <w:b w:val="0"/>
            <w:bCs w:val="0"/>
            <w:webHidden/>
          </w:rPr>
          <w:instrText xml:space="preserve"> PAGEREF _Toc185828909 \h </w:instrText>
        </w:r>
        <w:r w:rsidRPr="00527DA8">
          <w:rPr>
            <w:b w:val="0"/>
            <w:bCs w:val="0"/>
            <w:webHidden/>
          </w:rPr>
        </w:r>
        <w:r w:rsidRPr="00527DA8">
          <w:rPr>
            <w:b w:val="0"/>
            <w:bCs w:val="0"/>
            <w:webHidden/>
          </w:rPr>
          <w:fldChar w:fldCharType="separate"/>
        </w:r>
        <w:r w:rsidR="00273995">
          <w:rPr>
            <w:b w:val="0"/>
            <w:bCs w:val="0"/>
            <w:webHidden/>
          </w:rPr>
          <w:t>33</w:t>
        </w:r>
        <w:r w:rsidRPr="00527DA8">
          <w:rPr>
            <w:b w:val="0"/>
            <w:bCs w:val="0"/>
            <w:webHidden/>
          </w:rPr>
          <w:fldChar w:fldCharType="end"/>
        </w:r>
      </w:hyperlink>
    </w:p>
    <w:p w14:paraId="6467764C" w14:textId="4D6756C7" w:rsidR="002015A7" w:rsidRPr="00527DA8" w:rsidRDefault="002015A7" w:rsidP="0093705D">
      <w:pPr>
        <w:pStyle w:val="TOC2"/>
        <w:rPr>
          <w:rFonts w:asciiTheme="minorHAnsi" w:eastAsiaTheme="minorEastAsia" w:hAnsiTheme="minorHAnsi" w:cstheme="minorBidi"/>
          <w:kern w:val="2"/>
          <w:sz w:val="24"/>
          <w14:ligatures w14:val="standardContextual"/>
        </w:rPr>
      </w:pPr>
      <w:hyperlink w:anchor="_Toc185828910" w:history="1">
        <w:r w:rsidRPr="00527DA8">
          <w:rPr>
            <w:rStyle w:val="Hyperlink"/>
            <w:color w:val="auto"/>
            <w:lang w:val="vi-VN"/>
          </w:rPr>
          <w:t>1.2. Đánh giá những tồn tại trong thực hiện kế hoạch sử dụng đất năm 2024.</w:t>
        </w:r>
        <w:r w:rsidRPr="00527DA8">
          <w:rPr>
            <w:webHidden/>
          </w:rPr>
          <w:tab/>
        </w:r>
        <w:r w:rsidRPr="00527DA8">
          <w:rPr>
            <w:webHidden/>
          </w:rPr>
          <w:fldChar w:fldCharType="begin"/>
        </w:r>
        <w:r w:rsidRPr="00527DA8">
          <w:rPr>
            <w:webHidden/>
          </w:rPr>
          <w:instrText xml:space="preserve"> PAGEREF _Toc185828910 \h </w:instrText>
        </w:r>
        <w:r w:rsidRPr="00527DA8">
          <w:rPr>
            <w:webHidden/>
          </w:rPr>
        </w:r>
        <w:r w:rsidRPr="00527DA8">
          <w:rPr>
            <w:webHidden/>
          </w:rPr>
          <w:fldChar w:fldCharType="separate"/>
        </w:r>
        <w:r w:rsidR="00273995">
          <w:rPr>
            <w:webHidden/>
          </w:rPr>
          <w:t>34</w:t>
        </w:r>
        <w:r w:rsidRPr="00527DA8">
          <w:rPr>
            <w:webHidden/>
          </w:rPr>
          <w:fldChar w:fldCharType="end"/>
        </w:r>
      </w:hyperlink>
    </w:p>
    <w:p w14:paraId="703229D5" w14:textId="5CFAA8CE" w:rsidR="002015A7" w:rsidRPr="00527DA8" w:rsidRDefault="002015A7" w:rsidP="0093705D">
      <w:pPr>
        <w:pStyle w:val="TOC2"/>
        <w:rPr>
          <w:rFonts w:asciiTheme="minorHAnsi" w:eastAsiaTheme="minorEastAsia" w:hAnsiTheme="minorHAnsi" w:cstheme="minorBidi"/>
          <w:kern w:val="2"/>
          <w:sz w:val="24"/>
          <w14:ligatures w14:val="standardContextual"/>
        </w:rPr>
      </w:pPr>
      <w:hyperlink w:anchor="_Toc185828911" w:history="1">
        <w:r w:rsidRPr="00527DA8">
          <w:rPr>
            <w:rStyle w:val="Hyperlink"/>
            <w:color w:val="auto"/>
            <w:lang w:val="vi-VN"/>
          </w:rPr>
          <w:t>1.3. Đánh giá nguyên nhân của tồn tại trong thực hiện kế hoạch sử dụng đất năm 2024</w:t>
        </w:r>
        <w:r w:rsidRPr="00527DA8">
          <w:rPr>
            <w:webHidden/>
          </w:rPr>
          <w:tab/>
        </w:r>
        <w:r w:rsidRPr="00527DA8">
          <w:rPr>
            <w:webHidden/>
          </w:rPr>
          <w:fldChar w:fldCharType="begin"/>
        </w:r>
        <w:r w:rsidRPr="00527DA8">
          <w:rPr>
            <w:webHidden/>
          </w:rPr>
          <w:instrText xml:space="preserve"> PAGEREF _Toc185828911 \h </w:instrText>
        </w:r>
        <w:r w:rsidRPr="00527DA8">
          <w:rPr>
            <w:webHidden/>
          </w:rPr>
        </w:r>
        <w:r w:rsidRPr="00527DA8">
          <w:rPr>
            <w:webHidden/>
          </w:rPr>
          <w:fldChar w:fldCharType="separate"/>
        </w:r>
        <w:r w:rsidR="00273995">
          <w:rPr>
            <w:webHidden/>
          </w:rPr>
          <w:t>35</w:t>
        </w:r>
        <w:r w:rsidRPr="00527DA8">
          <w:rPr>
            <w:webHidden/>
          </w:rPr>
          <w:fldChar w:fldCharType="end"/>
        </w:r>
      </w:hyperlink>
    </w:p>
    <w:p w14:paraId="4F7BC39E" w14:textId="464B0032" w:rsidR="002015A7" w:rsidRPr="00527DA8" w:rsidRDefault="002015A7">
      <w:pPr>
        <w:pStyle w:val="TOC1"/>
        <w:rPr>
          <w:rFonts w:asciiTheme="minorHAnsi" w:eastAsiaTheme="minorEastAsia" w:hAnsiTheme="minorHAnsi" w:cstheme="minorBidi"/>
          <w:b w:val="0"/>
          <w:bCs w:val="0"/>
          <w:kern w:val="2"/>
          <w:sz w:val="24"/>
          <w:lang w:val="en-US"/>
          <w14:ligatures w14:val="standardContextual"/>
        </w:rPr>
      </w:pPr>
      <w:hyperlink w:anchor="_Toc185828912" w:history="1">
        <w:r w:rsidRPr="00527DA8">
          <w:rPr>
            <w:rStyle w:val="Hyperlink"/>
            <w:color w:val="auto"/>
            <w:lang w:val="vi-VN"/>
          </w:rPr>
          <w:t>III. LẬP KẾ HOẠCH SỬ DỤNG ĐẤT NĂM 2025</w:t>
        </w:r>
        <w:r w:rsidRPr="00527DA8">
          <w:rPr>
            <w:webHidden/>
          </w:rPr>
          <w:tab/>
        </w:r>
        <w:r w:rsidRPr="00527DA8">
          <w:rPr>
            <w:webHidden/>
          </w:rPr>
          <w:fldChar w:fldCharType="begin"/>
        </w:r>
        <w:r w:rsidRPr="00527DA8">
          <w:rPr>
            <w:webHidden/>
          </w:rPr>
          <w:instrText xml:space="preserve"> PAGEREF _Toc185828912 \h </w:instrText>
        </w:r>
        <w:r w:rsidRPr="00527DA8">
          <w:rPr>
            <w:webHidden/>
          </w:rPr>
        </w:r>
        <w:r w:rsidRPr="00527DA8">
          <w:rPr>
            <w:webHidden/>
          </w:rPr>
          <w:fldChar w:fldCharType="separate"/>
        </w:r>
        <w:r w:rsidR="00273995">
          <w:rPr>
            <w:webHidden/>
          </w:rPr>
          <w:t>36</w:t>
        </w:r>
        <w:r w:rsidRPr="00527DA8">
          <w:rPr>
            <w:webHidden/>
          </w:rPr>
          <w:fldChar w:fldCharType="end"/>
        </w:r>
      </w:hyperlink>
    </w:p>
    <w:p w14:paraId="5A0C6C53" w14:textId="005894C4" w:rsidR="002015A7" w:rsidRPr="00527DA8" w:rsidRDefault="002015A7" w:rsidP="0093705D">
      <w:pPr>
        <w:pStyle w:val="TOC2"/>
        <w:rPr>
          <w:rFonts w:asciiTheme="minorHAnsi" w:eastAsiaTheme="minorEastAsia" w:hAnsiTheme="minorHAnsi" w:cstheme="minorBidi"/>
          <w:kern w:val="2"/>
          <w:sz w:val="24"/>
          <w14:ligatures w14:val="standardContextual"/>
        </w:rPr>
      </w:pPr>
      <w:hyperlink w:anchor="_Toc185828913" w:history="1">
        <w:r w:rsidRPr="00527DA8">
          <w:rPr>
            <w:rStyle w:val="Hyperlink"/>
            <w:color w:val="auto"/>
            <w:lang w:val="vi-VN"/>
          </w:rPr>
          <w:t>3.1. Phương hướng phát triển kinh tế - xã hội trong năm 2025</w:t>
        </w:r>
        <w:r w:rsidRPr="00527DA8">
          <w:rPr>
            <w:webHidden/>
          </w:rPr>
          <w:tab/>
        </w:r>
        <w:r w:rsidRPr="00527DA8">
          <w:rPr>
            <w:webHidden/>
          </w:rPr>
          <w:fldChar w:fldCharType="begin"/>
        </w:r>
        <w:r w:rsidRPr="00527DA8">
          <w:rPr>
            <w:webHidden/>
          </w:rPr>
          <w:instrText xml:space="preserve"> PAGEREF _Toc185828913 \h </w:instrText>
        </w:r>
        <w:r w:rsidRPr="00527DA8">
          <w:rPr>
            <w:webHidden/>
          </w:rPr>
        </w:r>
        <w:r w:rsidRPr="00527DA8">
          <w:rPr>
            <w:webHidden/>
          </w:rPr>
          <w:fldChar w:fldCharType="separate"/>
        </w:r>
        <w:r w:rsidR="00273995">
          <w:rPr>
            <w:webHidden/>
          </w:rPr>
          <w:t>36</w:t>
        </w:r>
        <w:r w:rsidRPr="00527DA8">
          <w:rPr>
            <w:webHidden/>
          </w:rPr>
          <w:fldChar w:fldCharType="end"/>
        </w:r>
      </w:hyperlink>
    </w:p>
    <w:p w14:paraId="29A48385" w14:textId="5E2E5E1F" w:rsidR="002015A7" w:rsidRPr="00527DA8" w:rsidRDefault="002015A7" w:rsidP="0093705D">
      <w:pPr>
        <w:pStyle w:val="TOC2"/>
        <w:rPr>
          <w:rFonts w:asciiTheme="minorHAnsi" w:eastAsiaTheme="minorEastAsia" w:hAnsiTheme="minorHAnsi" w:cstheme="minorBidi"/>
          <w:kern w:val="2"/>
          <w:sz w:val="24"/>
          <w14:ligatures w14:val="standardContextual"/>
        </w:rPr>
      </w:pPr>
      <w:hyperlink w:anchor="_Toc185828914" w:history="1">
        <w:r w:rsidRPr="00527DA8">
          <w:rPr>
            <w:rStyle w:val="Hyperlink"/>
            <w:color w:val="auto"/>
            <w:lang w:val="vi-VN"/>
          </w:rPr>
          <w:t>3.</w:t>
        </w:r>
        <w:r w:rsidRPr="00527DA8">
          <w:rPr>
            <w:rStyle w:val="Hyperlink"/>
            <w:color w:val="auto"/>
            <w:lang w:val="nl-NL"/>
          </w:rPr>
          <w:t>2</w:t>
        </w:r>
        <w:r w:rsidRPr="00527DA8">
          <w:rPr>
            <w:rStyle w:val="Hyperlink"/>
            <w:color w:val="auto"/>
            <w:lang w:val="vi-VN"/>
          </w:rPr>
          <w:t>. Nhu cầu sử dụng đất cho các ngành, lĩnh vực</w:t>
        </w:r>
        <w:r w:rsidRPr="00527DA8">
          <w:rPr>
            <w:webHidden/>
          </w:rPr>
          <w:tab/>
        </w:r>
        <w:r w:rsidRPr="00527DA8">
          <w:rPr>
            <w:webHidden/>
          </w:rPr>
          <w:fldChar w:fldCharType="begin"/>
        </w:r>
        <w:r w:rsidRPr="00527DA8">
          <w:rPr>
            <w:webHidden/>
          </w:rPr>
          <w:instrText xml:space="preserve"> PAGEREF _Toc185828914 \h </w:instrText>
        </w:r>
        <w:r w:rsidRPr="00527DA8">
          <w:rPr>
            <w:webHidden/>
          </w:rPr>
        </w:r>
        <w:r w:rsidRPr="00527DA8">
          <w:rPr>
            <w:webHidden/>
          </w:rPr>
          <w:fldChar w:fldCharType="separate"/>
        </w:r>
        <w:r w:rsidR="00273995">
          <w:rPr>
            <w:webHidden/>
          </w:rPr>
          <w:t>38</w:t>
        </w:r>
        <w:r w:rsidRPr="00527DA8">
          <w:rPr>
            <w:webHidden/>
          </w:rPr>
          <w:fldChar w:fldCharType="end"/>
        </w:r>
      </w:hyperlink>
    </w:p>
    <w:p w14:paraId="27565737" w14:textId="02451FE1" w:rsidR="002015A7" w:rsidRPr="00527DA8" w:rsidRDefault="002015A7">
      <w:pPr>
        <w:pStyle w:val="TOC3"/>
        <w:rPr>
          <w:rFonts w:asciiTheme="minorHAnsi" w:eastAsiaTheme="minorEastAsia" w:hAnsiTheme="minorHAnsi" w:cstheme="minorBidi"/>
          <w:b w:val="0"/>
          <w:kern w:val="2"/>
          <w:sz w:val="24"/>
          <w:lang w:val="en-US"/>
          <w14:ligatures w14:val="standardContextual"/>
        </w:rPr>
      </w:pPr>
      <w:hyperlink w:anchor="_Toc185828915" w:history="1">
        <w:r w:rsidRPr="00527DA8">
          <w:rPr>
            <w:rStyle w:val="Hyperlink"/>
            <w:b w:val="0"/>
            <w:color w:val="auto"/>
          </w:rPr>
          <w:t>3.2.1. Nhu cầu sử dụng đất trong kế hoạch sử dụng đất năm 2025</w:t>
        </w:r>
        <w:r w:rsidRPr="00527DA8">
          <w:rPr>
            <w:b w:val="0"/>
            <w:webHidden/>
          </w:rPr>
          <w:tab/>
        </w:r>
        <w:r w:rsidRPr="00527DA8">
          <w:rPr>
            <w:b w:val="0"/>
            <w:webHidden/>
          </w:rPr>
          <w:fldChar w:fldCharType="begin"/>
        </w:r>
        <w:r w:rsidRPr="00527DA8">
          <w:rPr>
            <w:b w:val="0"/>
            <w:webHidden/>
          </w:rPr>
          <w:instrText xml:space="preserve"> PAGEREF _Toc185828915 \h </w:instrText>
        </w:r>
        <w:r w:rsidRPr="00527DA8">
          <w:rPr>
            <w:b w:val="0"/>
            <w:webHidden/>
          </w:rPr>
        </w:r>
        <w:r w:rsidRPr="00527DA8">
          <w:rPr>
            <w:b w:val="0"/>
            <w:webHidden/>
          </w:rPr>
          <w:fldChar w:fldCharType="separate"/>
        </w:r>
        <w:r w:rsidR="00273995">
          <w:rPr>
            <w:b w:val="0"/>
            <w:webHidden/>
          </w:rPr>
          <w:t>38</w:t>
        </w:r>
        <w:r w:rsidRPr="00527DA8">
          <w:rPr>
            <w:b w:val="0"/>
            <w:webHidden/>
          </w:rPr>
          <w:fldChar w:fldCharType="end"/>
        </w:r>
      </w:hyperlink>
    </w:p>
    <w:p w14:paraId="365CA0EA" w14:textId="6F9960AF" w:rsidR="002015A7" w:rsidRPr="00527DA8" w:rsidRDefault="002015A7" w:rsidP="0093705D">
      <w:pPr>
        <w:pStyle w:val="TOC2"/>
        <w:rPr>
          <w:rFonts w:asciiTheme="minorHAnsi" w:eastAsiaTheme="minorEastAsia" w:hAnsiTheme="minorHAnsi" w:cstheme="minorBidi"/>
          <w:kern w:val="2"/>
          <w:sz w:val="24"/>
          <w14:ligatures w14:val="standardContextual"/>
        </w:rPr>
      </w:pPr>
      <w:hyperlink w:anchor="_Toc185828916" w:history="1">
        <w:r w:rsidRPr="00527DA8">
          <w:rPr>
            <w:rStyle w:val="Hyperlink"/>
            <w:color w:val="auto"/>
            <w:lang w:val="vi-VN"/>
          </w:rPr>
          <w:t>3.3. Tổng hợp và cân đối các chỉ tiêu sử dụng đất</w:t>
        </w:r>
        <w:r w:rsidRPr="00527DA8">
          <w:rPr>
            <w:webHidden/>
          </w:rPr>
          <w:tab/>
        </w:r>
        <w:r w:rsidRPr="00527DA8">
          <w:rPr>
            <w:webHidden/>
          </w:rPr>
          <w:fldChar w:fldCharType="begin"/>
        </w:r>
        <w:r w:rsidRPr="00527DA8">
          <w:rPr>
            <w:webHidden/>
          </w:rPr>
          <w:instrText xml:space="preserve"> PAGEREF _Toc185828916 \h </w:instrText>
        </w:r>
        <w:r w:rsidRPr="00527DA8">
          <w:rPr>
            <w:webHidden/>
          </w:rPr>
        </w:r>
        <w:r w:rsidRPr="00527DA8">
          <w:rPr>
            <w:webHidden/>
          </w:rPr>
          <w:fldChar w:fldCharType="separate"/>
        </w:r>
        <w:r w:rsidR="00273995">
          <w:rPr>
            <w:webHidden/>
          </w:rPr>
          <w:t>46</w:t>
        </w:r>
        <w:r w:rsidRPr="00527DA8">
          <w:rPr>
            <w:webHidden/>
          </w:rPr>
          <w:fldChar w:fldCharType="end"/>
        </w:r>
      </w:hyperlink>
    </w:p>
    <w:p w14:paraId="1A95F2DF" w14:textId="50F4FC0C" w:rsidR="002015A7" w:rsidRPr="00527DA8" w:rsidRDefault="002015A7" w:rsidP="0093705D">
      <w:pPr>
        <w:pStyle w:val="TOC2"/>
        <w:rPr>
          <w:rFonts w:asciiTheme="minorHAnsi" w:eastAsiaTheme="minorEastAsia" w:hAnsiTheme="minorHAnsi" w:cstheme="minorBidi"/>
          <w:kern w:val="2"/>
          <w:sz w:val="24"/>
          <w14:ligatures w14:val="standardContextual"/>
        </w:rPr>
      </w:pPr>
      <w:hyperlink w:anchor="_Toc185828917" w:history="1">
        <w:r w:rsidRPr="00527DA8">
          <w:rPr>
            <w:rStyle w:val="Hyperlink"/>
            <w:color w:val="auto"/>
          </w:rPr>
          <w:t>3.4. Sự phù hợp với quy hoạch sử dụng đất đến năm 2030 thành phố Biên Hòa</w:t>
        </w:r>
        <w:r w:rsidRPr="00527DA8">
          <w:rPr>
            <w:webHidden/>
          </w:rPr>
          <w:tab/>
        </w:r>
        <w:r w:rsidRPr="00527DA8">
          <w:rPr>
            <w:webHidden/>
          </w:rPr>
          <w:fldChar w:fldCharType="begin"/>
        </w:r>
        <w:r w:rsidRPr="00527DA8">
          <w:rPr>
            <w:webHidden/>
          </w:rPr>
          <w:instrText xml:space="preserve"> PAGEREF _Toc185828917 \h </w:instrText>
        </w:r>
        <w:r w:rsidRPr="00527DA8">
          <w:rPr>
            <w:webHidden/>
          </w:rPr>
        </w:r>
        <w:r w:rsidRPr="00527DA8">
          <w:rPr>
            <w:webHidden/>
          </w:rPr>
          <w:fldChar w:fldCharType="separate"/>
        </w:r>
        <w:r w:rsidR="00273995">
          <w:rPr>
            <w:webHidden/>
          </w:rPr>
          <w:t>55</w:t>
        </w:r>
        <w:r w:rsidRPr="00527DA8">
          <w:rPr>
            <w:webHidden/>
          </w:rPr>
          <w:fldChar w:fldCharType="end"/>
        </w:r>
      </w:hyperlink>
    </w:p>
    <w:p w14:paraId="059321E4" w14:textId="4AEB95E0" w:rsidR="002015A7" w:rsidRPr="00527DA8" w:rsidRDefault="002015A7">
      <w:pPr>
        <w:pStyle w:val="TOC3"/>
        <w:rPr>
          <w:rFonts w:asciiTheme="minorHAnsi" w:eastAsiaTheme="minorEastAsia" w:hAnsiTheme="minorHAnsi" w:cstheme="minorBidi"/>
          <w:b w:val="0"/>
          <w:kern w:val="2"/>
          <w:sz w:val="24"/>
          <w:lang w:val="en-US"/>
          <w14:ligatures w14:val="standardContextual"/>
        </w:rPr>
      </w:pPr>
      <w:hyperlink w:anchor="_Toc185828918" w:history="1">
        <w:r w:rsidRPr="00527DA8">
          <w:rPr>
            <w:rStyle w:val="Hyperlink"/>
            <w:b w:val="0"/>
            <w:color w:val="auto"/>
            <w:lang w:val="pt-BR"/>
          </w:rPr>
          <w:t>3.4.1. Về công trình dự án</w:t>
        </w:r>
        <w:r w:rsidRPr="00527DA8">
          <w:rPr>
            <w:b w:val="0"/>
            <w:webHidden/>
          </w:rPr>
          <w:tab/>
        </w:r>
        <w:r w:rsidRPr="00527DA8">
          <w:rPr>
            <w:b w:val="0"/>
            <w:webHidden/>
          </w:rPr>
          <w:fldChar w:fldCharType="begin"/>
        </w:r>
        <w:r w:rsidRPr="00527DA8">
          <w:rPr>
            <w:b w:val="0"/>
            <w:webHidden/>
          </w:rPr>
          <w:instrText xml:space="preserve"> PAGEREF _Toc185828918 \h </w:instrText>
        </w:r>
        <w:r w:rsidRPr="00527DA8">
          <w:rPr>
            <w:b w:val="0"/>
            <w:webHidden/>
          </w:rPr>
        </w:r>
        <w:r w:rsidRPr="00527DA8">
          <w:rPr>
            <w:b w:val="0"/>
            <w:webHidden/>
          </w:rPr>
          <w:fldChar w:fldCharType="separate"/>
        </w:r>
        <w:r w:rsidR="00273995">
          <w:rPr>
            <w:b w:val="0"/>
            <w:webHidden/>
          </w:rPr>
          <w:t>55</w:t>
        </w:r>
        <w:r w:rsidRPr="00527DA8">
          <w:rPr>
            <w:b w:val="0"/>
            <w:webHidden/>
          </w:rPr>
          <w:fldChar w:fldCharType="end"/>
        </w:r>
      </w:hyperlink>
    </w:p>
    <w:p w14:paraId="7887E93D" w14:textId="7AFDFCE5" w:rsidR="002015A7" w:rsidRPr="00527DA8" w:rsidRDefault="002015A7">
      <w:pPr>
        <w:pStyle w:val="TOC3"/>
        <w:rPr>
          <w:rFonts w:asciiTheme="minorHAnsi" w:eastAsiaTheme="minorEastAsia" w:hAnsiTheme="minorHAnsi" w:cstheme="minorBidi"/>
          <w:b w:val="0"/>
          <w:bCs w:val="0"/>
          <w:kern w:val="2"/>
          <w:sz w:val="24"/>
          <w:lang w:val="en-US"/>
          <w14:ligatures w14:val="standardContextual"/>
        </w:rPr>
      </w:pPr>
      <w:hyperlink w:anchor="_Toc185828919" w:history="1">
        <w:r w:rsidRPr="00527DA8">
          <w:rPr>
            <w:rStyle w:val="Hyperlink"/>
            <w:b w:val="0"/>
            <w:color w:val="auto"/>
            <w:lang w:val="pt-BR"/>
          </w:rPr>
          <w:t>3.4.2. Về chỉ tiêu sử dụng đất</w:t>
        </w:r>
        <w:r w:rsidRPr="00527DA8">
          <w:rPr>
            <w:b w:val="0"/>
            <w:webHidden/>
          </w:rPr>
          <w:tab/>
        </w:r>
        <w:r w:rsidRPr="00527DA8">
          <w:rPr>
            <w:b w:val="0"/>
            <w:webHidden/>
          </w:rPr>
          <w:fldChar w:fldCharType="begin"/>
        </w:r>
        <w:r w:rsidRPr="00527DA8">
          <w:rPr>
            <w:b w:val="0"/>
            <w:webHidden/>
          </w:rPr>
          <w:instrText xml:space="preserve"> PAGEREF _Toc185828919 \h </w:instrText>
        </w:r>
        <w:r w:rsidRPr="00527DA8">
          <w:rPr>
            <w:b w:val="0"/>
            <w:webHidden/>
          </w:rPr>
        </w:r>
        <w:r w:rsidRPr="00527DA8">
          <w:rPr>
            <w:b w:val="0"/>
            <w:webHidden/>
          </w:rPr>
          <w:fldChar w:fldCharType="separate"/>
        </w:r>
        <w:r w:rsidR="00273995">
          <w:rPr>
            <w:b w:val="0"/>
            <w:webHidden/>
          </w:rPr>
          <w:t>55</w:t>
        </w:r>
        <w:r w:rsidRPr="00527DA8">
          <w:rPr>
            <w:b w:val="0"/>
            <w:webHidden/>
          </w:rPr>
          <w:fldChar w:fldCharType="end"/>
        </w:r>
      </w:hyperlink>
    </w:p>
    <w:p w14:paraId="110BB8F5" w14:textId="186824F4" w:rsidR="002015A7" w:rsidRPr="00527DA8" w:rsidRDefault="002015A7" w:rsidP="0093705D">
      <w:pPr>
        <w:pStyle w:val="TOC2"/>
        <w:rPr>
          <w:rFonts w:asciiTheme="minorHAnsi" w:eastAsiaTheme="minorEastAsia" w:hAnsiTheme="minorHAnsi" w:cstheme="minorBidi"/>
          <w:kern w:val="2"/>
          <w:sz w:val="24"/>
          <w14:ligatures w14:val="standardContextual"/>
        </w:rPr>
      </w:pPr>
      <w:hyperlink w:anchor="_Toc185828920" w:history="1">
        <w:r w:rsidRPr="00527DA8">
          <w:rPr>
            <w:rStyle w:val="Hyperlink"/>
            <w:color w:val="auto"/>
          </w:rPr>
          <w:t>3.5. Số lượng dự án và diện tích đất phải thu hồi đất trong năm 2025</w:t>
        </w:r>
        <w:r w:rsidRPr="00527DA8">
          <w:rPr>
            <w:webHidden/>
          </w:rPr>
          <w:tab/>
        </w:r>
        <w:r w:rsidRPr="00527DA8">
          <w:rPr>
            <w:webHidden/>
          </w:rPr>
          <w:fldChar w:fldCharType="begin"/>
        </w:r>
        <w:r w:rsidRPr="00527DA8">
          <w:rPr>
            <w:webHidden/>
          </w:rPr>
          <w:instrText xml:space="preserve"> PAGEREF _Toc185828920 \h </w:instrText>
        </w:r>
        <w:r w:rsidRPr="00527DA8">
          <w:rPr>
            <w:webHidden/>
          </w:rPr>
        </w:r>
        <w:r w:rsidRPr="00527DA8">
          <w:rPr>
            <w:webHidden/>
          </w:rPr>
          <w:fldChar w:fldCharType="separate"/>
        </w:r>
        <w:r w:rsidR="00273995">
          <w:rPr>
            <w:webHidden/>
          </w:rPr>
          <w:t>57</w:t>
        </w:r>
        <w:r w:rsidRPr="00527DA8">
          <w:rPr>
            <w:webHidden/>
          </w:rPr>
          <w:fldChar w:fldCharType="end"/>
        </w:r>
      </w:hyperlink>
    </w:p>
    <w:p w14:paraId="09C342C8" w14:textId="646A966F" w:rsidR="002015A7" w:rsidRPr="00527DA8" w:rsidRDefault="002015A7" w:rsidP="0093705D">
      <w:pPr>
        <w:pStyle w:val="TOC2"/>
        <w:rPr>
          <w:rFonts w:asciiTheme="minorHAnsi" w:eastAsiaTheme="minorEastAsia" w:hAnsiTheme="minorHAnsi" w:cstheme="minorBidi"/>
          <w:kern w:val="2"/>
          <w:sz w:val="24"/>
          <w14:ligatures w14:val="standardContextual"/>
        </w:rPr>
      </w:pPr>
      <w:hyperlink w:anchor="_Toc185828921" w:history="1">
        <w:r w:rsidRPr="00527DA8">
          <w:rPr>
            <w:rStyle w:val="Hyperlink"/>
            <w:color w:val="auto"/>
          </w:rPr>
          <w:t>3.6. Kế hoạch chuyển mục đích sử dụng đất năm 2025</w:t>
        </w:r>
        <w:r w:rsidRPr="00527DA8">
          <w:rPr>
            <w:webHidden/>
          </w:rPr>
          <w:tab/>
        </w:r>
        <w:r w:rsidRPr="00527DA8">
          <w:rPr>
            <w:webHidden/>
          </w:rPr>
          <w:fldChar w:fldCharType="begin"/>
        </w:r>
        <w:r w:rsidRPr="00527DA8">
          <w:rPr>
            <w:webHidden/>
          </w:rPr>
          <w:instrText xml:space="preserve"> PAGEREF _Toc185828921 \h </w:instrText>
        </w:r>
        <w:r w:rsidRPr="00527DA8">
          <w:rPr>
            <w:webHidden/>
          </w:rPr>
        </w:r>
        <w:r w:rsidRPr="00527DA8">
          <w:rPr>
            <w:webHidden/>
          </w:rPr>
          <w:fldChar w:fldCharType="separate"/>
        </w:r>
        <w:r w:rsidR="00273995">
          <w:rPr>
            <w:webHidden/>
          </w:rPr>
          <w:t>59</w:t>
        </w:r>
        <w:r w:rsidRPr="00527DA8">
          <w:rPr>
            <w:webHidden/>
          </w:rPr>
          <w:fldChar w:fldCharType="end"/>
        </w:r>
      </w:hyperlink>
    </w:p>
    <w:p w14:paraId="22E5B9D7" w14:textId="456174F2" w:rsidR="002015A7" w:rsidRPr="00527DA8" w:rsidRDefault="002015A7" w:rsidP="0093705D">
      <w:pPr>
        <w:pStyle w:val="TOC2"/>
        <w:rPr>
          <w:rFonts w:asciiTheme="minorHAnsi" w:eastAsiaTheme="minorEastAsia" w:hAnsiTheme="minorHAnsi" w:cstheme="minorBidi"/>
          <w:kern w:val="2"/>
          <w:sz w:val="24"/>
          <w14:ligatures w14:val="standardContextual"/>
        </w:rPr>
      </w:pPr>
      <w:hyperlink w:anchor="_Toc185828922" w:history="1">
        <w:r w:rsidRPr="00527DA8">
          <w:rPr>
            <w:rStyle w:val="Hyperlink"/>
            <w:color w:val="auto"/>
          </w:rPr>
          <w:t>3.7. Dự kiến các khoản thu, chi liên quan đến đất đai trong kế hoạch sử dụng đất năm 2025</w:t>
        </w:r>
        <w:r w:rsidRPr="00527DA8">
          <w:rPr>
            <w:webHidden/>
          </w:rPr>
          <w:tab/>
        </w:r>
        <w:r w:rsidRPr="00527DA8">
          <w:rPr>
            <w:webHidden/>
          </w:rPr>
          <w:fldChar w:fldCharType="begin"/>
        </w:r>
        <w:r w:rsidRPr="00527DA8">
          <w:rPr>
            <w:webHidden/>
          </w:rPr>
          <w:instrText xml:space="preserve"> PAGEREF _Toc185828922 \h </w:instrText>
        </w:r>
        <w:r w:rsidRPr="00527DA8">
          <w:rPr>
            <w:webHidden/>
          </w:rPr>
        </w:r>
        <w:r w:rsidRPr="00527DA8">
          <w:rPr>
            <w:webHidden/>
          </w:rPr>
          <w:fldChar w:fldCharType="separate"/>
        </w:r>
        <w:r w:rsidR="00273995">
          <w:rPr>
            <w:webHidden/>
          </w:rPr>
          <w:t>60</w:t>
        </w:r>
        <w:r w:rsidRPr="00527DA8">
          <w:rPr>
            <w:webHidden/>
          </w:rPr>
          <w:fldChar w:fldCharType="end"/>
        </w:r>
      </w:hyperlink>
    </w:p>
    <w:p w14:paraId="62173602" w14:textId="6CE7003D" w:rsidR="002015A7" w:rsidRPr="00527DA8" w:rsidRDefault="002015A7">
      <w:pPr>
        <w:pStyle w:val="TOC1"/>
        <w:rPr>
          <w:rFonts w:asciiTheme="minorHAnsi" w:eastAsiaTheme="minorEastAsia" w:hAnsiTheme="minorHAnsi" w:cstheme="minorBidi"/>
          <w:b w:val="0"/>
          <w:bCs w:val="0"/>
          <w:kern w:val="2"/>
          <w:sz w:val="24"/>
          <w:lang w:val="en-US"/>
          <w14:ligatures w14:val="standardContextual"/>
        </w:rPr>
      </w:pPr>
      <w:hyperlink w:anchor="_Toc185828923" w:history="1">
        <w:r w:rsidRPr="00527DA8">
          <w:rPr>
            <w:rStyle w:val="Hyperlink"/>
            <w:color w:val="auto"/>
            <w:lang w:val="vi-VN"/>
          </w:rPr>
          <w:t>IV.GIẢI PHÁP TỔ CHỨC THỰC HIỆN KẾ HOẠCH SỬ DỤNG ĐẤT</w:t>
        </w:r>
        <w:r w:rsidRPr="00527DA8">
          <w:rPr>
            <w:webHidden/>
          </w:rPr>
          <w:tab/>
        </w:r>
        <w:r w:rsidRPr="00527DA8">
          <w:rPr>
            <w:webHidden/>
          </w:rPr>
          <w:fldChar w:fldCharType="begin"/>
        </w:r>
        <w:r w:rsidRPr="00527DA8">
          <w:rPr>
            <w:webHidden/>
          </w:rPr>
          <w:instrText xml:space="preserve"> PAGEREF _Toc185828923 \h </w:instrText>
        </w:r>
        <w:r w:rsidRPr="00527DA8">
          <w:rPr>
            <w:webHidden/>
          </w:rPr>
        </w:r>
        <w:r w:rsidRPr="00527DA8">
          <w:rPr>
            <w:webHidden/>
          </w:rPr>
          <w:fldChar w:fldCharType="separate"/>
        </w:r>
        <w:r w:rsidR="00273995">
          <w:rPr>
            <w:webHidden/>
          </w:rPr>
          <w:t>62</w:t>
        </w:r>
        <w:r w:rsidRPr="00527DA8">
          <w:rPr>
            <w:webHidden/>
          </w:rPr>
          <w:fldChar w:fldCharType="end"/>
        </w:r>
      </w:hyperlink>
    </w:p>
    <w:p w14:paraId="2F7FE0D1" w14:textId="61199D76" w:rsidR="002015A7" w:rsidRPr="00527DA8" w:rsidRDefault="002015A7" w:rsidP="0093705D">
      <w:pPr>
        <w:pStyle w:val="TOC2"/>
        <w:rPr>
          <w:rFonts w:asciiTheme="minorHAnsi" w:eastAsiaTheme="minorEastAsia" w:hAnsiTheme="minorHAnsi" w:cstheme="minorBidi"/>
          <w:kern w:val="2"/>
          <w:sz w:val="24"/>
          <w14:ligatures w14:val="standardContextual"/>
        </w:rPr>
      </w:pPr>
      <w:hyperlink w:anchor="_Toc185828924" w:history="1">
        <w:r w:rsidRPr="00527DA8">
          <w:rPr>
            <w:rStyle w:val="Hyperlink"/>
            <w:color w:val="auto"/>
            <w:lang w:val="vi-VN"/>
          </w:rPr>
          <w:t>4.1. Giải pháp bảo vệ, cải tạo đất và bảo vệ môi trường</w:t>
        </w:r>
        <w:r w:rsidRPr="00527DA8">
          <w:rPr>
            <w:webHidden/>
          </w:rPr>
          <w:tab/>
        </w:r>
        <w:r w:rsidRPr="00527DA8">
          <w:rPr>
            <w:webHidden/>
          </w:rPr>
          <w:fldChar w:fldCharType="begin"/>
        </w:r>
        <w:r w:rsidRPr="00527DA8">
          <w:rPr>
            <w:webHidden/>
          </w:rPr>
          <w:instrText xml:space="preserve"> PAGEREF _Toc185828924 \h </w:instrText>
        </w:r>
        <w:r w:rsidRPr="00527DA8">
          <w:rPr>
            <w:webHidden/>
          </w:rPr>
        </w:r>
        <w:r w:rsidRPr="00527DA8">
          <w:rPr>
            <w:webHidden/>
          </w:rPr>
          <w:fldChar w:fldCharType="separate"/>
        </w:r>
        <w:r w:rsidR="00273995">
          <w:rPr>
            <w:webHidden/>
          </w:rPr>
          <w:t>62</w:t>
        </w:r>
        <w:r w:rsidRPr="00527DA8">
          <w:rPr>
            <w:webHidden/>
          </w:rPr>
          <w:fldChar w:fldCharType="end"/>
        </w:r>
      </w:hyperlink>
    </w:p>
    <w:p w14:paraId="57E06F97" w14:textId="1AD83B67" w:rsidR="002015A7" w:rsidRPr="00527DA8" w:rsidRDefault="002015A7">
      <w:pPr>
        <w:pStyle w:val="TOC3"/>
        <w:rPr>
          <w:rFonts w:asciiTheme="minorHAnsi" w:eastAsiaTheme="minorEastAsia" w:hAnsiTheme="minorHAnsi" w:cstheme="minorBidi"/>
          <w:b w:val="0"/>
          <w:bCs w:val="0"/>
          <w:kern w:val="2"/>
          <w:sz w:val="24"/>
          <w:lang w:val="en-US"/>
          <w14:ligatures w14:val="standardContextual"/>
        </w:rPr>
      </w:pPr>
      <w:hyperlink w:anchor="_Toc185828925" w:history="1">
        <w:r w:rsidRPr="00527DA8">
          <w:rPr>
            <w:rStyle w:val="Hyperlink"/>
            <w:b w:val="0"/>
            <w:bCs w:val="0"/>
            <w:color w:val="auto"/>
          </w:rPr>
          <w:t>4.1.1. Giải pháp về bảo vệ, cải tạo đất</w:t>
        </w:r>
        <w:r w:rsidRPr="00527DA8">
          <w:rPr>
            <w:b w:val="0"/>
            <w:bCs w:val="0"/>
            <w:webHidden/>
          </w:rPr>
          <w:tab/>
        </w:r>
        <w:r w:rsidRPr="00527DA8">
          <w:rPr>
            <w:b w:val="0"/>
            <w:bCs w:val="0"/>
            <w:webHidden/>
          </w:rPr>
          <w:fldChar w:fldCharType="begin"/>
        </w:r>
        <w:r w:rsidRPr="00527DA8">
          <w:rPr>
            <w:b w:val="0"/>
            <w:bCs w:val="0"/>
            <w:webHidden/>
          </w:rPr>
          <w:instrText xml:space="preserve"> PAGEREF _Toc185828925 \h </w:instrText>
        </w:r>
        <w:r w:rsidRPr="00527DA8">
          <w:rPr>
            <w:b w:val="0"/>
            <w:bCs w:val="0"/>
            <w:webHidden/>
          </w:rPr>
        </w:r>
        <w:r w:rsidRPr="00527DA8">
          <w:rPr>
            <w:b w:val="0"/>
            <w:bCs w:val="0"/>
            <w:webHidden/>
          </w:rPr>
          <w:fldChar w:fldCharType="separate"/>
        </w:r>
        <w:r w:rsidR="00273995">
          <w:rPr>
            <w:b w:val="0"/>
            <w:bCs w:val="0"/>
            <w:webHidden/>
          </w:rPr>
          <w:t>62</w:t>
        </w:r>
        <w:r w:rsidRPr="00527DA8">
          <w:rPr>
            <w:b w:val="0"/>
            <w:bCs w:val="0"/>
            <w:webHidden/>
          </w:rPr>
          <w:fldChar w:fldCharType="end"/>
        </w:r>
      </w:hyperlink>
    </w:p>
    <w:p w14:paraId="5825E080" w14:textId="14D57C02" w:rsidR="002015A7" w:rsidRPr="00527DA8" w:rsidRDefault="002015A7">
      <w:pPr>
        <w:pStyle w:val="TOC3"/>
        <w:rPr>
          <w:rFonts w:asciiTheme="minorHAnsi" w:eastAsiaTheme="minorEastAsia" w:hAnsiTheme="minorHAnsi" w:cstheme="minorBidi"/>
          <w:b w:val="0"/>
          <w:bCs w:val="0"/>
          <w:kern w:val="2"/>
          <w:sz w:val="24"/>
          <w:lang w:val="en-US"/>
          <w14:ligatures w14:val="standardContextual"/>
        </w:rPr>
      </w:pPr>
      <w:hyperlink w:anchor="_Toc185828926" w:history="1">
        <w:r w:rsidRPr="00527DA8">
          <w:rPr>
            <w:rStyle w:val="Hyperlink"/>
            <w:b w:val="0"/>
            <w:bCs w:val="0"/>
            <w:color w:val="auto"/>
          </w:rPr>
          <w:t>4.1.2. Giải pháp về bảo vệ môi trường</w:t>
        </w:r>
        <w:r w:rsidRPr="00527DA8">
          <w:rPr>
            <w:b w:val="0"/>
            <w:bCs w:val="0"/>
            <w:webHidden/>
          </w:rPr>
          <w:tab/>
        </w:r>
        <w:r w:rsidRPr="00527DA8">
          <w:rPr>
            <w:b w:val="0"/>
            <w:bCs w:val="0"/>
            <w:webHidden/>
          </w:rPr>
          <w:fldChar w:fldCharType="begin"/>
        </w:r>
        <w:r w:rsidRPr="00527DA8">
          <w:rPr>
            <w:b w:val="0"/>
            <w:bCs w:val="0"/>
            <w:webHidden/>
          </w:rPr>
          <w:instrText xml:space="preserve"> PAGEREF _Toc185828926 \h </w:instrText>
        </w:r>
        <w:r w:rsidRPr="00527DA8">
          <w:rPr>
            <w:b w:val="0"/>
            <w:bCs w:val="0"/>
            <w:webHidden/>
          </w:rPr>
        </w:r>
        <w:r w:rsidRPr="00527DA8">
          <w:rPr>
            <w:b w:val="0"/>
            <w:bCs w:val="0"/>
            <w:webHidden/>
          </w:rPr>
          <w:fldChar w:fldCharType="separate"/>
        </w:r>
        <w:r w:rsidR="00273995">
          <w:rPr>
            <w:b w:val="0"/>
            <w:bCs w:val="0"/>
            <w:webHidden/>
          </w:rPr>
          <w:t>62</w:t>
        </w:r>
        <w:r w:rsidRPr="00527DA8">
          <w:rPr>
            <w:b w:val="0"/>
            <w:bCs w:val="0"/>
            <w:webHidden/>
          </w:rPr>
          <w:fldChar w:fldCharType="end"/>
        </w:r>
      </w:hyperlink>
    </w:p>
    <w:p w14:paraId="402276E0" w14:textId="1CD6A250" w:rsidR="002015A7" w:rsidRPr="00527DA8" w:rsidRDefault="002015A7" w:rsidP="0093705D">
      <w:pPr>
        <w:pStyle w:val="TOC2"/>
        <w:rPr>
          <w:rFonts w:asciiTheme="minorHAnsi" w:eastAsiaTheme="minorEastAsia" w:hAnsiTheme="minorHAnsi" w:cstheme="minorBidi"/>
          <w:kern w:val="2"/>
          <w:sz w:val="24"/>
          <w14:ligatures w14:val="standardContextual"/>
        </w:rPr>
      </w:pPr>
      <w:hyperlink w:anchor="_Toc185828927" w:history="1">
        <w:r w:rsidRPr="00527DA8">
          <w:rPr>
            <w:rStyle w:val="Hyperlink"/>
            <w:color w:val="auto"/>
            <w:lang w:val="vi-VN"/>
          </w:rPr>
          <w:t>4.2. Giải pháp về nguồn lực thực hiện kế hoạch sử dụng đất</w:t>
        </w:r>
        <w:r w:rsidRPr="00527DA8">
          <w:rPr>
            <w:webHidden/>
          </w:rPr>
          <w:tab/>
        </w:r>
        <w:r w:rsidRPr="00527DA8">
          <w:rPr>
            <w:webHidden/>
          </w:rPr>
          <w:fldChar w:fldCharType="begin"/>
        </w:r>
        <w:r w:rsidRPr="00527DA8">
          <w:rPr>
            <w:webHidden/>
          </w:rPr>
          <w:instrText xml:space="preserve"> PAGEREF _Toc185828927 \h </w:instrText>
        </w:r>
        <w:r w:rsidRPr="00527DA8">
          <w:rPr>
            <w:webHidden/>
          </w:rPr>
        </w:r>
        <w:r w:rsidRPr="00527DA8">
          <w:rPr>
            <w:webHidden/>
          </w:rPr>
          <w:fldChar w:fldCharType="separate"/>
        </w:r>
        <w:r w:rsidR="00273995">
          <w:rPr>
            <w:webHidden/>
          </w:rPr>
          <w:t>63</w:t>
        </w:r>
        <w:r w:rsidRPr="00527DA8">
          <w:rPr>
            <w:webHidden/>
          </w:rPr>
          <w:fldChar w:fldCharType="end"/>
        </w:r>
      </w:hyperlink>
    </w:p>
    <w:p w14:paraId="05374A31" w14:textId="1937EC22" w:rsidR="002015A7" w:rsidRPr="00527DA8" w:rsidRDefault="002015A7" w:rsidP="0093705D">
      <w:pPr>
        <w:pStyle w:val="TOC2"/>
        <w:rPr>
          <w:rFonts w:asciiTheme="minorHAnsi" w:eastAsiaTheme="minorEastAsia" w:hAnsiTheme="minorHAnsi" w:cstheme="minorBidi"/>
          <w:kern w:val="2"/>
          <w:sz w:val="24"/>
          <w14:ligatures w14:val="standardContextual"/>
        </w:rPr>
      </w:pPr>
      <w:hyperlink w:anchor="_Toc185828928" w:history="1">
        <w:r w:rsidRPr="00527DA8">
          <w:rPr>
            <w:rStyle w:val="Hyperlink"/>
            <w:color w:val="auto"/>
            <w:lang w:val="vi-VN"/>
          </w:rPr>
          <w:t>4.3. Giải pháp tổ chức thực hiện và giám sát thực hiện kế hoạch sử dụng đất</w:t>
        </w:r>
        <w:r w:rsidRPr="00527DA8">
          <w:rPr>
            <w:webHidden/>
          </w:rPr>
          <w:tab/>
        </w:r>
        <w:r w:rsidRPr="00527DA8">
          <w:rPr>
            <w:webHidden/>
          </w:rPr>
          <w:fldChar w:fldCharType="begin"/>
        </w:r>
        <w:r w:rsidRPr="00527DA8">
          <w:rPr>
            <w:webHidden/>
          </w:rPr>
          <w:instrText xml:space="preserve"> PAGEREF _Toc185828928 \h </w:instrText>
        </w:r>
        <w:r w:rsidRPr="00527DA8">
          <w:rPr>
            <w:webHidden/>
          </w:rPr>
        </w:r>
        <w:r w:rsidRPr="00527DA8">
          <w:rPr>
            <w:webHidden/>
          </w:rPr>
          <w:fldChar w:fldCharType="separate"/>
        </w:r>
        <w:r w:rsidR="00273995">
          <w:rPr>
            <w:webHidden/>
          </w:rPr>
          <w:t>63</w:t>
        </w:r>
        <w:r w:rsidRPr="00527DA8">
          <w:rPr>
            <w:webHidden/>
          </w:rPr>
          <w:fldChar w:fldCharType="end"/>
        </w:r>
      </w:hyperlink>
    </w:p>
    <w:p w14:paraId="3525F2F9" w14:textId="4703C1F7" w:rsidR="002015A7" w:rsidRPr="00527DA8" w:rsidRDefault="002015A7">
      <w:pPr>
        <w:pStyle w:val="TOC3"/>
        <w:rPr>
          <w:rFonts w:asciiTheme="minorHAnsi" w:eastAsiaTheme="minorEastAsia" w:hAnsiTheme="minorHAnsi" w:cstheme="minorBidi"/>
          <w:b w:val="0"/>
          <w:bCs w:val="0"/>
          <w:kern w:val="2"/>
          <w:sz w:val="24"/>
          <w:lang w:val="en-US"/>
          <w14:ligatures w14:val="standardContextual"/>
        </w:rPr>
      </w:pPr>
      <w:hyperlink w:anchor="_Toc185828929" w:history="1">
        <w:r w:rsidRPr="00527DA8">
          <w:rPr>
            <w:rStyle w:val="Hyperlink"/>
            <w:b w:val="0"/>
            <w:bCs w:val="0"/>
            <w:color w:val="auto"/>
          </w:rPr>
          <w:t>4.3.1.  Giải pháp tổ chức thực hiện</w:t>
        </w:r>
        <w:r w:rsidRPr="00527DA8">
          <w:rPr>
            <w:b w:val="0"/>
            <w:bCs w:val="0"/>
            <w:webHidden/>
          </w:rPr>
          <w:tab/>
        </w:r>
        <w:r w:rsidRPr="00527DA8">
          <w:rPr>
            <w:b w:val="0"/>
            <w:bCs w:val="0"/>
            <w:webHidden/>
          </w:rPr>
          <w:fldChar w:fldCharType="begin"/>
        </w:r>
        <w:r w:rsidRPr="00527DA8">
          <w:rPr>
            <w:b w:val="0"/>
            <w:bCs w:val="0"/>
            <w:webHidden/>
          </w:rPr>
          <w:instrText xml:space="preserve"> PAGEREF _Toc185828929 \h </w:instrText>
        </w:r>
        <w:r w:rsidRPr="00527DA8">
          <w:rPr>
            <w:b w:val="0"/>
            <w:bCs w:val="0"/>
            <w:webHidden/>
          </w:rPr>
        </w:r>
        <w:r w:rsidRPr="00527DA8">
          <w:rPr>
            <w:b w:val="0"/>
            <w:bCs w:val="0"/>
            <w:webHidden/>
          </w:rPr>
          <w:fldChar w:fldCharType="separate"/>
        </w:r>
        <w:r w:rsidR="00273995">
          <w:rPr>
            <w:b w:val="0"/>
            <w:bCs w:val="0"/>
            <w:webHidden/>
          </w:rPr>
          <w:t>63</w:t>
        </w:r>
        <w:r w:rsidRPr="00527DA8">
          <w:rPr>
            <w:b w:val="0"/>
            <w:bCs w:val="0"/>
            <w:webHidden/>
          </w:rPr>
          <w:fldChar w:fldCharType="end"/>
        </w:r>
      </w:hyperlink>
    </w:p>
    <w:p w14:paraId="0BE704A4" w14:textId="33A4242D" w:rsidR="002015A7" w:rsidRPr="00527DA8" w:rsidRDefault="002015A7">
      <w:pPr>
        <w:pStyle w:val="TOC3"/>
        <w:rPr>
          <w:rFonts w:asciiTheme="minorHAnsi" w:eastAsiaTheme="minorEastAsia" w:hAnsiTheme="minorHAnsi" w:cstheme="minorBidi"/>
          <w:b w:val="0"/>
          <w:bCs w:val="0"/>
          <w:kern w:val="2"/>
          <w:sz w:val="24"/>
          <w:lang w:val="en-US"/>
          <w14:ligatures w14:val="standardContextual"/>
        </w:rPr>
      </w:pPr>
      <w:hyperlink w:anchor="_Toc185828930" w:history="1">
        <w:r w:rsidRPr="00527DA8">
          <w:rPr>
            <w:rStyle w:val="Hyperlink"/>
            <w:b w:val="0"/>
            <w:bCs w:val="0"/>
            <w:color w:val="auto"/>
          </w:rPr>
          <w:t>4.3.2. Giải pháp quản lý và giám sát kế hoạch sử dụng đất</w:t>
        </w:r>
        <w:r w:rsidRPr="00527DA8">
          <w:rPr>
            <w:b w:val="0"/>
            <w:bCs w:val="0"/>
            <w:webHidden/>
          </w:rPr>
          <w:tab/>
        </w:r>
        <w:r w:rsidRPr="00527DA8">
          <w:rPr>
            <w:b w:val="0"/>
            <w:bCs w:val="0"/>
            <w:webHidden/>
          </w:rPr>
          <w:fldChar w:fldCharType="begin"/>
        </w:r>
        <w:r w:rsidRPr="00527DA8">
          <w:rPr>
            <w:b w:val="0"/>
            <w:bCs w:val="0"/>
            <w:webHidden/>
          </w:rPr>
          <w:instrText xml:space="preserve"> PAGEREF _Toc185828930 \h </w:instrText>
        </w:r>
        <w:r w:rsidRPr="00527DA8">
          <w:rPr>
            <w:b w:val="0"/>
            <w:bCs w:val="0"/>
            <w:webHidden/>
          </w:rPr>
        </w:r>
        <w:r w:rsidRPr="00527DA8">
          <w:rPr>
            <w:b w:val="0"/>
            <w:bCs w:val="0"/>
            <w:webHidden/>
          </w:rPr>
          <w:fldChar w:fldCharType="separate"/>
        </w:r>
        <w:r w:rsidR="00273995">
          <w:rPr>
            <w:b w:val="0"/>
            <w:bCs w:val="0"/>
            <w:webHidden/>
          </w:rPr>
          <w:t>64</w:t>
        </w:r>
        <w:r w:rsidRPr="00527DA8">
          <w:rPr>
            <w:b w:val="0"/>
            <w:bCs w:val="0"/>
            <w:webHidden/>
          </w:rPr>
          <w:fldChar w:fldCharType="end"/>
        </w:r>
      </w:hyperlink>
    </w:p>
    <w:p w14:paraId="38A9B450" w14:textId="37B612E1" w:rsidR="002015A7" w:rsidRPr="00527DA8" w:rsidRDefault="002015A7" w:rsidP="0093705D">
      <w:pPr>
        <w:pStyle w:val="TOC2"/>
        <w:rPr>
          <w:rFonts w:asciiTheme="minorHAnsi" w:eastAsiaTheme="minorEastAsia" w:hAnsiTheme="minorHAnsi" w:cstheme="minorBidi"/>
          <w:bCs w:val="0"/>
          <w:kern w:val="2"/>
          <w:sz w:val="24"/>
          <w14:ligatures w14:val="standardContextual"/>
        </w:rPr>
      </w:pPr>
      <w:hyperlink w:anchor="_Toc185828931" w:history="1">
        <w:r w:rsidRPr="00527DA8">
          <w:rPr>
            <w:rStyle w:val="Hyperlink"/>
            <w:bCs w:val="0"/>
            <w:color w:val="auto"/>
          </w:rPr>
          <w:t>4.4. Giải pháp khác</w:t>
        </w:r>
        <w:r w:rsidRPr="00527DA8">
          <w:rPr>
            <w:bCs w:val="0"/>
            <w:webHidden/>
          </w:rPr>
          <w:tab/>
        </w:r>
        <w:r w:rsidRPr="00527DA8">
          <w:rPr>
            <w:bCs w:val="0"/>
            <w:webHidden/>
          </w:rPr>
          <w:fldChar w:fldCharType="begin"/>
        </w:r>
        <w:r w:rsidRPr="00527DA8">
          <w:rPr>
            <w:bCs w:val="0"/>
            <w:webHidden/>
          </w:rPr>
          <w:instrText xml:space="preserve"> PAGEREF _Toc185828931 \h </w:instrText>
        </w:r>
        <w:r w:rsidRPr="00527DA8">
          <w:rPr>
            <w:bCs w:val="0"/>
            <w:webHidden/>
          </w:rPr>
        </w:r>
        <w:r w:rsidRPr="00527DA8">
          <w:rPr>
            <w:bCs w:val="0"/>
            <w:webHidden/>
          </w:rPr>
          <w:fldChar w:fldCharType="separate"/>
        </w:r>
        <w:r w:rsidR="00273995">
          <w:rPr>
            <w:bCs w:val="0"/>
            <w:webHidden/>
          </w:rPr>
          <w:t>64</w:t>
        </w:r>
        <w:r w:rsidRPr="00527DA8">
          <w:rPr>
            <w:bCs w:val="0"/>
            <w:webHidden/>
          </w:rPr>
          <w:fldChar w:fldCharType="end"/>
        </w:r>
      </w:hyperlink>
    </w:p>
    <w:p w14:paraId="61772565" w14:textId="5A88E0B3" w:rsidR="002015A7" w:rsidRPr="00527DA8" w:rsidRDefault="002015A7">
      <w:pPr>
        <w:pStyle w:val="TOC3"/>
        <w:rPr>
          <w:rFonts w:asciiTheme="minorHAnsi" w:eastAsiaTheme="minorEastAsia" w:hAnsiTheme="minorHAnsi" w:cstheme="minorBidi"/>
          <w:b w:val="0"/>
          <w:bCs w:val="0"/>
          <w:kern w:val="2"/>
          <w:sz w:val="24"/>
          <w:lang w:val="en-US"/>
          <w14:ligatures w14:val="standardContextual"/>
        </w:rPr>
      </w:pPr>
      <w:hyperlink w:anchor="_Toc185828932" w:history="1">
        <w:r w:rsidRPr="00527DA8">
          <w:rPr>
            <w:rStyle w:val="Hyperlink"/>
            <w:b w:val="0"/>
            <w:bCs w:val="0"/>
            <w:color w:val="auto"/>
          </w:rPr>
          <w:t>4.4.1. Giải pháp về khoa học, công nghệ</w:t>
        </w:r>
        <w:r w:rsidRPr="00527DA8">
          <w:rPr>
            <w:b w:val="0"/>
            <w:bCs w:val="0"/>
            <w:webHidden/>
          </w:rPr>
          <w:tab/>
        </w:r>
        <w:r w:rsidRPr="00527DA8">
          <w:rPr>
            <w:b w:val="0"/>
            <w:bCs w:val="0"/>
            <w:webHidden/>
          </w:rPr>
          <w:fldChar w:fldCharType="begin"/>
        </w:r>
        <w:r w:rsidRPr="00527DA8">
          <w:rPr>
            <w:b w:val="0"/>
            <w:bCs w:val="0"/>
            <w:webHidden/>
          </w:rPr>
          <w:instrText xml:space="preserve"> PAGEREF _Toc185828932 \h </w:instrText>
        </w:r>
        <w:r w:rsidRPr="00527DA8">
          <w:rPr>
            <w:b w:val="0"/>
            <w:bCs w:val="0"/>
            <w:webHidden/>
          </w:rPr>
        </w:r>
        <w:r w:rsidRPr="00527DA8">
          <w:rPr>
            <w:b w:val="0"/>
            <w:bCs w:val="0"/>
            <w:webHidden/>
          </w:rPr>
          <w:fldChar w:fldCharType="separate"/>
        </w:r>
        <w:r w:rsidR="00273995">
          <w:rPr>
            <w:b w:val="0"/>
            <w:bCs w:val="0"/>
            <w:webHidden/>
          </w:rPr>
          <w:t>64</w:t>
        </w:r>
        <w:r w:rsidRPr="00527DA8">
          <w:rPr>
            <w:b w:val="0"/>
            <w:bCs w:val="0"/>
            <w:webHidden/>
          </w:rPr>
          <w:fldChar w:fldCharType="end"/>
        </w:r>
      </w:hyperlink>
    </w:p>
    <w:p w14:paraId="32E286B5" w14:textId="5988BDC2" w:rsidR="002015A7" w:rsidRPr="00527DA8" w:rsidRDefault="002015A7">
      <w:pPr>
        <w:pStyle w:val="TOC3"/>
        <w:rPr>
          <w:rFonts w:asciiTheme="minorHAnsi" w:eastAsiaTheme="minorEastAsia" w:hAnsiTheme="minorHAnsi" w:cstheme="minorBidi"/>
          <w:b w:val="0"/>
          <w:bCs w:val="0"/>
          <w:kern w:val="2"/>
          <w:sz w:val="24"/>
          <w:lang w:val="en-US"/>
          <w14:ligatures w14:val="standardContextual"/>
        </w:rPr>
      </w:pPr>
      <w:hyperlink w:anchor="_Toc185828933" w:history="1">
        <w:r w:rsidRPr="00527DA8">
          <w:rPr>
            <w:rStyle w:val="Hyperlink"/>
            <w:b w:val="0"/>
            <w:bCs w:val="0"/>
            <w:color w:val="auto"/>
          </w:rPr>
          <w:t>4.4.2. Giải pháp nguồn vốn, đề xuất bổ sung cơ chế chính sách</w:t>
        </w:r>
        <w:r w:rsidRPr="00527DA8">
          <w:rPr>
            <w:b w:val="0"/>
            <w:bCs w:val="0"/>
            <w:webHidden/>
          </w:rPr>
          <w:tab/>
        </w:r>
        <w:r w:rsidRPr="00527DA8">
          <w:rPr>
            <w:b w:val="0"/>
            <w:bCs w:val="0"/>
            <w:webHidden/>
          </w:rPr>
          <w:fldChar w:fldCharType="begin"/>
        </w:r>
        <w:r w:rsidRPr="00527DA8">
          <w:rPr>
            <w:b w:val="0"/>
            <w:bCs w:val="0"/>
            <w:webHidden/>
          </w:rPr>
          <w:instrText xml:space="preserve"> PAGEREF _Toc185828933 \h </w:instrText>
        </w:r>
        <w:r w:rsidRPr="00527DA8">
          <w:rPr>
            <w:b w:val="0"/>
            <w:bCs w:val="0"/>
            <w:webHidden/>
          </w:rPr>
        </w:r>
        <w:r w:rsidRPr="00527DA8">
          <w:rPr>
            <w:b w:val="0"/>
            <w:bCs w:val="0"/>
            <w:webHidden/>
          </w:rPr>
          <w:fldChar w:fldCharType="separate"/>
        </w:r>
        <w:r w:rsidR="00273995">
          <w:rPr>
            <w:b w:val="0"/>
            <w:bCs w:val="0"/>
            <w:webHidden/>
          </w:rPr>
          <w:t>64</w:t>
        </w:r>
        <w:r w:rsidRPr="00527DA8">
          <w:rPr>
            <w:b w:val="0"/>
            <w:bCs w:val="0"/>
            <w:webHidden/>
          </w:rPr>
          <w:fldChar w:fldCharType="end"/>
        </w:r>
      </w:hyperlink>
    </w:p>
    <w:p w14:paraId="3756A0A0" w14:textId="43782234" w:rsidR="002015A7" w:rsidRPr="00527DA8" w:rsidRDefault="002015A7">
      <w:pPr>
        <w:pStyle w:val="TOC3"/>
        <w:rPr>
          <w:rFonts w:asciiTheme="minorHAnsi" w:eastAsiaTheme="minorEastAsia" w:hAnsiTheme="minorHAnsi" w:cstheme="minorBidi"/>
          <w:b w:val="0"/>
          <w:bCs w:val="0"/>
          <w:kern w:val="2"/>
          <w:sz w:val="24"/>
          <w:lang w:val="en-US"/>
          <w14:ligatures w14:val="standardContextual"/>
        </w:rPr>
      </w:pPr>
      <w:hyperlink w:anchor="_Toc185828934" w:history="1">
        <w:r w:rsidRPr="00527DA8">
          <w:rPr>
            <w:rStyle w:val="Hyperlink"/>
            <w:b w:val="0"/>
            <w:bCs w:val="0"/>
            <w:color w:val="auto"/>
          </w:rPr>
          <w:t>4.4.3. Giải pháp về bồi thường, hỗ trợ, tái định cư khi nhà nước thu hồi đất để thực hiện các công trình, dự án</w:t>
        </w:r>
        <w:r w:rsidRPr="00527DA8">
          <w:rPr>
            <w:b w:val="0"/>
            <w:bCs w:val="0"/>
            <w:webHidden/>
          </w:rPr>
          <w:tab/>
        </w:r>
        <w:r w:rsidRPr="00527DA8">
          <w:rPr>
            <w:b w:val="0"/>
            <w:bCs w:val="0"/>
            <w:webHidden/>
          </w:rPr>
          <w:fldChar w:fldCharType="begin"/>
        </w:r>
        <w:r w:rsidRPr="00527DA8">
          <w:rPr>
            <w:b w:val="0"/>
            <w:bCs w:val="0"/>
            <w:webHidden/>
          </w:rPr>
          <w:instrText xml:space="preserve"> PAGEREF _Toc185828934 \h </w:instrText>
        </w:r>
        <w:r w:rsidRPr="00527DA8">
          <w:rPr>
            <w:b w:val="0"/>
            <w:bCs w:val="0"/>
            <w:webHidden/>
          </w:rPr>
        </w:r>
        <w:r w:rsidRPr="00527DA8">
          <w:rPr>
            <w:b w:val="0"/>
            <w:bCs w:val="0"/>
            <w:webHidden/>
          </w:rPr>
          <w:fldChar w:fldCharType="separate"/>
        </w:r>
        <w:r w:rsidR="00273995">
          <w:rPr>
            <w:b w:val="0"/>
            <w:bCs w:val="0"/>
            <w:webHidden/>
          </w:rPr>
          <w:t>65</w:t>
        </w:r>
        <w:r w:rsidRPr="00527DA8">
          <w:rPr>
            <w:b w:val="0"/>
            <w:bCs w:val="0"/>
            <w:webHidden/>
          </w:rPr>
          <w:fldChar w:fldCharType="end"/>
        </w:r>
      </w:hyperlink>
    </w:p>
    <w:p w14:paraId="115CEFEC" w14:textId="7341C974" w:rsidR="002015A7" w:rsidRPr="00527DA8" w:rsidRDefault="002015A7">
      <w:pPr>
        <w:pStyle w:val="TOC1"/>
        <w:rPr>
          <w:rFonts w:asciiTheme="minorHAnsi" w:eastAsiaTheme="minorEastAsia" w:hAnsiTheme="minorHAnsi" w:cstheme="minorBidi"/>
          <w:b w:val="0"/>
          <w:bCs w:val="0"/>
          <w:kern w:val="2"/>
          <w:sz w:val="24"/>
          <w:lang w:val="en-US"/>
          <w14:ligatures w14:val="standardContextual"/>
        </w:rPr>
      </w:pPr>
      <w:hyperlink w:anchor="_Toc185828935" w:history="1">
        <w:r w:rsidRPr="00527DA8">
          <w:rPr>
            <w:rStyle w:val="Hyperlink"/>
            <w:color w:val="auto"/>
          </w:rPr>
          <w:t>V. KẾT LUẬN</w:t>
        </w:r>
        <w:r w:rsidRPr="00527DA8">
          <w:rPr>
            <w:webHidden/>
          </w:rPr>
          <w:tab/>
        </w:r>
        <w:r w:rsidRPr="00527DA8">
          <w:rPr>
            <w:webHidden/>
          </w:rPr>
          <w:fldChar w:fldCharType="begin"/>
        </w:r>
        <w:r w:rsidRPr="00527DA8">
          <w:rPr>
            <w:webHidden/>
          </w:rPr>
          <w:instrText xml:space="preserve"> PAGEREF _Toc185828935 \h </w:instrText>
        </w:r>
        <w:r w:rsidRPr="00527DA8">
          <w:rPr>
            <w:webHidden/>
          </w:rPr>
        </w:r>
        <w:r w:rsidRPr="00527DA8">
          <w:rPr>
            <w:webHidden/>
          </w:rPr>
          <w:fldChar w:fldCharType="separate"/>
        </w:r>
        <w:r w:rsidR="00273995">
          <w:rPr>
            <w:webHidden/>
          </w:rPr>
          <w:t>65</w:t>
        </w:r>
        <w:r w:rsidRPr="00527DA8">
          <w:rPr>
            <w:webHidden/>
          </w:rPr>
          <w:fldChar w:fldCharType="end"/>
        </w:r>
      </w:hyperlink>
    </w:p>
    <w:p w14:paraId="356CE363" w14:textId="24F0EF27" w:rsidR="002015A7" w:rsidRPr="00527DA8" w:rsidRDefault="002015A7">
      <w:pPr>
        <w:pStyle w:val="TOC1"/>
        <w:rPr>
          <w:rFonts w:asciiTheme="minorHAnsi" w:eastAsiaTheme="minorEastAsia" w:hAnsiTheme="minorHAnsi" w:cstheme="minorBidi"/>
          <w:b w:val="0"/>
          <w:bCs w:val="0"/>
          <w:kern w:val="2"/>
          <w:sz w:val="24"/>
          <w:lang w:val="en-US"/>
          <w14:ligatures w14:val="standardContextual"/>
        </w:rPr>
      </w:pPr>
      <w:hyperlink w:anchor="_Toc185828936" w:history="1">
        <w:r w:rsidRPr="00527DA8">
          <w:rPr>
            <w:rStyle w:val="Hyperlink"/>
            <w:color w:val="auto"/>
          </w:rPr>
          <w:t>VI. KIẾN NGHỊ</w:t>
        </w:r>
        <w:r w:rsidRPr="00527DA8">
          <w:rPr>
            <w:webHidden/>
          </w:rPr>
          <w:tab/>
        </w:r>
        <w:r w:rsidRPr="00527DA8">
          <w:rPr>
            <w:webHidden/>
          </w:rPr>
          <w:fldChar w:fldCharType="begin"/>
        </w:r>
        <w:r w:rsidRPr="00527DA8">
          <w:rPr>
            <w:webHidden/>
          </w:rPr>
          <w:instrText xml:space="preserve"> PAGEREF _Toc185828936 \h </w:instrText>
        </w:r>
        <w:r w:rsidRPr="00527DA8">
          <w:rPr>
            <w:webHidden/>
          </w:rPr>
        </w:r>
        <w:r w:rsidRPr="00527DA8">
          <w:rPr>
            <w:webHidden/>
          </w:rPr>
          <w:fldChar w:fldCharType="separate"/>
        </w:r>
        <w:r w:rsidR="00273995">
          <w:rPr>
            <w:webHidden/>
          </w:rPr>
          <w:t>66</w:t>
        </w:r>
        <w:r w:rsidRPr="00527DA8">
          <w:rPr>
            <w:webHidden/>
          </w:rPr>
          <w:fldChar w:fldCharType="end"/>
        </w:r>
      </w:hyperlink>
    </w:p>
    <w:p w14:paraId="55C3B340" w14:textId="2D5C1EB7" w:rsidR="007B395E" w:rsidRPr="00527DA8" w:rsidRDefault="007B395E" w:rsidP="00011FDF">
      <w:pPr>
        <w:rPr>
          <w:bCs/>
          <w:noProof/>
        </w:rPr>
      </w:pPr>
      <w:r w:rsidRPr="00527DA8">
        <w:rPr>
          <w:noProof/>
        </w:rPr>
        <w:fldChar w:fldCharType="end"/>
      </w:r>
    </w:p>
    <w:p w14:paraId="4FC08E28" w14:textId="77777777" w:rsidR="00E66084" w:rsidRPr="00527DA8" w:rsidRDefault="00E66084" w:rsidP="00011FDF">
      <w:pPr>
        <w:rPr>
          <w:bCs/>
          <w:noProof/>
        </w:rPr>
      </w:pPr>
    </w:p>
    <w:p w14:paraId="291A65E8" w14:textId="77777777" w:rsidR="00E66084" w:rsidRPr="00527DA8" w:rsidRDefault="00E66084" w:rsidP="00011FDF">
      <w:pPr>
        <w:rPr>
          <w:bCs/>
          <w:noProof/>
        </w:rPr>
      </w:pPr>
    </w:p>
    <w:p w14:paraId="74C432CB" w14:textId="77777777" w:rsidR="00E66084" w:rsidRPr="00527DA8" w:rsidRDefault="00E66084" w:rsidP="00011FDF"/>
    <w:p w14:paraId="25DD9AD2" w14:textId="77777777" w:rsidR="008870F4" w:rsidRPr="00527DA8" w:rsidRDefault="008870F4" w:rsidP="00011FDF"/>
    <w:p w14:paraId="4189348B" w14:textId="77777777" w:rsidR="00797B95" w:rsidRPr="00527DA8" w:rsidRDefault="00797B95" w:rsidP="00011FDF"/>
    <w:p w14:paraId="47B1928F" w14:textId="77777777" w:rsidR="00797B95" w:rsidRPr="00527DA8" w:rsidRDefault="00797B95" w:rsidP="00011FDF">
      <w:pPr>
        <w:pStyle w:val="modau"/>
        <w:outlineLvl w:val="0"/>
        <w:rPr>
          <w:rFonts w:cs="Times New Roman"/>
        </w:rPr>
        <w:sectPr w:rsidR="00797B95" w:rsidRPr="00527DA8" w:rsidSect="003756DE">
          <w:headerReference w:type="default" r:id="rId8"/>
          <w:footerReference w:type="default" r:id="rId9"/>
          <w:headerReference w:type="first" r:id="rId10"/>
          <w:footerReference w:type="first" r:id="rId11"/>
          <w:pgSz w:w="11905" w:h="16837" w:code="9"/>
          <w:pgMar w:top="1134" w:right="1134" w:bottom="1134" w:left="1701" w:header="567" w:footer="567" w:gutter="0"/>
          <w:pgNumType w:start="1"/>
          <w:cols w:space="720"/>
          <w:docGrid w:linePitch="254"/>
        </w:sectPr>
      </w:pPr>
    </w:p>
    <w:p w14:paraId="02505E88" w14:textId="77777777" w:rsidR="00B54BCA" w:rsidRPr="00527DA8" w:rsidRDefault="00B177FA" w:rsidP="00011FDF">
      <w:pPr>
        <w:pStyle w:val="modau"/>
        <w:tabs>
          <w:tab w:val="clear" w:pos="1008"/>
          <w:tab w:val="num" w:pos="0"/>
        </w:tabs>
        <w:outlineLvl w:val="0"/>
        <w:rPr>
          <w:rFonts w:cs="Times New Roman"/>
        </w:rPr>
      </w:pPr>
      <w:bookmarkStart w:id="0" w:name="_Toc152591401"/>
      <w:bookmarkStart w:id="1" w:name="_Toc152591436"/>
      <w:bookmarkStart w:id="2" w:name="_Toc185828898"/>
      <w:r w:rsidRPr="00527DA8">
        <w:rPr>
          <w:rFonts w:cs="Times New Roman"/>
        </w:rPr>
        <w:lastRenderedPageBreak/>
        <w:t>ĐẶT VẤN ĐỀ</w:t>
      </w:r>
      <w:bookmarkEnd w:id="0"/>
      <w:bookmarkEnd w:id="1"/>
      <w:bookmarkEnd w:id="2"/>
    </w:p>
    <w:p w14:paraId="60472E11" w14:textId="77777777" w:rsidR="0025028E" w:rsidRPr="00527DA8" w:rsidRDefault="00B24065" w:rsidP="00011FDF">
      <w:pPr>
        <w:pStyle w:val="modau"/>
        <w:tabs>
          <w:tab w:val="clear" w:pos="1008"/>
          <w:tab w:val="num" w:pos="0"/>
        </w:tabs>
        <w:outlineLvl w:val="9"/>
        <w:rPr>
          <w:rFonts w:cs="Times New Roman"/>
        </w:rPr>
      </w:pPr>
      <w:r w:rsidRPr="00527DA8">
        <w:rPr>
          <w:rFonts w:cs="Times New Roman"/>
        </w:rPr>
        <w:t xml:space="preserve">A. </w:t>
      </w:r>
      <w:r w:rsidR="00394AD7" w:rsidRPr="00527DA8">
        <w:rPr>
          <w:rFonts w:cs="Times New Roman"/>
        </w:rPr>
        <w:t>SỰ CẦN THIẾT</w:t>
      </w:r>
      <w:r w:rsidR="00507987" w:rsidRPr="00527DA8">
        <w:rPr>
          <w:rFonts w:cs="Times New Roman"/>
        </w:rPr>
        <w:t xml:space="preserve"> LẬP KẾ HOẠCH </w:t>
      </w:r>
      <w:r w:rsidR="00A21D8F" w:rsidRPr="00527DA8">
        <w:rPr>
          <w:rFonts w:cs="Times New Roman"/>
        </w:rPr>
        <w:t>SỬ</w:t>
      </w:r>
      <w:r w:rsidR="00507987" w:rsidRPr="00527DA8">
        <w:rPr>
          <w:rFonts w:cs="Times New Roman"/>
        </w:rPr>
        <w:t xml:space="preserve"> DỤNG ĐẤT NĂM </w:t>
      </w:r>
      <w:r w:rsidR="003C7E45" w:rsidRPr="00527DA8">
        <w:rPr>
          <w:rFonts w:cs="Times New Roman"/>
        </w:rPr>
        <w:t>2025</w:t>
      </w:r>
    </w:p>
    <w:p w14:paraId="25BF37E4" w14:textId="77777777" w:rsidR="000D12A5" w:rsidRPr="00527DA8" w:rsidRDefault="00B54BCA" w:rsidP="00011FDF">
      <w:pPr>
        <w:spacing w:before="80" w:after="80" w:line="264" w:lineRule="auto"/>
        <w:ind w:firstLine="567"/>
        <w:jc w:val="both"/>
        <w:rPr>
          <w:sz w:val="28"/>
          <w:szCs w:val="28"/>
          <w:lang w:val="vi-VN"/>
        </w:rPr>
      </w:pPr>
      <w:r w:rsidRPr="00527DA8">
        <w:rPr>
          <w:sz w:val="28"/>
          <w:szCs w:val="28"/>
          <w:lang w:val="nb-NO"/>
        </w:rPr>
        <w:t xml:space="preserve">Tại </w:t>
      </w:r>
      <w:r w:rsidR="008F7FA8" w:rsidRPr="00527DA8">
        <w:rPr>
          <w:sz w:val="28"/>
          <w:szCs w:val="28"/>
          <w:lang w:val="nb-NO"/>
        </w:rPr>
        <w:t>Điều 62</w:t>
      </w:r>
      <w:r w:rsidRPr="00527DA8">
        <w:rPr>
          <w:sz w:val="28"/>
          <w:szCs w:val="28"/>
          <w:lang w:val="nb-NO"/>
        </w:rPr>
        <w:t xml:space="preserve"> Luật Đất đai năm </w:t>
      </w:r>
      <w:r w:rsidR="00786C22" w:rsidRPr="00527DA8">
        <w:rPr>
          <w:sz w:val="28"/>
          <w:szCs w:val="28"/>
          <w:lang w:val="nb-NO"/>
        </w:rPr>
        <w:t>2024</w:t>
      </w:r>
      <w:r w:rsidRPr="00527DA8">
        <w:rPr>
          <w:sz w:val="28"/>
          <w:szCs w:val="28"/>
          <w:lang w:val="nb-NO"/>
        </w:rPr>
        <w:t xml:space="preserve">, quy định: </w:t>
      </w:r>
      <w:r w:rsidRPr="00527DA8">
        <w:rPr>
          <w:sz w:val="28"/>
          <w:szCs w:val="28"/>
        </w:rPr>
        <w:t>“</w:t>
      </w:r>
      <w:r w:rsidRPr="00527DA8">
        <w:rPr>
          <w:sz w:val="28"/>
          <w:szCs w:val="28"/>
          <w:lang w:val="nb-NO"/>
        </w:rPr>
        <w:t xml:space="preserve">Kế hoạch sử dụng đất cấp huyện được lập hàng năm” và </w:t>
      </w:r>
      <w:r w:rsidR="00F0574C" w:rsidRPr="00527DA8">
        <w:rPr>
          <w:sz w:val="28"/>
          <w:szCs w:val="28"/>
          <w:lang w:val="vi-VN"/>
        </w:rPr>
        <w:t>c</w:t>
      </w:r>
      <w:r w:rsidR="007964BC" w:rsidRPr="00527DA8">
        <w:rPr>
          <w:sz w:val="28"/>
          <w:szCs w:val="28"/>
          <w:lang w:val="nb-NO"/>
        </w:rPr>
        <w:t>ăn cứ giao đất, cho thuê đất</w:t>
      </w:r>
      <w:r w:rsidR="00DA4B9B" w:rsidRPr="00527DA8">
        <w:rPr>
          <w:sz w:val="28"/>
          <w:szCs w:val="28"/>
          <w:lang w:val="nb-NO"/>
        </w:rPr>
        <w:t xml:space="preserve"> không đấu giá quyền sử dụng đất, không đấu thầu lựa chọn nhà đầu tư thực hiện dự án có sử dụng đất</w:t>
      </w:r>
      <w:r w:rsidR="00E06DA0" w:rsidRPr="00527DA8">
        <w:rPr>
          <w:sz w:val="28"/>
          <w:szCs w:val="28"/>
          <w:lang w:val="nb-NO"/>
        </w:rPr>
        <w:t xml:space="preserve"> không thuộc trường hợp </w:t>
      </w:r>
      <w:r w:rsidR="00C671FD" w:rsidRPr="00527DA8">
        <w:rPr>
          <w:sz w:val="28"/>
          <w:szCs w:val="28"/>
          <w:lang w:val="nb-NO"/>
        </w:rPr>
        <w:t xml:space="preserve">công trình, </w:t>
      </w:r>
      <w:r w:rsidR="00396C42" w:rsidRPr="00527DA8">
        <w:rPr>
          <w:sz w:val="28"/>
          <w:szCs w:val="28"/>
          <w:lang w:val="nb-NO"/>
        </w:rPr>
        <w:t xml:space="preserve">dự án </w:t>
      </w:r>
      <w:r w:rsidR="00781D82" w:rsidRPr="00527DA8">
        <w:rPr>
          <w:sz w:val="28"/>
          <w:szCs w:val="28"/>
          <w:lang w:val="nb-NO"/>
        </w:rPr>
        <w:t xml:space="preserve">đã được </w:t>
      </w:r>
      <w:r w:rsidR="00C671FD" w:rsidRPr="00527DA8">
        <w:rPr>
          <w:sz w:val="28"/>
          <w:szCs w:val="28"/>
          <w:lang w:val="nb-NO"/>
        </w:rPr>
        <w:t>ban hành quyết định đầu tư</w:t>
      </w:r>
      <w:r w:rsidR="00AC2193" w:rsidRPr="00527DA8">
        <w:rPr>
          <w:sz w:val="28"/>
          <w:szCs w:val="28"/>
          <w:lang w:val="nb-NO"/>
        </w:rPr>
        <w:t xml:space="preserve"> </w:t>
      </w:r>
      <w:r w:rsidR="00F42424" w:rsidRPr="00527DA8">
        <w:rPr>
          <w:sz w:val="28"/>
          <w:szCs w:val="28"/>
          <w:lang w:val="nb-NO"/>
        </w:rPr>
        <w:t xml:space="preserve">theo quy định pháp luật về đầu tư công </w:t>
      </w:r>
      <w:r w:rsidR="00AC2193" w:rsidRPr="00527DA8">
        <w:rPr>
          <w:sz w:val="28"/>
          <w:szCs w:val="28"/>
          <w:lang w:val="nb-NO"/>
        </w:rPr>
        <w:t xml:space="preserve">hoặc quyết định chấp thuận chủ trương đầu tư </w:t>
      </w:r>
      <w:r w:rsidR="00F42424" w:rsidRPr="00527DA8">
        <w:rPr>
          <w:sz w:val="28"/>
          <w:szCs w:val="28"/>
          <w:lang w:val="nb-NO"/>
        </w:rPr>
        <w:t xml:space="preserve">đồng thời </w:t>
      </w:r>
      <w:r w:rsidR="006B070D" w:rsidRPr="00527DA8">
        <w:rPr>
          <w:sz w:val="28"/>
          <w:szCs w:val="28"/>
          <w:lang w:val="nb-NO"/>
        </w:rPr>
        <w:t>chấp thuận nhà đầu tư hoặc quyết định chấp thuận nhà đầu tư theo quy định của pháp luật về đầu tư</w:t>
      </w:r>
      <w:r w:rsidR="00AB743E" w:rsidRPr="00527DA8">
        <w:rPr>
          <w:sz w:val="28"/>
          <w:szCs w:val="28"/>
          <w:lang w:val="nb-NO"/>
        </w:rPr>
        <w:t xml:space="preserve"> pháp luật về nhà ở hoặc văn bản phê duyệt kết quả lựa chọn nhà đầu tư đối với dự án đầu tư theo phương thức đối tác công tư</w:t>
      </w:r>
      <w:r w:rsidR="002F1181" w:rsidRPr="00527DA8">
        <w:rPr>
          <w:sz w:val="28"/>
          <w:szCs w:val="28"/>
          <w:lang w:val="nb-NO"/>
        </w:rPr>
        <w:t xml:space="preserve"> theo quy định tại khoản 4 Điều 67 Luật Đất đai năm 2024; </w:t>
      </w:r>
      <w:r w:rsidR="000D12A5" w:rsidRPr="00527DA8">
        <w:rPr>
          <w:sz w:val="28"/>
          <w:szCs w:val="28"/>
          <w:lang w:val="nb-NO"/>
        </w:rPr>
        <w:t>cho phép chuyển mục đích sử dụng đất, trừ trường hợp chuyển từ đất nông nghiệp</w:t>
      </w:r>
      <w:r w:rsidR="00812554" w:rsidRPr="00527DA8">
        <w:rPr>
          <w:sz w:val="28"/>
          <w:szCs w:val="28"/>
          <w:lang w:val="nb-NO"/>
        </w:rPr>
        <w:t xml:space="preserve"> trong khu dân cư, đất phi nông nghiệp không phải đất ở </w:t>
      </w:r>
      <w:r w:rsidR="005F4A36" w:rsidRPr="00527DA8">
        <w:rPr>
          <w:sz w:val="28"/>
          <w:szCs w:val="28"/>
          <w:lang w:val="nb-NO"/>
        </w:rPr>
        <w:t>sang đất ở</w:t>
      </w:r>
      <w:r w:rsidR="00782AB4" w:rsidRPr="00527DA8">
        <w:rPr>
          <w:sz w:val="28"/>
          <w:szCs w:val="28"/>
          <w:lang w:val="nb-NO"/>
        </w:rPr>
        <w:t xml:space="preserve"> đối với hộ gia đình cá nhân theo quy định tại khoản 5 Điều 116 Luật Đất đai năm 2024</w:t>
      </w:r>
      <w:r w:rsidR="007E59D7" w:rsidRPr="00527DA8">
        <w:rPr>
          <w:sz w:val="28"/>
          <w:szCs w:val="28"/>
          <w:lang w:val="nb-NO"/>
        </w:rPr>
        <w:t xml:space="preserve"> là</w:t>
      </w:r>
      <w:r w:rsidR="00163059" w:rsidRPr="00527DA8">
        <w:rPr>
          <w:sz w:val="28"/>
          <w:szCs w:val="28"/>
          <w:lang w:val="nb-NO"/>
        </w:rPr>
        <w:t xml:space="preserve"> </w:t>
      </w:r>
      <w:r w:rsidR="00E741C4" w:rsidRPr="00527DA8">
        <w:rPr>
          <w:sz w:val="28"/>
          <w:szCs w:val="28"/>
          <w:lang w:val="vi-VN"/>
        </w:rPr>
        <w:t>“K</w:t>
      </w:r>
      <w:r w:rsidR="00163059" w:rsidRPr="00527DA8">
        <w:rPr>
          <w:sz w:val="28"/>
          <w:szCs w:val="28"/>
          <w:lang w:val="nb-NO"/>
        </w:rPr>
        <w:t>ế hoạch sử dụng đất hằng năm cấp huyện</w:t>
      </w:r>
      <w:r w:rsidR="00075C87" w:rsidRPr="00527DA8">
        <w:rPr>
          <w:sz w:val="28"/>
          <w:szCs w:val="28"/>
          <w:lang w:val="nb-NO"/>
        </w:rPr>
        <w:t xml:space="preserve"> đã được cơ quan có thẩm quyền phê duy</w:t>
      </w:r>
      <w:r w:rsidR="00F2226A" w:rsidRPr="00527DA8">
        <w:rPr>
          <w:sz w:val="28"/>
          <w:szCs w:val="28"/>
          <w:lang w:val="nb-NO"/>
        </w:rPr>
        <w:t>ệt</w:t>
      </w:r>
      <w:r w:rsidR="00900DC9" w:rsidRPr="00527DA8">
        <w:rPr>
          <w:sz w:val="28"/>
          <w:szCs w:val="28"/>
          <w:lang w:val="vi-VN"/>
        </w:rPr>
        <w:t>”</w:t>
      </w:r>
      <w:r w:rsidR="008E462D" w:rsidRPr="00527DA8">
        <w:rPr>
          <w:sz w:val="28"/>
          <w:szCs w:val="28"/>
          <w:lang w:val="nb-NO"/>
        </w:rPr>
        <w:t>.</w:t>
      </w:r>
      <w:r w:rsidR="00706213" w:rsidRPr="00527DA8">
        <w:rPr>
          <w:sz w:val="28"/>
          <w:szCs w:val="28"/>
          <w:lang w:val="nb-NO"/>
        </w:rPr>
        <w:t xml:space="preserve"> </w:t>
      </w:r>
    </w:p>
    <w:p w14:paraId="33CFFE05" w14:textId="77777777" w:rsidR="00B54BCA" w:rsidRPr="00527DA8" w:rsidRDefault="00B54BCA" w:rsidP="00011FDF">
      <w:pPr>
        <w:spacing w:before="80" w:after="80" w:line="264" w:lineRule="auto"/>
        <w:ind w:firstLine="567"/>
        <w:jc w:val="both"/>
        <w:rPr>
          <w:sz w:val="28"/>
          <w:szCs w:val="28"/>
          <w:lang w:val="vi-VN"/>
        </w:rPr>
      </w:pPr>
      <w:r w:rsidRPr="00527DA8">
        <w:rPr>
          <w:sz w:val="28"/>
          <w:szCs w:val="28"/>
          <w:lang w:val="nb-NO"/>
        </w:rPr>
        <w:t xml:space="preserve">Thực hiện quy định trên, UBND thành phố Biên Hòa đã tiến hành lập kế hoạch sử dụng đất năm </w:t>
      </w:r>
      <w:r w:rsidR="003C7E45" w:rsidRPr="00527DA8">
        <w:rPr>
          <w:sz w:val="28"/>
          <w:szCs w:val="28"/>
          <w:lang w:val="nb-NO"/>
        </w:rPr>
        <w:t>2025</w:t>
      </w:r>
      <w:r w:rsidRPr="00527DA8">
        <w:rPr>
          <w:sz w:val="28"/>
          <w:szCs w:val="28"/>
          <w:lang w:val="nb-NO"/>
        </w:rPr>
        <w:t xml:space="preserve"> được UBND tỉnh Đồng Nai phê duyệt tại </w:t>
      </w:r>
      <w:r w:rsidR="0081195F" w:rsidRPr="00527DA8">
        <w:rPr>
          <w:sz w:val="28"/>
          <w:szCs w:val="28"/>
          <w:lang w:val="nb-NO"/>
        </w:rPr>
        <w:t xml:space="preserve">Quyết định số </w:t>
      </w:r>
      <w:r w:rsidR="00F20303" w:rsidRPr="00527DA8">
        <w:rPr>
          <w:sz w:val="28"/>
          <w:szCs w:val="28"/>
          <w:lang w:val="vi-VN"/>
        </w:rPr>
        <w:t>3518</w:t>
      </w:r>
      <w:r w:rsidR="008553A1" w:rsidRPr="00527DA8">
        <w:rPr>
          <w:sz w:val="28"/>
          <w:szCs w:val="28"/>
          <w:lang w:val="vi-VN"/>
        </w:rPr>
        <w:t>/</w:t>
      </w:r>
      <w:r w:rsidR="0081195F" w:rsidRPr="00527DA8">
        <w:rPr>
          <w:sz w:val="28"/>
          <w:szCs w:val="28"/>
          <w:lang w:val="nb-NO"/>
        </w:rPr>
        <w:t>QĐ-UBND ngày</w:t>
      </w:r>
      <w:r w:rsidR="0081195F" w:rsidRPr="00527DA8">
        <w:rPr>
          <w:sz w:val="28"/>
          <w:szCs w:val="28"/>
          <w:lang w:val="vi-VN"/>
        </w:rPr>
        <w:t xml:space="preserve"> </w:t>
      </w:r>
      <w:r w:rsidR="00BF157D" w:rsidRPr="00527DA8">
        <w:rPr>
          <w:sz w:val="28"/>
          <w:szCs w:val="28"/>
          <w:lang w:val="vi-VN"/>
        </w:rPr>
        <w:t>29</w:t>
      </w:r>
      <w:r w:rsidR="0081195F" w:rsidRPr="00527DA8">
        <w:rPr>
          <w:sz w:val="28"/>
          <w:szCs w:val="28"/>
          <w:lang w:val="nb-NO"/>
        </w:rPr>
        <w:t>/12/202</w:t>
      </w:r>
      <w:r w:rsidR="00E94837" w:rsidRPr="00527DA8">
        <w:rPr>
          <w:sz w:val="28"/>
          <w:szCs w:val="28"/>
          <w:lang w:val="vi-VN"/>
        </w:rPr>
        <w:t>3</w:t>
      </w:r>
      <w:r w:rsidRPr="00527DA8">
        <w:rPr>
          <w:sz w:val="28"/>
          <w:szCs w:val="28"/>
          <w:lang w:val="nb-NO"/>
        </w:rPr>
        <w:t xml:space="preserve">. Qua một năm triển khai thực hiện, có thể khẳng định Kế hoạch sử dụng đất năm </w:t>
      </w:r>
      <w:r w:rsidR="00380883" w:rsidRPr="00527DA8">
        <w:rPr>
          <w:sz w:val="28"/>
          <w:szCs w:val="28"/>
          <w:lang w:val="nb-NO"/>
        </w:rPr>
        <w:t>202</w:t>
      </w:r>
      <w:r w:rsidR="008553A1" w:rsidRPr="00527DA8">
        <w:rPr>
          <w:sz w:val="28"/>
          <w:szCs w:val="28"/>
          <w:lang w:val="vi-VN"/>
        </w:rPr>
        <w:t>4</w:t>
      </w:r>
      <w:r w:rsidRPr="00527DA8">
        <w:rPr>
          <w:sz w:val="28"/>
          <w:szCs w:val="28"/>
          <w:lang w:val="nb-NO"/>
        </w:rPr>
        <w:t xml:space="preserve"> của thành phố đã cơ bản đáp ứng được yêu cầu của công tác quản lý, sử dụng đất trên địa bàn cũng như phục vụ kịp thời mục tiêu phát triển kinh tế, xã hội, quốc phòng, an ninh của thành phố nói riêng và của tỉnh Đồng Nai nói chung. Bên cạnh đó, kế hoạch sử dụng đất cũng bộc lộ một số tồn tại, bất cập nhất định như: chưa rà soát kỹ khả năng đáp ứng của các nguồn lực, đặc biệt là nguồn lực về vốn; chưa lường hết những khó khăn phát sinh trong quá trình thực hiện;... dẫn đến việc dự báo nhu cầu sử dụng đất trong năm </w:t>
      </w:r>
      <w:r w:rsidR="00DA1144" w:rsidRPr="00527DA8">
        <w:rPr>
          <w:sz w:val="28"/>
          <w:szCs w:val="28"/>
          <w:lang w:val="nb-NO"/>
        </w:rPr>
        <w:t>2024</w:t>
      </w:r>
      <w:r w:rsidRPr="00527DA8">
        <w:rPr>
          <w:sz w:val="28"/>
          <w:szCs w:val="28"/>
          <w:lang w:val="nb-NO"/>
        </w:rPr>
        <w:t xml:space="preserve"> chưa thật sát với khả năng thực hiện.</w:t>
      </w:r>
    </w:p>
    <w:p w14:paraId="4D50D7A3" w14:textId="731854AE" w:rsidR="00B54BCA" w:rsidRPr="00527DA8" w:rsidRDefault="00137D2B" w:rsidP="00011FDF">
      <w:pPr>
        <w:spacing w:before="80" w:after="80" w:line="264" w:lineRule="auto"/>
        <w:ind w:firstLine="567"/>
        <w:jc w:val="both"/>
        <w:rPr>
          <w:sz w:val="28"/>
          <w:szCs w:val="28"/>
          <w:lang w:val="nb-NO"/>
        </w:rPr>
      </w:pPr>
      <w:r w:rsidRPr="00527DA8">
        <w:rPr>
          <w:sz w:val="28"/>
          <w:szCs w:val="28"/>
          <w:lang w:val="nb-NO"/>
        </w:rPr>
        <w:t>Thực hiện quy định của Luật Đất đai năm 20</w:t>
      </w:r>
      <w:r w:rsidR="008031EC" w:rsidRPr="00527DA8">
        <w:rPr>
          <w:sz w:val="28"/>
          <w:szCs w:val="28"/>
          <w:lang w:val="vi-VN"/>
        </w:rPr>
        <w:t>24</w:t>
      </w:r>
      <w:r w:rsidRPr="00527DA8">
        <w:rPr>
          <w:sz w:val="28"/>
          <w:szCs w:val="28"/>
          <w:lang w:val="nb-NO"/>
        </w:rPr>
        <w:t>; Nghị định số</w:t>
      </w:r>
      <w:r w:rsidR="00BD0D7F" w:rsidRPr="00527DA8">
        <w:rPr>
          <w:sz w:val="28"/>
          <w:szCs w:val="28"/>
          <w:lang w:val="vi-VN"/>
        </w:rPr>
        <w:t xml:space="preserve"> 102</w:t>
      </w:r>
      <w:r w:rsidRPr="00527DA8">
        <w:rPr>
          <w:sz w:val="28"/>
          <w:szCs w:val="28"/>
          <w:lang w:val="nb-NO"/>
        </w:rPr>
        <w:t>/20</w:t>
      </w:r>
      <w:r w:rsidR="00072394" w:rsidRPr="00527DA8">
        <w:rPr>
          <w:sz w:val="28"/>
          <w:szCs w:val="28"/>
          <w:lang w:val="vi-VN"/>
        </w:rPr>
        <w:t>24</w:t>
      </w:r>
      <w:r w:rsidRPr="00527DA8">
        <w:rPr>
          <w:sz w:val="28"/>
          <w:szCs w:val="28"/>
          <w:lang w:val="nb-NO"/>
        </w:rPr>
        <w:t xml:space="preserve">/NĐ-CP ngày </w:t>
      </w:r>
      <w:r w:rsidR="00B26A39" w:rsidRPr="00527DA8">
        <w:rPr>
          <w:sz w:val="28"/>
          <w:szCs w:val="28"/>
          <w:lang w:val="vi-VN"/>
        </w:rPr>
        <w:t>30</w:t>
      </w:r>
      <w:r w:rsidRPr="00527DA8">
        <w:rPr>
          <w:sz w:val="28"/>
          <w:szCs w:val="28"/>
          <w:lang w:val="nb-NO"/>
        </w:rPr>
        <w:t>/</w:t>
      </w:r>
      <w:r w:rsidR="001350D9" w:rsidRPr="00527DA8">
        <w:rPr>
          <w:sz w:val="28"/>
          <w:szCs w:val="28"/>
          <w:lang w:val="vi-VN"/>
        </w:rPr>
        <w:t>7</w:t>
      </w:r>
      <w:r w:rsidRPr="00527DA8">
        <w:rPr>
          <w:sz w:val="28"/>
          <w:szCs w:val="28"/>
          <w:lang w:val="nb-NO"/>
        </w:rPr>
        <w:t>/20</w:t>
      </w:r>
      <w:r w:rsidR="001350D9" w:rsidRPr="00527DA8">
        <w:rPr>
          <w:sz w:val="28"/>
          <w:szCs w:val="28"/>
          <w:lang w:val="vi-VN"/>
        </w:rPr>
        <w:t>2</w:t>
      </w:r>
      <w:r w:rsidRPr="00527DA8">
        <w:rPr>
          <w:sz w:val="28"/>
          <w:szCs w:val="28"/>
          <w:lang w:val="nb-NO"/>
        </w:rPr>
        <w:t xml:space="preserve">4 của Chính phủ quy định chi tiết một số điều của </w:t>
      </w:r>
      <w:r w:rsidR="008A3954" w:rsidRPr="00527DA8">
        <w:rPr>
          <w:sz w:val="28"/>
          <w:szCs w:val="28"/>
          <w:lang w:val="nb-NO"/>
        </w:rPr>
        <w:t>Luật Đất</w:t>
      </w:r>
      <w:r w:rsidRPr="00527DA8">
        <w:rPr>
          <w:sz w:val="28"/>
          <w:szCs w:val="28"/>
          <w:lang w:val="nb-NO"/>
        </w:rPr>
        <w:t xml:space="preserve"> đai; Thông tư số </w:t>
      </w:r>
      <w:r w:rsidR="00435949" w:rsidRPr="00527DA8">
        <w:rPr>
          <w:sz w:val="28"/>
          <w:szCs w:val="28"/>
          <w:lang w:val="nb-NO"/>
        </w:rPr>
        <w:t xml:space="preserve">29/2024/TT-BTNMT </w:t>
      </w:r>
      <w:r w:rsidRPr="00527DA8">
        <w:rPr>
          <w:sz w:val="28"/>
          <w:szCs w:val="28"/>
          <w:lang w:val="nb-NO"/>
        </w:rPr>
        <w:t>ngày 12/</w:t>
      </w:r>
      <w:r w:rsidR="00435949" w:rsidRPr="00527DA8">
        <w:rPr>
          <w:sz w:val="28"/>
          <w:szCs w:val="28"/>
          <w:lang w:val="nb-NO"/>
        </w:rPr>
        <w:t>12</w:t>
      </w:r>
      <w:r w:rsidRPr="00527DA8">
        <w:rPr>
          <w:sz w:val="28"/>
          <w:szCs w:val="28"/>
          <w:lang w:val="nb-NO"/>
        </w:rPr>
        <w:t>/</w:t>
      </w:r>
      <w:r w:rsidR="00380883" w:rsidRPr="00527DA8">
        <w:rPr>
          <w:sz w:val="28"/>
          <w:szCs w:val="28"/>
          <w:lang w:val="nb-NO"/>
        </w:rPr>
        <w:t>202</w:t>
      </w:r>
      <w:r w:rsidR="00435949" w:rsidRPr="00527DA8">
        <w:rPr>
          <w:sz w:val="28"/>
          <w:szCs w:val="28"/>
          <w:lang w:val="nb-NO"/>
        </w:rPr>
        <w:t>4</w:t>
      </w:r>
      <w:r w:rsidRPr="00527DA8">
        <w:rPr>
          <w:sz w:val="28"/>
          <w:szCs w:val="28"/>
          <w:lang w:val="nb-NO"/>
        </w:rPr>
        <w:t xml:space="preserve"> của </w:t>
      </w:r>
      <w:r w:rsidR="00A15BF7" w:rsidRPr="00527DA8">
        <w:rPr>
          <w:sz w:val="28"/>
          <w:szCs w:val="28"/>
          <w:lang w:val="nb-NO"/>
        </w:rPr>
        <w:t xml:space="preserve">Bộ trưởng </w:t>
      </w:r>
      <w:r w:rsidRPr="00527DA8">
        <w:rPr>
          <w:sz w:val="28"/>
          <w:szCs w:val="28"/>
          <w:lang w:val="nb-NO"/>
        </w:rPr>
        <w:t xml:space="preserve">Bộ Tài nguyên và Môi trường quy định chi tiết việc lập, điều chỉnh quy hoạch, kế hoạch sử dụng đất, </w:t>
      </w:r>
      <w:r w:rsidRPr="00527DA8">
        <w:rPr>
          <w:bCs/>
          <w:sz w:val="28"/>
          <w:szCs w:val="28"/>
          <w:lang w:val="nb-NO"/>
        </w:rPr>
        <w:t>UBND thành phố Biên Hòa đã tiến hành L</w:t>
      </w:r>
      <w:r w:rsidRPr="00527DA8">
        <w:rPr>
          <w:sz w:val="28"/>
          <w:szCs w:val="28"/>
          <w:lang w:val="nb-NO"/>
        </w:rPr>
        <w:t xml:space="preserve">ập kế hoạch sử dụng đất năm </w:t>
      </w:r>
      <w:r w:rsidR="003C7E45" w:rsidRPr="00527DA8">
        <w:rPr>
          <w:sz w:val="28"/>
          <w:szCs w:val="28"/>
          <w:lang w:val="nb-NO"/>
        </w:rPr>
        <w:t>2025</w:t>
      </w:r>
      <w:r w:rsidRPr="00527DA8">
        <w:rPr>
          <w:sz w:val="28"/>
          <w:szCs w:val="28"/>
          <w:lang w:val="nb-NO"/>
        </w:rPr>
        <w:t xml:space="preserve"> của thành phố Biên Hòa</w:t>
      </w:r>
      <w:r w:rsidR="00A33E38" w:rsidRPr="00527DA8">
        <w:rPr>
          <w:sz w:val="28"/>
          <w:szCs w:val="28"/>
          <w:lang w:val="nb-NO"/>
        </w:rPr>
        <w:t xml:space="preserve"> </w:t>
      </w:r>
      <w:r w:rsidR="00B54BCA" w:rsidRPr="00527DA8">
        <w:rPr>
          <w:sz w:val="28"/>
          <w:szCs w:val="28"/>
          <w:lang w:val="nb-NO"/>
        </w:rPr>
        <w:t xml:space="preserve">với các </w:t>
      </w:r>
      <w:r w:rsidR="00741E7F" w:rsidRPr="00527DA8">
        <w:rPr>
          <w:sz w:val="28"/>
          <w:szCs w:val="28"/>
          <w:lang w:val="vi-VN"/>
        </w:rPr>
        <w:t>n</w:t>
      </w:r>
      <w:r w:rsidR="00B54BCA" w:rsidRPr="00527DA8">
        <w:rPr>
          <w:sz w:val="28"/>
          <w:szCs w:val="28"/>
          <w:lang w:val="nb-NO"/>
        </w:rPr>
        <w:t xml:space="preserve">ội dung chính sau đây: </w:t>
      </w:r>
    </w:p>
    <w:p w14:paraId="316D6F8B" w14:textId="77777777" w:rsidR="00B54BCA" w:rsidRPr="00527DA8" w:rsidRDefault="00B54BCA" w:rsidP="00011FDF">
      <w:pPr>
        <w:spacing w:before="80" w:after="80" w:line="264" w:lineRule="auto"/>
        <w:ind w:firstLine="567"/>
        <w:jc w:val="both"/>
        <w:rPr>
          <w:sz w:val="28"/>
          <w:szCs w:val="28"/>
          <w:lang w:val="nb-NO"/>
        </w:rPr>
      </w:pPr>
      <w:r w:rsidRPr="00527DA8">
        <w:rPr>
          <w:sz w:val="28"/>
          <w:szCs w:val="28"/>
          <w:lang w:val="nb-NO"/>
        </w:rPr>
        <w:t xml:space="preserve">- Đánh giá kết quả thực hiện kế hoạch sử dụng đất năm </w:t>
      </w:r>
      <w:r w:rsidR="00DA1144" w:rsidRPr="00527DA8">
        <w:rPr>
          <w:sz w:val="28"/>
          <w:szCs w:val="28"/>
          <w:lang w:val="nb-NO"/>
        </w:rPr>
        <w:t>2024</w:t>
      </w:r>
      <w:r w:rsidRPr="00527DA8">
        <w:rPr>
          <w:sz w:val="28"/>
          <w:szCs w:val="28"/>
          <w:lang w:val="nb-NO"/>
        </w:rPr>
        <w:t xml:space="preserve"> và xác định các nguyên nhân tồn tại trong việc thực hiện kế hoạch sử dụng đất;</w:t>
      </w:r>
    </w:p>
    <w:p w14:paraId="4E5CED7B" w14:textId="77777777" w:rsidR="00B54BCA" w:rsidRPr="00527DA8" w:rsidRDefault="00B54BCA" w:rsidP="00011FDF">
      <w:pPr>
        <w:spacing w:before="80" w:after="80" w:line="264" w:lineRule="auto"/>
        <w:ind w:firstLine="567"/>
        <w:jc w:val="both"/>
        <w:rPr>
          <w:sz w:val="28"/>
          <w:szCs w:val="28"/>
          <w:lang w:val="vi-VN"/>
        </w:rPr>
      </w:pPr>
      <w:r w:rsidRPr="00527DA8">
        <w:rPr>
          <w:sz w:val="28"/>
          <w:szCs w:val="28"/>
          <w:lang w:val="nb-NO"/>
        </w:rPr>
        <w:t>- Đánh giá kết quả thực hiện các dự án phải thu hồi đất hoặc chuyển mục đích sử dụng đất đã đưa vào kế hoạch sử dụng đất năm 2015, 2016, 2017</w:t>
      </w:r>
      <w:r w:rsidR="00B028B1" w:rsidRPr="00527DA8">
        <w:rPr>
          <w:sz w:val="28"/>
          <w:szCs w:val="28"/>
          <w:lang w:val="nb-NO"/>
        </w:rPr>
        <w:t>, 2018, 2019</w:t>
      </w:r>
      <w:r w:rsidR="00983C5C" w:rsidRPr="00527DA8">
        <w:rPr>
          <w:sz w:val="28"/>
          <w:szCs w:val="28"/>
          <w:lang w:val="nb-NO"/>
        </w:rPr>
        <w:t>, 2020</w:t>
      </w:r>
      <w:r w:rsidR="00B16B39" w:rsidRPr="00527DA8">
        <w:rPr>
          <w:sz w:val="28"/>
          <w:szCs w:val="28"/>
          <w:lang w:val="nb-NO"/>
        </w:rPr>
        <w:t>, 2021</w:t>
      </w:r>
      <w:r w:rsidR="00712972" w:rsidRPr="00527DA8">
        <w:rPr>
          <w:sz w:val="28"/>
          <w:szCs w:val="28"/>
          <w:lang w:val="vi-VN"/>
        </w:rPr>
        <w:t>, 2022</w:t>
      </w:r>
      <w:r w:rsidR="00BD1B9C" w:rsidRPr="00527DA8">
        <w:rPr>
          <w:sz w:val="28"/>
          <w:szCs w:val="28"/>
          <w:lang w:val="vi-VN"/>
        </w:rPr>
        <w:t>, 2023</w:t>
      </w:r>
      <w:r w:rsidR="00B028B1" w:rsidRPr="00527DA8">
        <w:rPr>
          <w:sz w:val="28"/>
          <w:szCs w:val="28"/>
          <w:lang w:val="nb-NO"/>
        </w:rPr>
        <w:t>;</w:t>
      </w:r>
      <w:r w:rsidRPr="00527DA8">
        <w:rPr>
          <w:sz w:val="28"/>
          <w:szCs w:val="28"/>
          <w:lang w:val="nb-NO"/>
        </w:rPr>
        <w:t xml:space="preserve"> trong đó làm rõ các dự án </w:t>
      </w:r>
      <w:r w:rsidR="007428D3" w:rsidRPr="00527DA8">
        <w:rPr>
          <w:sz w:val="28"/>
          <w:szCs w:val="28"/>
          <w:lang w:val="nb-NO"/>
        </w:rPr>
        <w:t>chưa có quyết định thu hồi đất hoặc chưa được phép chuyển mục đích sử dụng đất thì cơ quan có thẩm quyền</w:t>
      </w:r>
      <w:r w:rsidRPr="00527DA8">
        <w:rPr>
          <w:sz w:val="28"/>
          <w:szCs w:val="28"/>
          <w:lang w:val="nb-NO"/>
        </w:rPr>
        <w:t xml:space="preserve"> và đề xuất xử lý theo quy định tại</w:t>
      </w:r>
      <w:r w:rsidRPr="00527DA8">
        <w:rPr>
          <w:spacing w:val="-10"/>
          <w:sz w:val="28"/>
          <w:szCs w:val="28"/>
          <w:lang w:val="nb-NO"/>
        </w:rPr>
        <w:t xml:space="preserve"> khoản </w:t>
      </w:r>
      <w:r w:rsidR="00EF174E" w:rsidRPr="00527DA8">
        <w:rPr>
          <w:spacing w:val="-10"/>
          <w:sz w:val="28"/>
          <w:szCs w:val="28"/>
          <w:lang w:val="vi-VN"/>
        </w:rPr>
        <w:t>7</w:t>
      </w:r>
      <w:r w:rsidRPr="00527DA8">
        <w:rPr>
          <w:spacing w:val="-10"/>
          <w:sz w:val="28"/>
          <w:szCs w:val="28"/>
          <w:lang w:val="nb-NO"/>
        </w:rPr>
        <w:t xml:space="preserve"> Điều </w:t>
      </w:r>
      <w:r w:rsidR="00EF174E" w:rsidRPr="00527DA8">
        <w:rPr>
          <w:spacing w:val="-10"/>
          <w:sz w:val="28"/>
          <w:szCs w:val="28"/>
          <w:lang w:val="vi-VN"/>
        </w:rPr>
        <w:t>76</w:t>
      </w:r>
      <w:r w:rsidRPr="00527DA8">
        <w:rPr>
          <w:spacing w:val="-10"/>
          <w:sz w:val="28"/>
          <w:szCs w:val="28"/>
          <w:lang w:val="nb-NO"/>
        </w:rPr>
        <w:t xml:space="preserve"> Luật Đất đai năm 20</w:t>
      </w:r>
      <w:r w:rsidR="009B7D13" w:rsidRPr="00527DA8">
        <w:rPr>
          <w:spacing w:val="-10"/>
          <w:sz w:val="28"/>
          <w:szCs w:val="28"/>
          <w:lang w:val="vi-VN"/>
        </w:rPr>
        <w:t>24</w:t>
      </w:r>
      <w:r w:rsidRPr="00527DA8">
        <w:rPr>
          <w:spacing w:val="-10"/>
          <w:sz w:val="28"/>
          <w:szCs w:val="28"/>
          <w:lang w:val="nb-NO"/>
        </w:rPr>
        <w:t>.</w:t>
      </w:r>
      <w:r w:rsidRPr="00527DA8">
        <w:rPr>
          <w:sz w:val="28"/>
          <w:szCs w:val="28"/>
          <w:lang w:val="nb-NO"/>
        </w:rPr>
        <w:t xml:space="preserve"> </w:t>
      </w:r>
    </w:p>
    <w:p w14:paraId="5E0F542F" w14:textId="77777777" w:rsidR="00345E80" w:rsidRPr="00527DA8" w:rsidRDefault="00B54BCA" w:rsidP="00011FDF">
      <w:pPr>
        <w:spacing w:before="120" w:after="120" w:line="276" w:lineRule="auto"/>
        <w:ind w:firstLine="720"/>
        <w:jc w:val="both"/>
        <w:rPr>
          <w:sz w:val="28"/>
          <w:szCs w:val="28"/>
          <w:lang w:val="vi-VN"/>
        </w:rPr>
      </w:pPr>
      <w:r w:rsidRPr="00527DA8">
        <w:rPr>
          <w:sz w:val="28"/>
          <w:szCs w:val="28"/>
          <w:lang w:val="nb-NO"/>
        </w:rPr>
        <w:lastRenderedPageBreak/>
        <w:t xml:space="preserve">- Xác định nhu cầu sử dụng đất trong năm </w:t>
      </w:r>
      <w:r w:rsidR="003C7E45" w:rsidRPr="00527DA8">
        <w:rPr>
          <w:sz w:val="28"/>
          <w:szCs w:val="28"/>
          <w:lang w:val="nb-NO"/>
        </w:rPr>
        <w:t>2025</w:t>
      </w:r>
      <w:r w:rsidRPr="00527DA8">
        <w:rPr>
          <w:sz w:val="28"/>
          <w:szCs w:val="28"/>
          <w:lang w:val="nb-NO"/>
        </w:rPr>
        <w:t xml:space="preserve">, đồng thời xác định: vị trí, diện tích đất phải thu hồi để thực hiện các dự án, công trình theo quy định tại Điều </w:t>
      </w:r>
      <w:r w:rsidR="00D755CF" w:rsidRPr="00527DA8">
        <w:rPr>
          <w:sz w:val="28"/>
          <w:szCs w:val="28"/>
          <w:lang w:val="vi-VN"/>
        </w:rPr>
        <w:t>78</w:t>
      </w:r>
      <w:r w:rsidRPr="00527DA8">
        <w:rPr>
          <w:sz w:val="28"/>
          <w:szCs w:val="28"/>
          <w:lang w:val="nb-NO"/>
        </w:rPr>
        <w:t xml:space="preserve">, </w:t>
      </w:r>
      <w:r w:rsidR="00D755CF" w:rsidRPr="00527DA8">
        <w:rPr>
          <w:sz w:val="28"/>
          <w:szCs w:val="28"/>
          <w:lang w:val="vi-VN"/>
        </w:rPr>
        <w:t>79</w:t>
      </w:r>
      <w:r w:rsidRPr="00527DA8">
        <w:rPr>
          <w:sz w:val="28"/>
          <w:szCs w:val="28"/>
          <w:lang w:val="nb-NO"/>
        </w:rPr>
        <w:t xml:space="preserve"> Luật Đất đai năm 20</w:t>
      </w:r>
      <w:r w:rsidR="00CC5ABD" w:rsidRPr="00527DA8">
        <w:rPr>
          <w:sz w:val="28"/>
          <w:szCs w:val="28"/>
          <w:lang w:val="vi-VN"/>
        </w:rPr>
        <w:t>24</w:t>
      </w:r>
      <w:r w:rsidRPr="00527DA8">
        <w:rPr>
          <w:sz w:val="28"/>
          <w:szCs w:val="28"/>
          <w:lang w:val="nb-NO"/>
        </w:rPr>
        <w:t>; vị trí, diện tích các dự án, công trình có sử dụng đất trồng lúa, đất rừng phòng hộ, đất rừng đặc dụng</w:t>
      </w:r>
      <w:r w:rsidR="00194D4F" w:rsidRPr="00527DA8">
        <w:rPr>
          <w:sz w:val="28"/>
          <w:szCs w:val="28"/>
          <w:lang w:val="vi-VN"/>
        </w:rPr>
        <w:t>, rừng sản xuất</w:t>
      </w:r>
      <w:r w:rsidRPr="00527DA8">
        <w:rPr>
          <w:sz w:val="28"/>
          <w:szCs w:val="28"/>
          <w:lang w:val="nb-NO"/>
        </w:rPr>
        <w:t xml:space="preserve"> vào mục đích khác theo quy định tại khoản 1 Điều </w:t>
      </w:r>
      <w:r w:rsidR="008E2FB1" w:rsidRPr="00527DA8">
        <w:rPr>
          <w:sz w:val="28"/>
          <w:szCs w:val="28"/>
          <w:lang w:val="vi-VN"/>
        </w:rPr>
        <w:t>122</w:t>
      </w:r>
      <w:r w:rsidRPr="00527DA8">
        <w:rPr>
          <w:sz w:val="28"/>
          <w:szCs w:val="28"/>
          <w:lang w:val="nb-NO"/>
        </w:rPr>
        <w:t xml:space="preserve"> </w:t>
      </w:r>
      <w:r w:rsidR="008A3954" w:rsidRPr="00527DA8">
        <w:rPr>
          <w:sz w:val="28"/>
          <w:szCs w:val="28"/>
          <w:lang w:val="nb-NO"/>
        </w:rPr>
        <w:t>Luật Đất</w:t>
      </w:r>
      <w:r w:rsidRPr="00527DA8">
        <w:rPr>
          <w:sz w:val="28"/>
          <w:szCs w:val="28"/>
          <w:lang w:val="nb-NO"/>
        </w:rPr>
        <w:t xml:space="preserve"> đai năm 20</w:t>
      </w:r>
      <w:r w:rsidR="008A21DA" w:rsidRPr="00527DA8">
        <w:rPr>
          <w:sz w:val="28"/>
          <w:szCs w:val="28"/>
          <w:lang w:val="vi-VN"/>
        </w:rPr>
        <w:t>24</w:t>
      </w:r>
      <w:r w:rsidRPr="00527DA8">
        <w:rPr>
          <w:sz w:val="28"/>
          <w:szCs w:val="28"/>
          <w:lang w:val="nb-NO"/>
        </w:rPr>
        <w:t xml:space="preserve">; diện tích các loại đất cần chuyển mục đích sử dụng phải xin phép theo quy định tại khoản 1 Điều </w:t>
      </w:r>
      <w:r w:rsidR="00405A46" w:rsidRPr="00527DA8">
        <w:rPr>
          <w:sz w:val="28"/>
          <w:szCs w:val="28"/>
          <w:lang w:val="vi-VN"/>
        </w:rPr>
        <w:t>121</w:t>
      </w:r>
      <w:r w:rsidRPr="00527DA8">
        <w:rPr>
          <w:sz w:val="28"/>
          <w:szCs w:val="28"/>
          <w:lang w:val="nb-NO"/>
        </w:rPr>
        <w:t xml:space="preserve"> Luật </w:t>
      </w:r>
      <w:r w:rsidR="00C46A27" w:rsidRPr="00527DA8">
        <w:rPr>
          <w:sz w:val="28"/>
          <w:szCs w:val="28"/>
          <w:lang w:val="nb-NO"/>
        </w:rPr>
        <w:t>Đ</w:t>
      </w:r>
      <w:r w:rsidRPr="00527DA8">
        <w:rPr>
          <w:sz w:val="28"/>
          <w:szCs w:val="28"/>
          <w:lang w:val="nb-NO"/>
        </w:rPr>
        <w:t>ất đai năm 20</w:t>
      </w:r>
      <w:r w:rsidR="00405A46" w:rsidRPr="00527DA8">
        <w:rPr>
          <w:sz w:val="28"/>
          <w:szCs w:val="28"/>
          <w:lang w:val="vi-VN"/>
        </w:rPr>
        <w:t>24</w:t>
      </w:r>
      <w:r w:rsidRPr="00527DA8">
        <w:rPr>
          <w:sz w:val="28"/>
          <w:szCs w:val="28"/>
          <w:lang w:val="nb-NO"/>
        </w:rPr>
        <w:t>.</w:t>
      </w:r>
    </w:p>
    <w:p w14:paraId="0D1D7A60" w14:textId="77777777" w:rsidR="00F40E5F" w:rsidRPr="00527DA8" w:rsidRDefault="00B24065" w:rsidP="00011FDF">
      <w:pPr>
        <w:pStyle w:val="daumuc2"/>
        <w:numPr>
          <w:ilvl w:val="0"/>
          <w:numId w:val="0"/>
        </w:numPr>
        <w:spacing w:line="276" w:lineRule="auto"/>
        <w:ind w:left="720"/>
        <w:outlineLvl w:val="9"/>
        <w:rPr>
          <w:lang w:val="nb-NO"/>
        </w:rPr>
      </w:pPr>
      <w:r w:rsidRPr="00527DA8">
        <w:rPr>
          <w:lang w:val="nb-NO"/>
        </w:rPr>
        <w:t>B</w:t>
      </w:r>
      <w:r w:rsidR="00F40E5F" w:rsidRPr="00527DA8">
        <w:rPr>
          <w:lang w:val="nb-NO"/>
        </w:rPr>
        <w:t>. MỤC ĐÍCH, YÊU CẦU</w:t>
      </w:r>
    </w:p>
    <w:p w14:paraId="3EEC6C8C" w14:textId="77777777" w:rsidR="00B27A5E" w:rsidRPr="00527DA8" w:rsidRDefault="00B27A5E" w:rsidP="00011FDF">
      <w:pPr>
        <w:pStyle w:val="daumuc2"/>
        <w:numPr>
          <w:ilvl w:val="0"/>
          <w:numId w:val="0"/>
        </w:numPr>
        <w:spacing w:line="276" w:lineRule="auto"/>
        <w:ind w:left="720"/>
        <w:outlineLvl w:val="9"/>
        <w:rPr>
          <w:lang w:val="nb-NO"/>
        </w:rPr>
      </w:pPr>
      <w:r w:rsidRPr="00527DA8">
        <w:rPr>
          <w:lang w:val="nb-NO"/>
        </w:rPr>
        <w:t>1. Mục đích</w:t>
      </w:r>
    </w:p>
    <w:p w14:paraId="0F0D0F21" w14:textId="77777777" w:rsidR="0040766F" w:rsidRPr="00527DA8" w:rsidRDefault="0040766F" w:rsidP="00011FDF">
      <w:pPr>
        <w:spacing w:before="120" w:after="120" w:line="276" w:lineRule="auto"/>
        <w:ind w:firstLine="720"/>
        <w:jc w:val="both"/>
        <w:rPr>
          <w:sz w:val="28"/>
          <w:szCs w:val="28"/>
          <w:lang w:val="nb-NO"/>
        </w:rPr>
      </w:pPr>
      <w:r w:rsidRPr="00527DA8">
        <w:rPr>
          <w:sz w:val="28"/>
          <w:szCs w:val="28"/>
          <w:lang w:val="nb-NO"/>
        </w:rPr>
        <w:t xml:space="preserve">- Đánh giá kết quả thực hiện kế hoạch sử dụng đất năm </w:t>
      </w:r>
      <w:r w:rsidR="00DA1144" w:rsidRPr="00527DA8">
        <w:rPr>
          <w:sz w:val="28"/>
          <w:szCs w:val="28"/>
          <w:lang w:val="nb-NO"/>
        </w:rPr>
        <w:t>2024</w:t>
      </w:r>
      <w:r w:rsidRPr="00527DA8">
        <w:rPr>
          <w:sz w:val="28"/>
          <w:szCs w:val="28"/>
          <w:lang w:val="nb-NO"/>
        </w:rPr>
        <w:t xml:space="preserve"> và </w:t>
      </w:r>
      <w:r w:rsidR="0040194C" w:rsidRPr="00527DA8">
        <w:rPr>
          <w:sz w:val="28"/>
          <w:szCs w:val="28"/>
          <w:lang w:val="nb-NO"/>
        </w:rPr>
        <w:t xml:space="preserve">những mặt được, tồn tại và </w:t>
      </w:r>
      <w:r w:rsidRPr="00527DA8">
        <w:rPr>
          <w:sz w:val="28"/>
          <w:szCs w:val="28"/>
          <w:lang w:val="nb-NO"/>
        </w:rPr>
        <w:t>nguyên nhân trong việc thực hiện kế hoạch sử dụng đất;</w:t>
      </w:r>
    </w:p>
    <w:p w14:paraId="030A176B" w14:textId="77777777" w:rsidR="0040766F" w:rsidRPr="00527DA8" w:rsidRDefault="0040766F" w:rsidP="00011FDF">
      <w:pPr>
        <w:spacing w:before="120" w:after="120" w:line="276" w:lineRule="auto"/>
        <w:ind w:firstLine="720"/>
        <w:jc w:val="both"/>
        <w:rPr>
          <w:sz w:val="28"/>
          <w:szCs w:val="28"/>
          <w:lang w:val="vi-VN"/>
        </w:rPr>
      </w:pPr>
      <w:r w:rsidRPr="00527DA8">
        <w:rPr>
          <w:sz w:val="28"/>
          <w:szCs w:val="28"/>
          <w:lang w:val="nb-NO"/>
        </w:rPr>
        <w:t>- Đánh giá kết quả thực hiện các dự án phải thu hồi đất hoặc chuyển mục đích sử dụng đất đã đưa vào kế hoạch sử dụng đất từ các năm 2015, 2016, 2017, 2018</w:t>
      </w:r>
      <w:r w:rsidR="00301A2E" w:rsidRPr="00527DA8">
        <w:rPr>
          <w:sz w:val="28"/>
          <w:szCs w:val="28"/>
          <w:lang w:val="nb-NO"/>
        </w:rPr>
        <w:t>,</w:t>
      </w:r>
      <w:r w:rsidR="009B3508" w:rsidRPr="00527DA8">
        <w:rPr>
          <w:sz w:val="28"/>
          <w:szCs w:val="28"/>
          <w:lang w:val="nb-NO"/>
        </w:rPr>
        <w:t xml:space="preserve"> 2019</w:t>
      </w:r>
      <w:r w:rsidR="00920FCA" w:rsidRPr="00527DA8">
        <w:rPr>
          <w:sz w:val="28"/>
          <w:szCs w:val="28"/>
          <w:lang w:val="nb-NO"/>
        </w:rPr>
        <w:t>,</w:t>
      </w:r>
      <w:r w:rsidR="00983C5C" w:rsidRPr="00527DA8">
        <w:rPr>
          <w:sz w:val="28"/>
          <w:szCs w:val="28"/>
          <w:lang w:val="nb-NO"/>
        </w:rPr>
        <w:t xml:space="preserve"> </w:t>
      </w:r>
      <w:r w:rsidR="00920FCA" w:rsidRPr="00527DA8">
        <w:rPr>
          <w:sz w:val="28"/>
          <w:szCs w:val="28"/>
          <w:lang w:val="nb-NO"/>
        </w:rPr>
        <w:t>2020</w:t>
      </w:r>
      <w:r w:rsidR="00BE1731" w:rsidRPr="00527DA8">
        <w:rPr>
          <w:sz w:val="28"/>
          <w:szCs w:val="28"/>
          <w:lang w:val="nb-NO"/>
        </w:rPr>
        <w:t>, 2021</w:t>
      </w:r>
      <w:r w:rsidR="0002519F" w:rsidRPr="00527DA8">
        <w:rPr>
          <w:sz w:val="28"/>
          <w:szCs w:val="28"/>
          <w:lang w:val="vi-VN"/>
        </w:rPr>
        <w:t>, 20</w:t>
      </w:r>
      <w:r w:rsidR="00DC51BB" w:rsidRPr="00527DA8">
        <w:rPr>
          <w:sz w:val="28"/>
          <w:szCs w:val="28"/>
          <w:lang w:val="vi-VN"/>
        </w:rPr>
        <w:t>22, 2023</w:t>
      </w:r>
      <w:r w:rsidRPr="00527DA8">
        <w:rPr>
          <w:sz w:val="28"/>
          <w:szCs w:val="28"/>
          <w:lang w:val="nb-NO"/>
        </w:rPr>
        <w:t xml:space="preserve"> trong đó làm rõ các dự án chưa thực hiện hoặc đang thực hiện và chưa hoàn thành các thủ tục đất đai và đề xuất xử lý theo quy định tại</w:t>
      </w:r>
      <w:r w:rsidRPr="00527DA8">
        <w:rPr>
          <w:spacing w:val="-10"/>
          <w:sz w:val="28"/>
          <w:szCs w:val="28"/>
          <w:lang w:val="nb-NO"/>
        </w:rPr>
        <w:t xml:space="preserve"> khoản </w:t>
      </w:r>
      <w:r w:rsidR="001E6FCF" w:rsidRPr="00527DA8">
        <w:rPr>
          <w:spacing w:val="-10"/>
          <w:sz w:val="28"/>
          <w:szCs w:val="28"/>
          <w:lang w:val="nb-NO"/>
        </w:rPr>
        <w:t>7</w:t>
      </w:r>
      <w:r w:rsidRPr="00527DA8">
        <w:rPr>
          <w:spacing w:val="-10"/>
          <w:sz w:val="28"/>
          <w:szCs w:val="28"/>
          <w:lang w:val="nb-NO"/>
        </w:rPr>
        <w:t xml:space="preserve"> Điều </w:t>
      </w:r>
      <w:r w:rsidR="001E6FCF" w:rsidRPr="00527DA8">
        <w:rPr>
          <w:spacing w:val="-10"/>
          <w:sz w:val="28"/>
          <w:szCs w:val="28"/>
          <w:lang w:val="nb-NO"/>
        </w:rPr>
        <w:t>76</w:t>
      </w:r>
      <w:r w:rsidRPr="00527DA8">
        <w:rPr>
          <w:spacing w:val="-10"/>
          <w:sz w:val="28"/>
          <w:szCs w:val="28"/>
          <w:lang w:val="nb-NO"/>
        </w:rPr>
        <w:t xml:space="preserve"> Luật Đất đai năm 20</w:t>
      </w:r>
      <w:r w:rsidR="001E6FCF" w:rsidRPr="00527DA8">
        <w:rPr>
          <w:spacing w:val="-10"/>
          <w:sz w:val="28"/>
          <w:szCs w:val="28"/>
          <w:lang w:val="nb-NO"/>
        </w:rPr>
        <w:t>24</w:t>
      </w:r>
      <w:r w:rsidRPr="00527DA8">
        <w:rPr>
          <w:spacing w:val="-10"/>
          <w:sz w:val="28"/>
          <w:szCs w:val="28"/>
          <w:lang w:val="nb-NO"/>
        </w:rPr>
        <w:t>.</w:t>
      </w:r>
      <w:r w:rsidRPr="00527DA8">
        <w:rPr>
          <w:sz w:val="28"/>
          <w:szCs w:val="28"/>
          <w:lang w:val="nb-NO"/>
        </w:rPr>
        <w:t xml:space="preserve"> </w:t>
      </w:r>
    </w:p>
    <w:p w14:paraId="353120B7" w14:textId="77777777" w:rsidR="0040766F" w:rsidRPr="00527DA8" w:rsidRDefault="0040766F" w:rsidP="00011FDF">
      <w:pPr>
        <w:spacing w:before="120" w:after="120" w:line="276" w:lineRule="auto"/>
        <w:ind w:firstLine="720"/>
        <w:jc w:val="both"/>
        <w:rPr>
          <w:sz w:val="28"/>
          <w:szCs w:val="28"/>
          <w:lang w:val="nb-NO"/>
        </w:rPr>
      </w:pPr>
      <w:r w:rsidRPr="00527DA8">
        <w:rPr>
          <w:sz w:val="28"/>
          <w:szCs w:val="28"/>
          <w:lang w:val="nb-NO"/>
        </w:rPr>
        <w:t xml:space="preserve">- Xác định nhu cầu sử dụng đất trong năm </w:t>
      </w:r>
      <w:r w:rsidR="003C7E45" w:rsidRPr="00527DA8">
        <w:rPr>
          <w:sz w:val="28"/>
          <w:szCs w:val="28"/>
          <w:lang w:val="nb-NO"/>
        </w:rPr>
        <w:t>2025</w:t>
      </w:r>
      <w:r w:rsidRPr="00527DA8">
        <w:rPr>
          <w:sz w:val="28"/>
          <w:szCs w:val="28"/>
          <w:lang w:val="nb-NO"/>
        </w:rPr>
        <w:t xml:space="preserve">, đồng thời xác định: vị trí, diện tích đất phải thu hồi để thực hiện các dự án, công trình theo quy định tại Điều </w:t>
      </w:r>
      <w:r w:rsidR="00A03448" w:rsidRPr="00527DA8">
        <w:rPr>
          <w:sz w:val="28"/>
          <w:szCs w:val="28"/>
          <w:lang w:val="nb-NO"/>
        </w:rPr>
        <w:t>78</w:t>
      </w:r>
      <w:r w:rsidRPr="00527DA8">
        <w:rPr>
          <w:sz w:val="28"/>
          <w:szCs w:val="28"/>
          <w:lang w:val="nb-NO"/>
        </w:rPr>
        <w:t xml:space="preserve">, </w:t>
      </w:r>
      <w:r w:rsidR="00A03448" w:rsidRPr="00527DA8">
        <w:rPr>
          <w:sz w:val="28"/>
          <w:szCs w:val="28"/>
          <w:lang w:val="nb-NO"/>
        </w:rPr>
        <w:t>79</w:t>
      </w:r>
      <w:r w:rsidRPr="00527DA8">
        <w:rPr>
          <w:sz w:val="28"/>
          <w:szCs w:val="28"/>
          <w:lang w:val="nb-NO"/>
        </w:rPr>
        <w:t xml:space="preserve"> Luật Đất đai năm 20</w:t>
      </w:r>
      <w:r w:rsidR="00F51F4C" w:rsidRPr="00527DA8">
        <w:rPr>
          <w:sz w:val="28"/>
          <w:szCs w:val="28"/>
          <w:lang w:val="nb-NO"/>
        </w:rPr>
        <w:t>24</w:t>
      </w:r>
      <w:r w:rsidR="000D776D" w:rsidRPr="00527DA8">
        <w:rPr>
          <w:sz w:val="28"/>
          <w:szCs w:val="28"/>
          <w:lang w:val="nb-NO"/>
        </w:rPr>
        <w:t xml:space="preserve"> không thuộc trường hợp tại khoản 4 Điều </w:t>
      </w:r>
      <w:r w:rsidR="00DA26E7" w:rsidRPr="00527DA8">
        <w:rPr>
          <w:sz w:val="28"/>
          <w:szCs w:val="28"/>
          <w:lang w:val="nb-NO"/>
        </w:rPr>
        <w:t>67 Luật Đất đai năm 2024</w:t>
      </w:r>
      <w:r w:rsidRPr="00527DA8">
        <w:rPr>
          <w:sz w:val="28"/>
          <w:szCs w:val="28"/>
          <w:lang w:val="nb-NO"/>
        </w:rPr>
        <w:t>; vị trí, diện tích các dự án, công trình có sử dụng đất trồng lúa, đất rừng phòng hộ, đất rừng đặc dụng</w:t>
      </w:r>
      <w:r w:rsidR="00D373AD" w:rsidRPr="00527DA8">
        <w:rPr>
          <w:sz w:val="28"/>
          <w:szCs w:val="28"/>
          <w:lang w:val="nb-NO"/>
        </w:rPr>
        <w:t>, đất rừng sản xuất</w:t>
      </w:r>
      <w:r w:rsidRPr="00527DA8">
        <w:rPr>
          <w:sz w:val="28"/>
          <w:szCs w:val="28"/>
          <w:lang w:val="nb-NO"/>
        </w:rPr>
        <w:t xml:space="preserve"> vào mục đích khác theo quy định tại khoản 1 Điều </w:t>
      </w:r>
      <w:r w:rsidR="00A45DD1" w:rsidRPr="00527DA8">
        <w:rPr>
          <w:sz w:val="28"/>
          <w:szCs w:val="28"/>
          <w:lang w:val="nb-NO"/>
        </w:rPr>
        <w:t xml:space="preserve">122 </w:t>
      </w:r>
      <w:r w:rsidR="008A3954" w:rsidRPr="00527DA8">
        <w:rPr>
          <w:sz w:val="28"/>
          <w:szCs w:val="28"/>
          <w:lang w:val="nb-NO"/>
        </w:rPr>
        <w:t>Luật Đất</w:t>
      </w:r>
      <w:r w:rsidRPr="00527DA8">
        <w:rPr>
          <w:sz w:val="28"/>
          <w:szCs w:val="28"/>
          <w:lang w:val="nb-NO"/>
        </w:rPr>
        <w:t xml:space="preserve"> đai năm 20</w:t>
      </w:r>
      <w:r w:rsidR="00A45DD1" w:rsidRPr="00527DA8">
        <w:rPr>
          <w:sz w:val="28"/>
          <w:szCs w:val="28"/>
          <w:lang w:val="nb-NO"/>
        </w:rPr>
        <w:t>24</w:t>
      </w:r>
      <w:r w:rsidRPr="00527DA8">
        <w:rPr>
          <w:sz w:val="28"/>
          <w:szCs w:val="28"/>
          <w:lang w:val="nb-NO"/>
        </w:rPr>
        <w:t xml:space="preserve">; diện tích các loại đất cần chuyển mục đích sử dụng phải xin phép theo quy định khoản 1 Điều </w:t>
      </w:r>
      <w:r w:rsidR="00FA5FB5" w:rsidRPr="00527DA8">
        <w:rPr>
          <w:sz w:val="28"/>
          <w:szCs w:val="28"/>
          <w:lang w:val="nb-NO"/>
        </w:rPr>
        <w:t>121</w:t>
      </w:r>
      <w:r w:rsidRPr="00527DA8">
        <w:rPr>
          <w:sz w:val="28"/>
          <w:szCs w:val="28"/>
          <w:lang w:val="nb-NO"/>
        </w:rPr>
        <w:t xml:space="preserve"> </w:t>
      </w:r>
      <w:r w:rsidR="008A3954" w:rsidRPr="00527DA8">
        <w:rPr>
          <w:sz w:val="28"/>
          <w:szCs w:val="28"/>
          <w:lang w:val="nb-NO"/>
        </w:rPr>
        <w:t>Luật Đất</w:t>
      </w:r>
      <w:r w:rsidRPr="00527DA8">
        <w:rPr>
          <w:sz w:val="28"/>
          <w:szCs w:val="28"/>
          <w:lang w:val="nb-NO"/>
        </w:rPr>
        <w:t xml:space="preserve"> đai năm 20</w:t>
      </w:r>
      <w:r w:rsidR="00FA5FB5" w:rsidRPr="00527DA8">
        <w:rPr>
          <w:sz w:val="28"/>
          <w:szCs w:val="28"/>
          <w:lang w:val="nb-NO"/>
        </w:rPr>
        <w:t>24</w:t>
      </w:r>
      <w:r w:rsidR="00690513" w:rsidRPr="00527DA8">
        <w:rPr>
          <w:sz w:val="28"/>
          <w:szCs w:val="28"/>
          <w:lang w:val="nb-NO"/>
        </w:rPr>
        <w:t xml:space="preserve"> </w:t>
      </w:r>
      <w:r w:rsidR="00165453" w:rsidRPr="00527DA8">
        <w:rPr>
          <w:sz w:val="28"/>
          <w:szCs w:val="28"/>
          <w:lang w:val="nb-NO"/>
        </w:rPr>
        <w:t>trừ trường</w:t>
      </w:r>
      <w:r w:rsidR="00A412EF" w:rsidRPr="00527DA8">
        <w:rPr>
          <w:sz w:val="28"/>
          <w:szCs w:val="28"/>
          <w:lang w:val="nb-NO"/>
        </w:rPr>
        <w:t xml:space="preserve"> hợp chuyển mục đích sử dụng đất sang đất ở được</w:t>
      </w:r>
      <w:r w:rsidR="00165453" w:rsidRPr="00527DA8">
        <w:rPr>
          <w:lang w:val="vi-VN"/>
        </w:rPr>
        <w:t xml:space="preserve"> </w:t>
      </w:r>
      <w:r w:rsidR="00165453" w:rsidRPr="00527DA8">
        <w:rPr>
          <w:sz w:val="28"/>
          <w:szCs w:val="28"/>
          <w:lang w:val="nb-NO"/>
        </w:rPr>
        <w:t>quy định tại khoản 5 Điều 116 của Luật Đất đai năm 2024</w:t>
      </w:r>
      <w:r w:rsidRPr="00527DA8">
        <w:rPr>
          <w:sz w:val="28"/>
          <w:szCs w:val="28"/>
          <w:lang w:val="nb-NO"/>
        </w:rPr>
        <w:t>.</w:t>
      </w:r>
    </w:p>
    <w:p w14:paraId="38C0D2D7" w14:textId="77777777" w:rsidR="00B27A5E" w:rsidRPr="00527DA8" w:rsidRDefault="00B27A5E" w:rsidP="00011FDF">
      <w:pPr>
        <w:pStyle w:val="daumuc2"/>
        <w:numPr>
          <w:ilvl w:val="0"/>
          <w:numId w:val="0"/>
        </w:numPr>
        <w:spacing w:line="276" w:lineRule="auto"/>
        <w:ind w:left="720"/>
        <w:outlineLvl w:val="9"/>
        <w:rPr>
          <w:lang w:val="nb-NO"/>
        </w:rPr>
      </w:pPr>
      <w:r w:rsidRPr="00527DA8">
        <w:rPr>
          <w:lang w:val="nb-NO"/>
        </w:rPr>
        <w:t>2. Yêu cầu</w:t>
      </w:r>
    </w:p>
    <w:p w14:paraId="58656216" w14:textId="43920C91" w:rsidR="009A609B" w:rsidRPr="00527DA8" w:rsidRDefault="005749F7" w:rsidP="00011FDF">
      <w:pPr>
        <w:spacing w:before="120" w:after="120" w:line="276" w:lineRule="auto"/>
        <w:ind w:firstLine="720"/>
        <w:jc w:val="both"/>
        <w:rPr>
          <w:sz w:val="28"/>
          <w:szCs w:val="28"/>
          <w:lang w:val="nb-NO"/>
        </w:rPr>
      </w:pPr>
      <w:r w:rsidRPr="00527DA8">
        <w:rPr>
          <w:sz w:val="28"/>
          <w:szCs w:val="28"/>
          <w:lang w:val="nb-NO"/>
        </w:rPr>
        <w:t>- Việc L</w:t>
      </w:r>
      <w:r w:rsidR="009A609B" w:rsidRPr="00527DA8">
        <w:rPr>
          <w:sz w:val="28"/>
          <w:szCs w:val="28"/>
          <w:lang w:val="nb-NO"/>
        </w:rPr>
        <w:t xml:space="preserve">ập quy hoạch, kế hoạch sử dụng đất phải phù hợp </w:t>
      </w:r>
      <w:r w:rsidR="008A3954" w:rsidRPr="00527DA8">
        <w:rPr>
          <w:sz w:val="28"/>
          <w:szCs w:val="28"/>
          <w:lang w:val="nb-NO"/>
        </w:rPr>
        <w:t>Luật Đất</w:t>
      </w:r>
      <w:r w:rsidR="009A609B" w:rsidRPr="00527DA8">
        <w:rPr>
          <w:sz w:val="28"/>
          <w:szCs w:val="28"/>
          <w:lang w:val="nb-NO"/>
        </w:rPr>
        <w:t xml:space="preserve"> đai năm 20</w:t>
      </w:r>
      <w:r w:rsidR="00950B92" w:rsidRPr="00527DA8">
        <w:rPr>
          <w:sz w:val="28"/>
          <w:szCs w:val="28"/>
          <w:lang w:val="nb-NO"/>
        </w:rPr>
        <w:t>24</w:t>
      </w:r>
      <w:r w:rsidR="009A609B" w:rsidRPr="00527DA8">
        <w:rPr>
          <w:sz w:val="28"/>
          <w:szCs w:val="28"/>
          <w:lang w:val="nb-NO"/>
        </w:rPr>
        <w:t xml:space="preserve">; Nghị định số </w:t>
      </w:r>
      <w:r w:rsidR="001E257D" w:rsidRPr="00527DA8">
        <w:rPr>
          <w:sz w:val="28"/>
          <w:szCs w:val="28"/>
          <w:lang w:val="nb-NO"/>
        </w:rPr>
        <w:t>102</w:t>
      </w:r>
      <w:r w:rsidR="009A609B" w:rsidRPr="00527DA8">
        <w:rPr>
          <w:sz w:val="28"/>
          <w:szCs w:val="28"/>
          <w:lang w:val="nb-NO"/>
        </w:rPr>
        <w:t>/20</w:t>
      </w:r>
      <w:r w:rsidR="00E95425" w:rsidRPr="00527DA8">
        <w:rPr>
          <w:sz w:val="28"/>
          <w:szCs w:val="28"/>
          <w:lang w:val="nb-NO"/>
        </w:rPr>
        <w:t>2</w:t>
      </w:r>
      <w:r w:rsidR="009A609B" w:rsidRPr="00527DA8">
        <w:rPr>
          <w:sz w:val="28"/>
          <w:szCs w:val="28"/>
          <w:lang w:val="nb-NO"/>
        </w:rPr>
        <w:t xml:space="preserve">4/NĐ-CP </w:t>
      </w:r>
      <w:r w:rsidR="003F018C" w:rsidRPr="00527DA8">
        <w:rPr>
          <w:sz w:val="28"/>
          <w:szCs w:val="28"/>
          <w:lang w:val="nb-NO"/>
        </w:rPr>
        <w:t xml:space="preserve">ngày 30/7/2024 của Chính phủ </w:t>
      </w:r>
      <w:r w:rsidR="009A609B" w:rsidRPr="00527DA8">
        <w:rPr>
          <w:sz w:val="28"/>
          <w:szCs w:val="28"/>
          <w:lang w:val="nb-NO"/>
        </w:rPr>
        <w:t>quy định chi tiết một số điều của Luật Đất đai</w:t>
      </w:r>
      <w:r w:rsidR="001E257D" w:rsidRPr="00527DA8">
        <w:rPr>
          <w:sz w:val="28"/>
          <w:szCs w:val="28"/>
          <w:lang w:val="nb-NO"/>
        </w:rPr>
        <w:t>;</w:t>
      </w:r>
      <w:r w:rsidR="009A609B" w:rsidRPr="00527DA8">
        <w:rPr>
          <w:sz w:val="28"/>
          <w:szCs w:val="28"/>
          <w:lang w:val="nb-NO"/>
        </w:rPr>
        <w:t xml:space="preserve"> Thông tư số </w:t>
      </w:r>
      <w:r w:rsidR="00B67D84" w:rsidRPr="00527DA8">
        <w:rPr>
          <w:sz w:val="28"/>
          <w:szCs w:val="28"/>
          <w:lang w:val="nb-NO"/>
        </w:rPr>
        <w:t>29</w:t>
      </w:r>
      <w:r w:rsidR="009A609B" w:rsidRPr="00527DA8">
        <w:rPr>
          <w:sz w:val="28"/>
          <w:szCs w:val="28"/>
          <w:lang w:val="nb-NO"/>
        </w:rPr>
        <w:t>/</w:t>
      </w:r>
      <w:r w:rsidR="00380883" w:rsidRPr="00527DA8">
        <w:rPr>
          <w:sz w:val="28"/>
          <w:szCs w:val="28"/>
          <w:lang w:val="nb-NO"/>
        </w:rPr>
        <w:t>202</w:t>
      </w:r>
      <w:r w:rsidR="00B67D84" w:rsidRPr="00527DA8">
        <w:rPr>
          <w:sz w:val="28"/>
          <w:szCs w:val="28"/>
          <w:lang w:val="nb-NO"/>
        </w:rPr>
        <w:t>4</w:t>
      </w:r>
      <w:r w:rsidR="009A609B" w:rsidRPr="00527DA8">
        <w:rPr>
          <w:sz w:val="28"/>
          <w:szCs w:val="28"/>
          <w:lang w:val="nb-NO"/>
        </w:rPr>
        <w:t>/TT-BTNMT ngày 12/</w:t>
      </w:r>
      <w:r w:rsidR="00B67D84" w:rsidRPr="00527DA8">
        <w:rPr>
          <w:sz w:val="28"/>
          <w:szCs w:val="28"/>
          <w:lang w:val="nb-NO"/>
        </w:rPr>
        <w:t>12</w:t>
      </w:r>
      <w:r w:rsidR="009A609B" w:rsidRPr="00527DA8">
        <w:rPr>
          <w:sz w:val="28"/>
          <w:szCs w:val="28"/>
          <w:lang w:val="nb-NO"/>
        </w:rPr>
        <w:t>/</w:t>
      </w:r>
      <w:r w:rsidR="00380883" w:rsidRPr="00527DA8">
        <w:rPr>
          <w:sz w:val="28"/>
          <w:szCs w:val="28"/>
          <w:lang w:val="nb-NO"/>
        </w:rPr>
        <w:t>202</w:t>
      </w:r>
      <w:r w:rsidR="00B67D84" w:rsidRPr="00527DA8">
        <w:rPr>
          <w:sz w:val="28"/>
          <w:szCs w:val="28"/>
          <w:lang w:val="nb-NO"/>
        </w:rPr>
        <w:t>4</w:t>
      </w:r>
      <w:r w:rsidR="009A609B" w:rsidRPr="00527DA8">
        <w:rPr>
          <w:sz w:val="28"/>
          <w:szCs w:val="28"/>
          <w:lang w:val="nb-NO"/>
        </w:rPr>
        <w:t xml:space="preserve"> của </w:t>
      </w:r>
      <w:r w:rsidR="006C3267" w:rsidRPr="00527DA8">
        <w:rPr>
          <w:sz w:val="28"/>
          <w:szCs w:val="28"/>
          <w:lang w:val="nb-NO"/>
        </w:rPr>
        <w:t xml:space="preserve">Bộ trưởng </w:t>
      </w:r>
      <w:r w:rsidR="009A609B" w:rsidRPr="00527DA8">
        <w:rPr>
          <w:sz w:val="28"/>
          <w:szCs w:val="28"/>
          <w:lang w:val="nb-NO"/>
        </w:rPr>
        <w:t>Bộ Tài nguyên và Môi trườ</w:t>
      </w:r>
      <w:r w:rsidR="006C3267" w:rsidRPr="00527DA8">
        <w:rPr>
          <w:sz w:val="28"/>
          <w:szCs w:val="28"/>
          <w:lang w:val="nb-NO"/>
        </w:rPr>
        <w:t xml:space="preserve">ng quy định kỹ thuật </w:t>
      </w:r>
      <w:r w:rsidR="009A609B" w:rsidRPr="00527DA8">
        <w:rPr>
          <w:sz w:val="28"/>
          <w:szCs w:val="28"/>
          <w:lang w:val="nb-NO"/>
        </w:rPr>
        <w:t xml:space="preserve">lập, điều chỉnh quy hoạch, kế hoạch sử dụng đất (sau đây gọi tắt là Thông tư </w:t>
      </w:r>
      <w:r w:rsidR="00FA3B83" w:rsidRPr="00527DA8">
        <w:rPr>
          <w:sz w:val="28"/>
          <w:szCs w:val="28"/>
          <w:lang w:val="nb-NO"/>
        </w:rPr>
        <w:t>29</w:t>
      </w:r>
      <w:r w:rsidR="009A609B" w:rsidRPr="00527DA8">
        <w:rPr>
          <w:sz w:val="28"/>
          <w:szCs w:val="28"/>
          <w:lang w:val="nb-NO"/>
        </w:rPr>
        <w:t>/</w:t>
      </w:r>
      <w:r w:rsidR="00380883" w:rsidRPr="00527DA8">
        <w:rPr>
          <w:sz w:val="28"/>
          <w:szCs w:val="28"/>
          <w:lang w:val="nb-NO"/>
        </w:rPr>
        <w:t>202</w:t>
      </w:r>
      <w:r w:rsidR="00FA3B83" w:rsidRPr="00527DA8">
        <w:rPr>
          <w:sz w:val="28"/>
          <w:szCs w:val="28"/>
          <w:lang w:val="nb-NO"/>
        </w:rPr>
        <w:t>4</w:t>
      </w:r>
      <w:r w:rsidR="009A609B" w:rsidRPr="00527DA8">
        <w:rPr>
          <w:sz w:val="28"/>
          <w:szCs w:val="28"/>
          <w:lang w:val="nb-NO"/>
        </w:rPr>
        <w:t>/TT-BTNMT);</w:t>
      </w:r>
    </w:p>
    <w:p w14:paraId="4470D9FB" w14:textId="77777777" w:rsidR="004410A3" w:rsidRPr="00527DA8" w:rsidRDefault="007B411F" w:rsidP="004410A3">
      <w:pPr>
        <w:spacing w:before="120" w:after="120" w:line="276" w:lineRule="auto"/>
        <w:ind w:firstLine="720"/>
        <w:jc w:val="both"/>
        <w:rPr>
          <w:sz w:val="28"/>
          <w:szCs w:val="28"/>
          <w:lang w:val="nb-NO"/>
        </w:rPr>
      </w:pPr>
      <w:r w:rsidRPr="00527DA8">
        <w:rPr>
          <w:sz w:val="28"/>
          <w:szCs w:val="28"/>
          <w:lang w:val="nb-NO"/>
        </w:rPr>
        <w:t xml:space="preserve">- </w:t>
      </w:r>
      <w:r w:rsidR="00547293" w:rsidRPr="00527DA8">
        <w:rPr>
          <w:sz w:val="28"/>
          <w:szCs w:val="28"/>
          <w:lang w:val="nb-NO"/>
        </w:rPr>
        <w:t>Việc Lập Kế hoạch sử dụng đất phải phù hợp với Qu</w:t>
      </w:r>
      <w:r w:rsidR="005749F7" w:rsidRPr="00527DA8">
        <w:rPr>
          <w:sz w:val="28"/>
          <w:szCs w:val="28"/>
          <w:lang w:val="nb-NO"/>
        </w:rPr>
        <w:t>y hoạch sử dụng đất đến năm 2030</w:t>
      </w:r>
      <w:r w:rsidR="00547293" w:rsidRPr="00527DA8">
        <w:rPr>
          <w:sz w:val="28"/>
          <w:szCs w:val="28"/>
          <w:lang w:val="nb-NO"/>
        </w:rPr>
        <w:t xml:space="preserve"> đã được UBND tỉnh </w:t>
      </w:r>
      <w:r w:rsidR="004A2E53" w:rsidRPr="00527DA8">
        <w:rPr>
          <w:sz w:val="28"/>
          <w:szCs w:val="28"/>
          <w:lang w:val="nb-NO"/>
        </w:rPr>
        <w:t>phê duyệt tại Quyết định số 89</w:t>
      </w:r>
      <w:r w:rsidR="00547293" w:rsidRPr="00527DA8">
        <w:rPr>
          <w:sz w:val="28"/>
          <w:szCs w:val="28"/>
          <w:lang w:val="nb-NO"/>
        </w:rPr>
        <w:t>/QĐ-UBND ng</w:t>
      </w:r>
      <w:r w:rsidR="004A2E53" w:rsidRPr="00527DA8">
        <w:rPr>
          <w:sz w:val="28"/>
          <w:szCs w:val="28"/>
          <w:lang w:val="nb-NO"/>
        </w:rPr>
        <w:t>ày 11/01/2022</w:t>
      </w:r>
      <w:r w:rsidR="004410A3" w:rsidRPr="00527DA8">
        <w:rPr>
          <w:sz w:val="28"/>
          <w:szCs w:val="28"/>
          <w:lang w:val="nb-NO"/>
        </w:rPr>
        <w:t>; Quy hoạch xây dựng</w:t>
      </w:r>
      <w:r w:rsidR="006061E1" w:rsidRPr="00527DA8">
        <w:rPr>
          <w:sz w:val="28"/>
          <w:szCs w:val="28"/>
          <w:lang w:val="nb-NO"/>
        </w:rPr>
        <w:t>; quy hoạch đô thị</w:t>
      </w:r>
      <w:r w:rsidR="00C441ED" w:rsidRPr="00527DA8">
        <w:rPr>
          <w:sz w:val="28"/>
          <w:szCs w:val="28"/>
          <w:lang w:val="nb-NO"/>
        </w:rPr>
        <w:t xml:space="preserve"> đối với trường hợp không phải lập quy hoạch sử dụng đất.</w:t>
      </w:r>
    </w:p>
    <w:p w14:paraId="386752EB" w14:textId="77777777" w:rsidR="00F40E5F" w:rsidRPr="00527DA8" w:rsidRDefault="00B24065" w:rsidP="00011FDF">
      <w:pPr>
        <w:pStyle w:val="daumuc2"/>
        <w:numPr>
          <w:ilvl w:val="0"/>
          <w:numId w:val="0"/>
        </w:numPr>
        <w:spacing w:line="276" w:lineRule="auto"/>
        <w:ind w:left="720"/>
        <w:outlineLvl w:val="9"/>
        <w:rPr>
          <w:lang w:val="nb-NO"/>
        </w:rPr>
      </w:pPr>
      <w:r w:rsidRPr="00527DA8">
        <w:rPr>
          <w:lang w:val="nb-NO"/>
        </w:rPr>
        <w:lastRenderedPageBreak/>
        <w:t>C</w:t>
      </w:r>
      <w:r w:rsidR="00F40E5F" w:rsidRPr="00527DA8">
        <w:rPr>
          <w:lang w:val="nb-NO"/>
        </w:rPr>
        <w:t xml:space="preserve">. CĂN CỨ PHÁP LÝ VÀ CƠ SỞ THỰC HIỆN </w:t>
      </w:r>
    </w:p>
    <w:p w14:paraId="6EE4C7F3" w14:textId="77777777" w:rsidR="00F40E5F" w:rsidRPr="00527DA8" w:rsidRDefault="00F40E5F" w:rsidP="00011FDF">
      <w:pPr>
        <w:pStyle w:val="daumuc2"/>
        <w:numPr>
          <w:ilvl w:val="0"/>
          <w:numId w:val="0"/>
        </w:numPr>
        <w:spacing w:line="276" w:lineRule="auto"/>
        <w:ind w:left="720"/>
        <w:outlineLvl w:val="9"/>
        <w:rPr>
          <w:lang w:val="nb-NO"/>
        </w:rPr>
      </w:pPr>
      <w:r w:rsidRPr="00527DA8">
        <w:rPr>
          <w:lang w:val="nb-NO"/>
        </w:rPr>
        <w:t>1. Căn cứ pháp lý</w:t>
      </w:r>
    </w:p>
    <w:p w14:paraId="59D7B986" w14:textId="77777777" w:rsidR="00FB0663" w:rsidRPr="00527DA8" w:rsidRDefault="00FB0663" w:rsidP="00011FDF">
      <w:pPr>
        <w:spacing w:before="60" w:after="60" w:line="276" w:lineRule="auto"/>
        <w:ind w:firstLine="720"/>
        <w:jc w:val="both"/>
        <w:rPr>
          <w:sz w:val="28"/>
          <w:szCs w:val="28"/>
          <w:lang w:val="nb-NO"/>
        </w:rPr>
      </w:pPr>
      <w:r w:rsidRPr="00527DA8">
        <w:rPr>
          <w:sz w:val="28"/>
          <w:szCs w:val="28"/>
          <w:lang w:val="nb-NO"/>
        </w:rPr>
        <w:t>- Luật Đất đai năm 20</w:t>
      </w:r>
      <w:r w:rsidR="00EB2400" w:rsidRPr="00527DA8">
        <w:rPr>
          <w:sz w:val="28"/>
          <w:szCs w:val="28"/>
          <w:lang w:val="nb-NO"/>
        </w:rPr>
        <w:t>24</w:t>
      </w:r>
      <w:r w:rsidRPr="00527DA8">
        <w:rPr>
          <w:sz w:val="28"/>
          <w:szCs w:val="28"/>
          <w:lang w:val="nb-NO"/>
        </w:rPr>
        <w:t>;</w:t>
      </w:r>
    </w:p>
    <w:p w14:paraId="43F53A72" w14:textId="77777777" w:rsidR="00FB0663" w:rsidRPr="00527DA8" w:rsidRDefault="00FB0663" w:rsidP="00011FDF">
      <w:pPr>
        <w:spacing w:before="60" w:after="60" w:line="276" w:lineRule="auto"/>
        <w:ind w:firstLine="720"/>
        <w:jc w:val="both"/>
        <w:rPr>
          <w:sz w:val="28"/>
          <w:szCs w:val="28"/>
          <w:lang w:val="nb-NO"/>
        </w:rPr>
      </w:pPr>
      <w:r w:rsidRPr="00527DA8">
        <w:rPr>
          <w:sz w:val="28"/>
          <w:szCs w:val="28"/>
          <w:lang w:val="nb-NO"/>
        </w:rPr>
        <w:t xml:space="preserve">- Nghị định số </w:t>
      </w:r>
      <w:r w:rsidR="005E1855" w:rsidRPr="00527DA8">
        <w:rPr>
          <w:sz w:val="28"/>
          <w:szCs w:val="28"/>
          <w:lang w:val="nb-NO"/>
        </w:rPr>
        <w:t>102</w:t>
      </w:r>
      <w:r w:rsidRPr="00527DA8">
        <w:rPr>
          <w:sz w:val="28"/>
          <w:szCs w:val="28"/>
          <w:lang w:val="nb-NO"/>
        </w:rPr>
        <w:t>/20</w:t>
      </w:r>
      <w:r w:rsidR="005E1855" w:rsidRPr="00527DA8">
        <w:rPr>
          <w:sz w:val="28"/>
          <w:szCs w:val="28"/>
          <w:lang w:val="nb-NO"/>
        </w:rPr>
        <w:t>2</w:t>
      </w:r>
      <w:r w:rsidRPr="00527DA8">
        <w:rPr>
          <w:sz w:val="28"/>
          <w:szCs w:val="28"/>
          <w:lang w:val="nb-NO"/>
        </w:rPr>
        <w:t xml:space="preserve">4/NĐ-CP ngày </w:t>
      </w:r>
      <w:r w:rsidR="005E1855" w:rsidRPr="00527DA8">
        <w:rPr>
          <w:sz w:val="28"/>
          <w:szCs w:val="28"/>
          <w:lang w:val="nb-NO"/>
        </w:rPr>
        <w:t>30</w:t>
      </w:r>
      <w:r w:rsidRPr="00527DA8">
        <w:rPr>
          <w:sz w:val="28"/>
          <w:szCs w:val="28"/>
          <w:lang w:val="nb-NO"/>
        </w:rPr>
        <w:t>/</w:t>
      </w:r>
      <w:r w:rsidR="00CA7138" w:rsidRPr="00527DA8">
        <w:rPr>
          <w:sz w:val="28"/>
          <w:szCs w:val="28"/>
          <w:lang w:val="nb-NO"/>
        </w:rPr>
        <w:t>7</w:t>
      </w:r>
      <w:r w:rsidRPr="00527DA8">
        <w:rPr>
          <w:sz w:val="28"/>
          <w:szCs w:val="28"/>
          <w:lang w:val="nb-NO"/>
        </w:rPr>
        <w:t>/20</w:t>
      </w:r>
      <w:r w:rsidR="00CA7138" w:rsidRPr="00527DA8">
        <w:rPr>
          <w:sz w:val="28"/>
          <w:szCs w:val="28"/>
          <w:lang w:val="nb-NO"/>
        </w:rPr>
        <w:t>2</w:t>
      </w:r>
      <w:r w:rsidRPr="00527DA8">
        <w:rPr>
          <w:sz w:val="28"/>
          <w:szCs w:val="28"/>
          <w:lang w:val="nb-NO"/>
        </w:rPr>
        <w:t xml:space="preserve">4 của Chính phủ quy định chi tiết thi hành một số điều của Luật Đất đai; </w:t>
      </w:r>
    </w:p>
    <w:p w14:paraId="31D00F6A" w14:textId="77777777" w:rsidR="00E15A29" w:rsidRPr="00527DA8" w:rsidRDefault="006868AE" w:rsidP="006868AE">
      <w:pPr>
        <w:spacing w:before="60" w:after="60" w:line="276" w:lineRule="auto"/>
        <w:ind w:firstLine="720"/>
        <w:jc w:val="both"/>
        <w:rPr>
          <w:sz w:val="28"/>
          <w:szCs w:val="28"/>
          <w:lang w:val="nb-NO"/>
        </w:rPr>
      </w:pPr>
      <w:r w:rsidRPr="00527DA8">
        <w:rPr>
          <w:sz w:val="28"/>
          <w:szCs w:val="28"/>
          <w:lang w:val="nb-NO"/>
        </w:rPr>
        <w:t>- Thông tư số 08/2024/TT-BTNMT ngày 31/7/2024 của Bộ trưởng Bộ Tài nguyên và Môi trường quy định về thống kê, kiểm kê đất đai và lập bản đồ hiện trạng sử dụng đất.</w:t>
      </w:r>
    </w:p>
    <w:p w14:paraId="15EC33D8" w14:textId="77777777" w:rsidR="006E0674" w:rsidRPr="00527DA8" w:rsidRDefault="006E0674" w:rsidP="006868AE">
      <w:pPr>
        <w:spacing w:before="60" w:after="60" w:line="276" w:lineRule="auto"/>
        <w:ind w:firstLine="720"/>
        <w:jc w:val="both"/>
        <w:rPr>
          <w:sz w:val="28"/>
          <w:szCs w:val="28"/>
          <w:lang w:val="nb-NO"/>
        </w:rPr>
      </w:pPr>
      <w:r w:rsidRPr="00527DA8">
        <w:rPr>
          <w:sz w:val="28"/>
          <w:szCs w:val="28"/>
          <w:lang w:val="nb-NO"/>
        </w:rPr>
        <w:t>- Thông tư số 29/2024/TT-BTNMT ngày 12/12/2024 của Bộ trưởng Bộ Tài nguyên và Môi trường quy định kỹ thuật việc lập, điều chỉnh quy hoạch, kế hoạch sử dụng đất.</w:t>
      </w:r>
    </w:p>
    <w:p w14:paraId="218DB33F" w14:textId="77777777" w:rsidR="00C85219" w:rsidRPr="00527DA8" w:rsidRDefault="00F40E5F" w:rsidP="00011FDF">
      <w:pPr>
        <w:pStyle w:val="daumuc2"/>
        <w:numPr>
          <w:ilvl w:val="0"/>
          <w:numId w:val="0"/>
        </w:numPr>
        <w:spacing w:line="276" w:lineRule="auto"/>
        <w:ind w:left="720"/>
        <w:outlineLvl w:val="9"/>
        <w:rPr>
          <w:szCs w:val="28"/>
          <w:lang w:val="nb-NO"/>
        </w:rPr>
      </w:pPr>
      <w:r w:rsidRPr="00527DA8">
        <w:rPr>
          <w:lang w:val="nb-NO"/>
        </w:rPr>
        <w:t>2. Những cơ sở và tài liệu thực hiện</w:t>
      </w:r>
    </w:p>
    <w:p w14:paraId="54224031" w14:textId="77777777" w:rsidR="00EF4AC5" w:rsidRPr="00527DA8" w:rsidRDefault="00EF4AC5" w:rsidP="00011FDF">
      <w:pPr>
        <w:spacing w:before="120" w:after="120" w:line="276" w:lineRule="auto"/>
        <w:ind w:firstLine="720"/>
        <w:jc w:val="both"/>
        <w:rPr>
          <w:sz w:val="28"/>
          <w:szCs w:val="28"/>
          <w:lang w:val="nb-NO"/>
        </w:rPr>
      </w:pPr>
      <w:r w:rsidRPr="00527DA8">
        <w:rPr>
          <w:sz w:val="28"/>
          <w:szCs w:val="28"/>
          <w:lang w:val="nb-NO"/>
        </w:rPr>
        <w:t>- Nghị quyết số 1194/NQ-UBTVQH15 ngày 28/9/2024 của Ủy ban Thường vụ Quốc hội về việc sắp xếp đơn vị hành chính cấp xã của tỉnh Đồng Nai giai đoạn 2023-2025;</w:t>
      </w:r>
    </w:p>
    <w:p w14:paraId="41057C81" w14:textId="77777777" w:rsidR="00983C5C" w:rsidRPr="00527DA8" w:rsidRDefault="00D221F5" w:rsidP="00011FDF">
      <w:pPr>
        <w:spacing w:before="120" w:after="120" w:line="276" w:lineRule="auto"/>
        <w:ind w:firstLine="720"/>
        <w:jc w:val="both"/>
        <w:rPr>
          <w:sz w:val="28"/>
          <w:szCs w:val="28"/>
          <w:lang w:val="nb-NO"/>
        </w:rPr>
      </w:pPr>
      <w:r w:rsidRPr="00527DA8">
        <w:rPr>
          <w:sz w:val="28"/>
          <w:szCs w:val="28"/>
          <w:lang w:val="nb-NO"/>
        </w:rPr>
        <w:t>-</w:t>
      </w:r>
      <w:r w:rsidR="00501190" w:rsidRPr="00527DA8">
        <w:rPr>
          <w:sz w:val="28"/>
          <w:szCs w:val="28"/>
          <w:lang w:val="nb-NO"/>
        </w:rPr>
        <w:t xml:space="preserve"> Q</w:t>
      </w:r>
      <w:r w:rsidRPr="00527DA8">
        <w:rPr>
          <w:sz w:val="28"/>
          <w:szCs w:val="28"/>
          <w:lang w:val="nb-NO"/>
        </w:rPr>
        <w:t>u</w:t>
      </w:r>
      <w:r w:rsidR="00501190" w:rsidRPr="00527DA8">
        <w:rPr>
          <w:sz w:val="28"/>
          <w:szCs w:val="28"/>
          <w:lang w:val="nb-NO"/>
        </w:rPr>
        <w:t>y hoạch sử dụng đất đến năm 2030</w:t>
      </w:r>
      <w:r w:rsidRPr="00527DA8">
        <w:rPr>
          <w:sz w:val="28"/>
          <w:szCs w:val="28"/>
          <w:lang w:val="nb-NO"/>
        </w:rPr>
        <w:t xml:space="preserve"> thành phố Biên Hòa đã được UBND tỉnh </w:t>
      </w:r>
      <w:r w:rsidR="00501190" w:rsidRPr="00527DA8">
        <w:rPr>
          <w:sz w:val="28"/>
          <w:szCs w:val="28"/>
          <w:lang w:val="nb-NO"/>
        </w:rPr>
        <w:t>phê duyệt tại quyết định số 89/QĐ-UBND ngày 11/01/2021</w:t>
      </w:r>
      <w:r w:rsidRPr="00527DA8">
        <w:rPr>
          <w:sz w:val="28"/>
          <w:szCs w:val="28"/>
          <w:lang w:val="nb-NO"/>
        </w:rPr>
        <w:t>;</w:t>
      </w:r>
    </w:p>
    <w:p w14:paraId="0A863F80" w14:textId="77777777" w:rsidR="00185183" w:rsidRPr="00527DA8" w:rsidRDefault="00185183" w:rsidP="00185183">
      <w:pPr>
        <w:spacing w:before="120" w:after="120" w:line="276" w:lineRule="auto"/>
        <w:ind w:firstLine="720"/>
        <w:jc w:val="both"/>
        <w:rPr>
          <w:sz w:val="28"/>
          <w:szCs w:val="28"/>
          <w:lang w:val="nb-NO"/>
        </w:rPr>
      </w:pPr>
      <w:r w:rsidRPr="00527DA8">
        <w:rPr>
          <w:sz w:val="28"/>
          <w:szCs w:val="28"/>
          <w:lang w:val="nb-NO"/>
        </w:rPr>
        <w:t>- Nghị quyết số 01/2023/NQ-HĐND ngày 20/4/2023 của Hội đồng nhân dân tỉnh bổ sung danh mục dự án thu hồi đất năm 2023 tỉnh Đồng Nai (lần 1).</w:t>
      </w:r>
    </w:p>
    <w:p w14:paraId="5B3ED4C9" w14:textId="77777777" w:rsidR="00185183" w:rsidRPr="00527DA8" w:rsidRDefault="00185183" w:rsidP="00185183">
      <w:pPr>
        <w:spacing w:before="120" w:after="120" w:line="276" w:lineRule="auto"/>
        <w:ind w:firstLine="720"/>
        <w:jc w:val="both"/>
        <w:rPr>
          <w:sz w:val="28"/>
          <w:szCs w:val="28"/>
          <w:lang w:val="nb-NO"/>
        </w:rPr>
      </w:pPr>
      <w:r w:rsidRPr="00527DA8">
        <w:rPr>
          <w:sz w:val="28"/>
          <w:szCs w:val="28"/>
          <w:lang w:val="nb-NO"/>
        </w:rPr>
        <w:t>- Nghị quyết số 02/2023/NQ-HĐND ngày 20/4/2023 của Hội đồng nhân dân tỉnh bổ sung danh mục các trường hợp chuyển mục đích sử dụng đất trồng lúa, đất rừng phòng hộ năm 2023 tỉnh Đồng Nai (lần 1).</w:t>
      </w:r>
    </w:p>
    <w:p w14:paraId="14760135" w14:textId="77777777" w:rsidR="00185183" w:rsidRPr="00527DA8" w:rsidRDefault="00185183" w:rsidP="00185183">
      <w:pPr>
        <w:spacing w:before="120" w:after="120" w:line="276" w:lineRule="auto"/>
        <w:ind w:firstLine="720"/>
        <w:jc w:val="both"/>
        <w:rPr>
          <w:sz w:val="28"/>
          <w:szCs w:val="28"/>
          <w:lang w:val="nb-NO"/>
        </w:rPr>
      </w:pPr>
      <w:r w:rsidRPr="00527DA8">
        <w:rPr>
          <w:sz w:val="28"/>
          <w:szCs w:val="28"/>
          <w:lang w:val="nb-NO"/>
        </w:rPr>
        <w:t>- Nghị quyết số 15/2023/NQ-HĐND ngày 29/9/2023 của Hội đồng nhân dân tỉnh bổ sung danh mục dự án thu hồi đất năm 2023 tỉnh Đồng Nai (lần 2).</w:t>
      </w:r>
    </w:p>
    <w:p w14:paraId="0E190E19" w14:textId="77777777" w:rsidR="00185183" w:rsidRPr="00527DA8" w:rsidRDefault="00185183" w:rsidP="00185183">
      <w:pPr>
        <w:spacing w:before="120" w:after="120" w:line="276" w:lineRule="auto"/>
        <w:ind w:firstLine="720"/>
        <w:jc w:val="both"/>
        <w:rPr>
          <w:sz w:val="28"/>
          <w:szCs w:val="28"/>
          <w:lang w:val="nb-NO"/>
        </w:rPr>
      </w:pPr>
      <w:r w:rsidRPr="00527DA8">
        <w:rPr>
          <w:sz w:val="28"/>
          <w:szCs w:val="28"/>
          <w:lang w:val="nb-NO"/>
        </w:rPr>
        <w:t>- Nghị quyết số 16/2023/NQ-HĐND ngày 29/9/2023 của Hội đồng nhân dân tỉnh bổ sung danh mục các trường hợp chuyển mục đích sử dụng đất trồng lúa năm 2023 tỉnh Đồng Nai (lần 2).</w:t>
      </w:r>
    </w:p>
    <w:p w14:paraId="723E7F44" w14:textId="77777777" w:rsidR="00185183" w:rsidRPr="00527DA8" w:rsidRDefault="00185183" w:rsidP="00185183">
      <w:pPr>
        <w:spacing w:before="120" w:after="120" w:line="276" w:lineRule="auto"/>
        <w:ind w:firstLine="720"/>
        <w:jc w:val="both"/>
        <w:rPr>
          <w:sz w:val="28"/>
          <w:szCs w:val="28"/>
          <w:lang w:val="nb-NO"/>
        </w:rPr>
      </w:pPr>
      <w:r w:rsidRPr="00527DA8">
        <w:rPr>
          <w:sz w:val="28"/>
          <w:szCs w:val="28"/>
          <w:lang w:val="nb-NO"/>
        </w:rPr>
        <w:t xml:space="preserve">- Nghị quyết số 24/2023/NQ-HĐND ngày 08/12/2023 của Hội đồng nhân dân tỉnh về việc thông qua danh mục dự án thu hồi đất năm </w:t>
      </w:r>
      <w:r w:rsidR="003C7E45" w:rsidRPr="00527DA8">
        <w:rPr>
          <w:sz w:val="28"/>
          <w:szCs w:val="28"/>
          <w:lang w:val="nb-NO"/>
        </w:rPr>
        <w:t>2025</w:t>
      </w:r>
      <w:r w:rsidRPr="00527DA8">
        <w:rPr>
          <w:sz w:val="28"/>
          <w:szCs w:val="28"/>
          <w:lang w:val="nb-NO"/>
        </w:rPr>
        <w:t xml:space="preserve"> trên địa bàn tỉnh Đồng Nai.</w:t>
      </w:r>
    </w:p>
    <w:p w14:paraId="62A537A8" w14:textId="77777777" w:rsidR="00185183" w:rsidRPr="00527DA8" w:rsidRDefault="00185183" w:rsidP="00185183">
      <w:pPr>
        <w:spacing w:before="120" w:after="120" w:line="276" w:lineRule="auto"/>
        <w:ind w:firstLine="720"/>
        <w:jc w:val="both"/>
        <w:rPr>
          <w:sz w:val="28"/>
          <w:szCs w:val="28"/>
          <w:lang w:val="nb-NO"/>
        </w:rPr>
      </w:pPr>
      <w:r w:rsidRPr="00527DA8">
        <w:rPr>
          <w:sz w:val="28"/>
          <w:szCs w:val="28"/>
          <w:lang w:val="nb-NO"/>
        </w:rPr>
        <w:t>- Nghị quyết số 25/2023/NQ-HĐND ngày 08/12/2023 của Hội đồng nhân dân tỉnh danh mục các trường hợp chuyển mục đích sử dụng đất trồng lúa năm 2024 tỉnh Đồng Nai</w:t>
      </w:r>
      <w:r w:rsidR="009B4662" w:rsidRPr="00527DA8">
        <w:rPr>
          <w:sz w:val="28"/>
          <w:szCs w:val="28"/>
          <w:lang w:val="nb-NO"/>
        </w:rPr>
        <w:t>.</w:t>
      </w:r>
    </w:p>
    <w:p w14:paraId="7C82434B" w14:textId="77777777" w:rsidR="00FF6BF1" w:rsidRPr="00527DA8" w:rsidRDefault="00FF6BF1" w:rsidP="003404A0">
      <w:pPr>
        <w:spacing w:before="120" w:after="120" w:line="276" w:lineRule="auto"/>
        <w:ind w:firstLine="720"/>
        <w:jc w:val="both"/>
        <w:rPr>
          <w:sz w:val="28"/>
          <w:szCs w:val="28"/>
          <w:lang w:val="nb-NO"/>
        </w:rPr>
      </w:pPr>
    </w:p>
    <w:p w14:paraId="71AABF2F" w14:textId="787C569A" w:rsidR="00FF6BF1" w:rsidRPr="00527DA8" w:rsidRDefault="00FF6BF1" w:rsidP="00FF6BF1">
      <w:pPr>
        <w:spacing w:before="120" w:after="120" w:line="276" w:lineRule="auto"/>
        <w:ind w:firstLine="720"/>
        <w:jc w:val="both"/>
        <w:rPr>
          <w:sz w:val="28"/>
          <w:szCs w:val="28"/>
          <w:lang w:val="nb-NO"/>
        </w:rPr>
      </w:pPr>
      <w:r w:rsidRPr="00527DA8">
        <w:rPr>
          <w:sz w:val="28"/>
          <w:szCs w:val="28"/>
          <w:lang w:val="nb-NO"/>
        </w:rPr>
        <w:lastRenderedPageBreak/>
        <w:t xml:space="preserve">- Nghị quyết số </w:t>
      </w:r>
      <w:r w:rsidR="00842F20" w:rsidRPr="00527DA8">
        <w:rPr>
          <w:sz w:val="28"/>
          <w:szCs w:val="28"/>
          <w:lang w:val="nb-NO"/>
        </w:rPr>
        <w:t>15</w:t>
      </w:r>
      <w:r w:rsidRPr="00527DA8">
        <w:rPr>
          <w:sz w:val="28"/>
          <w:szCs w:val="28"/>
          <w:lang w:val="nb-NO"/>
        </w:rPr>
        <w:t>/202</w:t>
      </w:r>
      <w:r w:rsidR="00842F20" w:rsidRPr="00527DA8">
        <w:rPr>
          <w:sz w:val="28"/>
          <w:szCs w:val="28"/>
          <w:lang w:val="nb-NO"/>
        </w:rPr>
        <w:t>4</w:t>
      </w:r>
      <w:r w:rsidRPr="00527DA8">
        <w:rPr>
          <w:sz w:val="28"/>
          <w:szCs w:val="28"/>
          <w:lang w:val="nb-NO"/>
        </w:rPr>
        <w:t xml:space="preserve">/NQ-HĐND ngày </w:t>
      </w:r>
      <w:r w:rsidR="00842F20" w:rsidRPr="00527DA8">
        <w:rPr>
          <w:sz w:val="28"/>
          <w:szCs w:val="28"/>
          <w:lang w:val="nb-NO"/>
        </w:rPr>
        <w:t>15</w:t>
      </w:r>
      <w:r w:rsidRPr="00527DA8">
        <w:rPr>
          <w:sz w:val="28"/>
          <w:szCs w:val="28"/>
          <w:lang w:val="nb-NO"/>
        </w:rPr>
        <w:t>/</w:t>
      </w:r>
      <w:r w:rsidR="00842F20" w:rsidRPr="00527DA8">
        <w:rPr>
          <w:sz w:val="28"/>
          <w:szCs w:val="28"/>
          <w:lang w:val="nb-NO"/>
        </w:rPr>
        <w:t>10</w:t>
      </w:r>
      <w:r w:rsidRPr="00527DA8">
        <w:rPr>
          <w:sz w:val="28"/>
          <w:szCs w:val="28"/>
          <w:lang w:val="nb-NO"/>
        </w:rPr>
        <w:t>/202</w:t>
      </w:r>
      <w:r w:rsidR="00842F20" w:rsidRPr="00527DA8">
        <w:rPr>
          <w:sz w:val="28"/>
          <w:szCs w:val="28"/>
          <w:lang w:val="nb-NO"/>
        </w:rPr>
        <w:t>4</w:t>
      </w:r>
      <w:r w:rsidRPr="00527DA8">
        <w:rPr>
          <w:sz w:val="28"/>
          <w:szCs w:val="28"/>
          <w:lang w:val="nb-NO"/>
        </w:rPr>
        <w:t xml:space="preserve"> của Hội đồng nhân dân tỉnh </w:t>
      </w:r>
      <w:r w:rsidR="00842F20" w:rsidRPr="00527DA8">
        <w:rPr>
          <w:sz w:val="28"/>
          <w:szCs w:val="28"/>
          <w:lang w:val="nb-NO"/>
        </w:rPr>
        <w:t>bổ sung</w:t>
      </w:r>
      <w:r w:rsidRPr="00527DA8">
        <w:rPr>
          <w:sz w:val="28"/>
          <w:szCs w:val="28"/>
          <w:lang w:val="nb-NO"/>
        </w:rPr>
        <w:t xml:space="preserve"> danh mục dự án thu hồi đất năm 202</w:t>
      </w:r>
      <w:r w:rsidR="005B15D2" w:rsidRPr="00527DA8">
        <w:rPr>
          <w:sz w:val="28"/>
          <w:szCs w:val="28"/>
          <w:lang w:val="nb-NO"/>
        </w:rPr>
        <w:t>4</w:t>
      </w:r>
      <w:r w:rsidRPr="00527DA8">
        <w:rPr>
          <w:sz w:val="28"/>
          <w:szCs w:val="28"/>
          <w:lang w:val="nb-NO"/>
        </w:rPr>
        <w:t xml:space="preserve"> trên địa bàn tỉnh Đồng Nai</w:t>
      </w:r>
      <w:r w:rsidR="00842F20" w:rsidRPr="00527DA8">
        <w:rPr>
          <w:sz w:val="28"/>
          <w:szCs w:val="28"/>
          <w:lang w:val="nb-NO"/>
        </w:rPr>
        <w:t xml:space="preserve"> (lần 2)</w:t>
      </w:r>
      <w:r w:rsidRPr="00527DA8">
        <w:rPr>
          <w:sz w:val="28"/>
          <w:szCs w:val="28"/>
          <w:lang w:val="nb-NO"/>
        </w:rPr>
        <w:t>.</w:t>
      </w:r>
    </w:p>
    <w:p w14:paraId="23515E3B" w14:textId="55D7597F" w:rsidR="00E11375" w:rsidRPr="00527DA8" w:rsidRDefault="00E11375" w:rsidP="00E11375">
      <w:pPr>
        <w:spacing w:before="120" w:after="120" w:line="276" w:lineRule="auto"/>
        <w:ind w:firstLine="720"/>
        <w:jc w:val="both"/>
        <w:rPr>
          <w:sz w:val="28"/>
          <w:szCs w:val="28"/>
          <w:lang w:val="nb-NO"/>
        </w:rPr>
      </w:pPr>
      <w:r w:rsidRPr="00527DA8">
        <w:rPr>
          <w:sz w:val="28"/>
          <w:szCs w:val="28"/>
          <w:lang w:val="nb-NO"/>
        </w:rPr>
        <w:t>- Nghị quyết số 28/2024/NQ-HĐND ngày 11/12/2024 của Hội đồng nhân dân tỉnh danh mục công trình, dự án phải thu hồi đất năm 2025 tỉnh Đồng Nai.</w:t>
      </w:r>
    </w:p>
    <w:p w14:paraId="77550DDB" w14:textId="77777777" w:rsidR="00240F44" w:rsidRPr="00527DA8" w:rsidRDefault="003003DF" w:rsidP="00185183">
      <w:pPr>
        <w:spacing w:before="120" w:after="120" w:line="276" w:lineRule="auto"/>
        <w:ind w:firstLine="720"/>
        <w:jc w:val="both"/>
        <w:rPr>
          <w:sz w:val="28"/>
          <w:szCs w:val="28"/>
          <w:lang w:val="nb-NO"/>
        </w:rPr>
      </w:pPr>
      <w:r w:rsidRPr="00527DA8">
        <w:rPr>
          <w:sz w:val="28"/>
          <w:szCs w:val="28"/>
          <w:lang w:val="nb-NO"/>
        </w:rPr>
        <w:t>- Quyết định số 2302/QĐ-UBND ngày 25 tháng 7 năm 2014 của UBND tỉnh phê duyệt điều chỉnh tổng thể quy hoạch chung xây dựng 1/10.000 thành phố Biên Hòa, tỉnh Đồng Nai giai đoạn đến năm 2030, tầm nhìn đến năm 2050;</w:t>
      </w:r>
    </w:p>
    <w:p w14:paraId="150184FF" w14:textId="77777777" w:rsidR="003D1092" w:rsidRPr="00527DA8" w:rsidRDefault="003D1092" w:rsidP="00185183">
      <w:pPr>
        <w:spacing w:before="120" w:after="120" w:line="276" w:lineRule="auto"/>
        <w:ind w:firstLine="720"/>
        <w:jc w:val="both"/>
        <w:rPr>
          <w:sz w:val="28"/>
          <w:szCs w:val="28"/>
          <w:lang w:val="nb-NO"/>
        </w:rPr>
      </w:pPr>
      <w:r w:rsidRPr="00527DA8">
        <w:rPr>
          <w:sz w:val="28"/>
          <w:szCs w:val="28"/>
          <w:lang w:val="nb-NO"/>
        </w:rPr>
        <w:t>- Quyết định số 2083/QĐ-UBND ngày 19/6/2018 của Ủy ban nhân dân tỉnh điều chỉnh cục bộ quy hoạch chung tỷ lệ 1/10.000 thành phố Biên Hòa, tỉnh Đồng Nai giai đoạn đến năm 2030, tầm nhìn đến năm 2050</w:t>
      </w:r>
      <w:r w:rsidR="006B7DC4" w:rsidRPr="00527DA8">
        <w:rPr>
          <w:sz w:val="28"/>
          <w:szCs w:val="28"/>
          <w:lang w:val="nb-NO"/>
        </w:rPr>
        <w:t>;</w:t>
      </w:r>
    </w:p>
    <w:p w14:paraId="7657D69E" w14:textId="77777777" w:rsidR="002414E6" w:rsidRPr="00527DA8" w:rsidRDefault="002414E6" w:rsidP="00185183">
      <w:pPr>
        <w:spacing w:before="120" w:after="120" w:line="276" w:lineRule="auto"/>
        <w:ind w:firstLine="720"/>
        <w:jc w:val="both"/>
        <w:rPr>
          <w:sz w:val="28"/>
          <w:szCs w:val="28"/>
          <w:lang w:val="nb-NO"/>
        </w:rPr>
      </w:pPr>
      <w:r w:rsidRPr="00527DA8">
        <w:rPr>
          <w:sz w:val="28"/>
          <w:szCs w:val="28"/>
          <w:lang w:val="nb-NO"/>
        </w:rPr>
        <w:t>- Quyết định số 2916/QĐ-UBND ngày 12/9/2016 của Ủy ban nhân dân tỉnh duyệt quy hoạch phân khu tỷ lệ 15000 phân khu C4 của quy hoạch chung thành phố Biên Hòa tại xã Long Hưng và Tam Phước, thành phố Biên Hòa;</w:t>
      </w:r>
    </w:p>
    <w:p w14:paraId="22D15D24" w14:textId="77777777" w:rsidR="000304DA" w:rsidRPr="00527DA8" w:rsidRDefault="000304DA" w:rsidP="00185183">
      <w:pPr>
        <w:spacing w:before="120" w:after="120" w:line="276" w:lineRule="auto"/>
        <w:ind w:firstLine="720"/>
        <w:jc w:val="both"/>
        <w:rPr>
          <w:sz w:val="28"/>
          <w:szCs w:val="28"/>
          <w:lang w:val="nb-NO"/>
        </w:rPr>
      </w:pPr>
      <w:r w:rsidRPr="00527DA8">
        <w:rPr>
          <w:sz w:val="28"/>
          <w:szCs w:val="28"/>
          <w:lang w:val="nb-NO"/>
        </w:rPr>
        <w:t>- Quyết định số 3318/QĐ-UBND ngày 21/10/2019 của Ủy ban nhân dân tỉnh phê duyệt quy hoạch phân khu tỷ lệ 1/5.000 phân khu D1 theo quy hoạch chung thành phố Biên Hòa;</w:t>
      </w:r>
    </w:p>
    <w:p w14:paraId="54EEFDBA" w14:textId="77777777" w:rsidR="002414E6" w:rsidRPr="00527DA8" w:rsidRDefault="000304DA" w:rsidP="00185183">
      <w:pPr>
        <w:spacing w:before="120" w:after="120" w:line="276" w:lineRule="auto"/>
        <w:ind w:firstLine="720"/>
        <w:jc w:val="both"/>
        <w:rPr>
          <w:sz w:val="28"/>
          <w:szCs w:val="28"/>
          <w:lang w:val="nb-NO"/>
        </w:rPr>
      </w:pPr>
      <w:r w:rsidRPr="00527DA8">
        <w:rPr>
          <w:sz w:val="28"/>
          <w:szCs w:val="28"/>
          <w:lang w:val="nb-NO"/>
        </w:rPr>
        <w:t>- Quyết định số 3625/QĐ-UBND ngày 08/11/2019 của Ủy ban nhân dân tỉnh phê duyệt quy hoạch phân khu tỷ lệ 1/5.000 một phần phân khu C2 theo quy hoạch chung thành phố Biên Hòa;</w:t>
      </w:r>
    </w:p>
    <w:p w14:paraId="6F88A5A1" w14:textId="77777777" w:rsidR="000304DA" w:rsidRPr="00527DA8" w:rsidRDefault="000304DA" w:rsidP="00185183">
      <w:pPr>
        <w:spacing w:before="120" w:after="120" w:line="276" w:lineRule="auto"/>
        <w:ind w:firstLine="720"/>
        <w:jc w:val="both"/>
        <w:rPr>
          <w:sz w:val="28"/>
          <w:szCs w:val="28"/>
          <w:lang w:val="nb-NO"/>
        </w:rPr>
      </w:pPr>
      <w:r w:rsidRPr="00527DA8">
        <w:rPr>
          <w:sz w:val="28"/>
          <w:szCs w:val="28"/>
          <w:lang w:val="nb-NO"/>
        </w:rPr>
        <w:t>- Quyết định số 613/QĐ-UBND ngày 03/3/2020 của Ủy ban nhân dân tỉnh phê duyệt quy hoạch phân khu tỷ lệ 1/5.000 phân khu C3 quy hoạch chung thành phố Biên Hòa;</w:t>
      </w:r>
    </w:p>
    <w:p w14:paraId="68470241" w14:textId="77777777" w:rsidR="000304DA" w:rsidRPr="00527DA8" w:rsidRDefault="000304DA" w:rsidP="00185183">
      <w:pPr>
        <w:spacing w:before="120" w:after="120" w:line="276" w:lineRule="auto"/>
        <w:ind w:firstLine="720"/>
        <w:jc w:val="both"/>
        <w:rPr>
          <w:sz w:val="28"/>
          <w:szCs w:val="28"/>
          <w:lang w:val="nb-NO"/>
        </w:rPr>
      </w:pPr>
      <w:r w:rsidRPr="00527DA8">
        <w:rPr>
          <w:sz w:val="28"/>
          <w:szCs w:val="28"/>
          <w:lang w:val="nb-NO"/>
        </w:rPr>
        <w:t>- Quyết định số 2551/QĐ-UBND ngày 28/7/2021 của Ủy ban nhân dân tỉnh về việc phê duyệt quy hoạch phân khu tỷ lệ 1/5.000 phân khu A4 tại phường Hiệp Hòa theo quy hoạch chung thành phố Biên Hòa, tỉnh Đồng Nai.</w:t>
      </w:r>
    </w:p>
    <w:p w14:paraId="072E5FB1" w14:textId="77777777" w:rsidR="000304DA" w:rsidRPr="00527DA8" w:rsidRDefault="000304DA" w:rsidP="00185183">
      <w:pPr>
        <w:spacing w:before="120" w:after="120" w:line="276" w:lineRule="auto"/>
        <w:ind w:firstLine="720"/>
        <w:jc w:val="both"/>
        <w:rPr>
          <w:sz w:val="28"/>
          <w:szCs w:val="28"/>
          <w:lang w:val="nb-NO"/>
        </w:rPr>
      </w:pPr>
      <w:r w:rsidRPr="00527DA8">
        <w:rPr>
          <w:sz w:val="28"/>
          <w:szCs w:val="28"/>
          <w:lang w:val="nb-NO"/>
        </w:rPr>
        <w:t>- Quyết định số 1185/QĐ-UBND ngày 10/5/2022 của Ủy ban nhân dân tỉnh về việc phê duyệt đồ án quy hoạch phân khu tỷ lệ 1/5.000 phân khu A1 và một phần phân khu C2 tại các phường Long Bình Tân, phường An Bình theo quy hoạch chung thành phố Biên Hòa, tỉnh Đồng Nai;</w:t>
      </w:r>
    </w:p>
    <w:p w14:paraId="1919C83E" w14:textId="77777777" w:rsidR="000304DA" w:rsidRPr="00527DA8" w:rsidRDefault="000304DA" w:rsidP="00185183">
      <w:pPr>
        <w:spacing w:before="120" w:after="120" w:line="276" w:lineRule="auto"/>
        <w:ind w:firstLine="720"/>
        <w:jc w:val="both"/>
        <w:rPr>
          <w:sz w:val="28"/>
          <w:szCs w:val="28"/>
          <w:lang w:val="nb-NO"/>
        </w:rPr>
      </w:pPr>
      <w:r w:rsidRPr="00527DA8">
        <w:rPr>
          <w:sz w:val="28"/>
          <w:szCs w:val="28"/>
          <w:lang w:val="nb-NO"/>
        </w:rPr>
        <w:t>- Quyết định số 1487/QĐ-UBND ngày 08/6/2022 của Ủy ban nhân dân tỉnh về việc phê duyệt đồ án quy hoạch phân khu tỷ lệ 1/5.000 phân khu B4 tại phường Long Bình, phường Tân Biên, phường Tân Hòa theo quy hoạch chung thành phố Biên Hòa, tỉnh Đồng Nai;</w:t>
      </w:r>
    </w:p>
    <w:p w14:paraId="0D23BC2E" w14:textId="77777777" w:rsidR="000304DA" w:rsidRPr="00527DA8" w:rsidRDefault="000304DA" w:rsidP="00185183">
      <w:pPr>
        <w:spacing w:before="120" w:after="120" w:line="276" w:lineRule="auto"/>
        <w:ind w:firstLine="720"/>
        <w:jc w:val="both"/>
        <w:rPr>
          <w:sz w:val="28"/>
          <w:szCs w:val="28"/>
          <w:lang w:val="nb-NO"/>
        </w:rPr>
      </w:pPr>
      <w:r w:rsidRPr="00527DA8">
        <w:rPr>
          <w:sz w:val="28"/>
          <w:szCs w:val="28"/>
          <w:lang w:val="nb-NO"/>
        </w:rPr>
        <w:lastRenderedPageBreak/>
        <w:t>- Quyết định số 104/QĐ-UBND ngày 12/12/2022 của Ủy ban nhân dân tỉnh về việc phê duyệt quy hoạch phân khu tỷ lệ 1/5.000 phân khu A2 tại phường Bình Đa và một phần phường An Bình, thành phố Biên Hòa, tỉnh Đồng Nai;</w:t>
      </w:r>
    </w:p>
    <w:p w14:paraId="2EF6F965" w14:textId="77777777" w:rsidR="000304DA" w:rsidRPr="00527DA8" w:rsidRDefault="000304DA" w:rsidP="00185183">
      <w:pPr>
        <w:spacing w:before="120" w:after="120" w:line="276" w:lineRule="auto"/>
        <w:ind w:firstLine="720"/>
        <w:jc w:val="both"/>
        <w:rPr>
          <w:sz w:val="28"/>
          <w:szCs w:val="28"/>
          <w:lang w:val="nb-NO"/>
        </w:rPr>
      </w:pPr>
      <w:r w:rsidRPr="00527DA8">
        <w:rPr>
          <w:sz w:val="28"/>
          <w:szCs w:val="28"/>
          <w:lang w:val="nb-NO"/>
        </w:rPr>
        <w:t>- Quyết định số 3355/QĐ-UBND ngày 21/12/2023 của Ủy ban nhân dân tỉnh về việc điều chỉnh điểm g, khoản 7 Điều 1 Quyết định số 1184/QĐ-UBND ngày 10/5/2022 của Ủy ban nhân dân tỉnh Đồng Nai về việc phê duyệt quy hoạch phân khu A9 tại phường Tân Vạn, phường Bửu Hòa, phường Hóa An theo quy hoạch chung thành phố Biên Hòa, tỉnh Đồng Nai;</w:t>
      </w:r>
    </w:p>
    <w:p w14:paraId="53CA5282" w14:textId="77777777" w:rsidR="000304DA" w:rsidRPr="00527DA8" w:rsidRDefault="000304DA" w:rsidP="00C64872">
      <w:pPr>
        <w:tabs>
          <w:tab w:val="left" w:pos="1358"/>
        </w:tabs>
        <w:spacing w:before="120" w:after="120" w:line="276" w:lineRule="auto"/>
        <w:ind w:firstLine="720"/>
        <w:jc w:val="both"/>
        <w:rPr>
          <w:sz w:val="28"/>
          <w:szCs w:val="28"/>
          <w:lang w:val="nb-NO"/>
        </w:rPr>
      </w:pPr>
      <w:r w:rsidRPr="00527DA8">
        <w:rPr>
          <w:sz w:val="28"/>
          <w:szCs w:val="28"/>
          <w:lang w:val="nb-NO"/>
        </w:rPr>
        <w:t xml:space="preserve">- </w:t>
      </w:r>
      <w:r w:rsidR="00C64872" w:rsidRPr="00527DA8">
        <w:rPr>
          <w:sz w:val="28"/>
          <w:szCs w:val="28"/>
          <w:lang w:val="nb-NO"/>
        </w:rPr>
        <w:t>Quyết định số 2994/QĐ-UBND ngày 21/8/2024 của Ủy ban nhân dân tỉnh về việc sửa đổi, bổ sung điểm h khoản 6 Điều 1  Quyết định số 104/QĐ-UBND ngày 12/12/2022 của Ủy ban nhân dân tỉnh về việc phê duyệt quy hoạch phân khu tỷ lệ 1/5.000 phân khu A2 tại phường Bình Đa và một phần phường An Bình, thành phố Biên Hòa, tỉnh Đồng Nai;</w:t>
      </w:r>
    </w:p>
    <w:p w14:paraId="13CC359F" w14:textId="77777777" w:rsidR="00C64872" w:rsidRPr="00527DA8" w:rsidRDefault="00C64872" w:rsidP="00C64872">
      <w:pPr>
        <w:tabs>
          <w:tab w:val="left" w:pos="1358"/>
        </w:tabs>
        <w:spacing w:before="120" w:after="120" w:line="276" w:lineRule="auto"/>
        <w:ind w:firstLine="720"/>
        <w:jc w:val="both"/>
        <w:rPr>
          <w:sz w:val="28"/>
          <w:szCs w:val="28"/>
          <w:lang w:val="nb-NO"/>
        </w:rPr>
      </w:pPr>
      <w:r w:rsidRPr="00527DA8">
        <w:rPr>
          <w:sz w:val="28"/>
          <w:szCs w:val="28"/>
          <w:lang w:val="nb-NO"/>
        </w:rPr>
        <w:t>- Quyết định số 2495/QĐ-UBND ngày 21/8/2024 của Ủy ban nhân dân tỉnh về việc sửa đổi, bổ sung điểm g khoản 7 Điều 1  Quyết định số 1185/QĐ-UBND ngày 10/5/2022 của Ủy ban nhân dân tỉnh về việc phê duyệt đồ án quy hoạch phân khu tỷ lệ 1/5.000 phân khu A1 và một phần phân khu C2 tại các phường Long Bình Tân, phường An Bình theo quy hoạch chung thành phố Biên Hòa, tỉnh Đồng Nai.</w:t>
      </w:r>
    </w:p>
    <w:p w14:paraId="1C31D9EC" w14:textId="77777777" w:rsidR="00F60208" w:rsidRPr="00527DA8" w:rsidRDefault="00DA344D" w:rsidP="00C64872">
      <w:pPr>
        <w:tabs>
          <w:tab w:val="left" w:pos="1358"/>
        </w:tabs>
        <w:spacing w:before="120" w:after="120" w:line="276" w:lineRule="auto"/>
        <w:ind w:firstLine="720"/>
        <w:jc w:val="both"/>
        <w:rPr>
          <w:sz w:val="28"/>
          <w:szCs w:val="28"/>
          <w:lang w:val="nb-NO"/>
        </w:rPr>
      </w:pPr>
      <w:r w:rsidRPr="00527DA8">
        <w:rPr>
          <w:sz w:val="28"/>
          <w:szCs w:val="28"/>
          <w:lang w:val="nb-NO"/>
        </w:rPr>
        <w:t>- Quyết định số 3479/QĐ-UBND ngày 19/11/2024 của Ủy ban nhân dân tỉnh điều chỉnh cục bộ quy hoạch chung tỷ lệ 1/10.000 thành phố Biên Hòa, tỉnh Đồng Nai giai đoạn đến năm 2030, tầm nhìn đến năm 2050</w:t>
      </w:r>
      <w:r w:rsidR="007843CC" w:rsidRPr="00527DA8">
        <w:rPr>
          <w:sz w:val="28"/>
          <w:szCs w:val="28"/>
          <w:lang w:val="nb-NO"/>
        </w:rPr>
        <w:t>.</w:t>
      </w:r>
    </w:p>
    <w:p w14:paraId="3F81FF50" w14:textId="77777777" w:rsidR="0012764C" w:rsidRPr="00527DA8" w:rsidRDefault="0012764C" w:rsidP="00C64872">
      <w:pPr>
        <w:tabs>
          <w:tab w:val="left" w:pos="1358"/>
        </w:tabs>
        <w:spacing w:before="120" w:after="120" w:line="276" w:lineRule="auto"/>
        <w:ind w:firstLine="720"/>
        <w:jc w:val="both"/>
        <w:rPr>
          <w:sz w:val="28"/>
          <w:szCs w:val="28"/>
          <w:lang w:val="nb-NO"/>
        </w:rPr>
      </w:pPr>
      <w:r w:rsidRPr="00527DA8">
        <w:rPr>
          <w:sz w:val="28"/>
          <w:szCs w:val="28"/>
          <w:lang w:val="nb-NO"/>
        </w:rPr>
        <w:t xml:space="preserve">- Bản đồ quy hoạch quy hoạch chồng ghép chi tiết xây dựng lên bản đồ địa chính các phường Quang Vinh, Hòa Bình, Thống Nhất, Tân Tiến, Tam Hòa, Trảng Dài, </w:t>
      </w:r>
      <w:r w:rsidR="00D72FC7" w:rsidRPr="00527DA8">
        <w:rPr>
          <w:sz w:val="28"/>
          <w:szCs w:val="28"/>
          <w:lang w:val="nb-NO"/>
        </w:rPr>
        <w:t xml:space="preserve">Hố Nai, Bửu Long, Long Bình, Bình Đa, </w:t>
      </w:r>
      <w:r w:rsidRPr="00527DA8">
        <w:rPr>
          <w:sz w:val="28"/>
          <w:szCs w:val="28"/>
          <w:lang w:val="nb-NO"/>
        </w:rPr>
        <w:t xml:space="preserve">Hóa An, Tam Hiệp, Tân Vạn, Bửu Hòa, Long Bình Tân, Tân Biên, An Bình, Trung Dũng, thành phố Biên Hòa đã được Ủy ban nhân dân tỉnh phê duyệt </w:t>
      </w:r>
      <w:r w:rsidR="004657FC" w:rsidRPr="00527DA8">
        <w:rPr>
          <w:sz w:val="28"/>
          <w:szCs w:val="28"/>
          <w:lang w:val="nb-NO"/>
        </w:rPr>
        <w:t>tại</w:t>
      </w:r>
      <w:r w:rsidR="00C35C20" w:rsidRPr="00527DA8">
        <w:rPr>
          <w:sz w:val="28"/>
          <w:szCs w:val="28"/>
          <w:lang w:val="nb-NO"/>
        </w:rPr>
        <w:t xml:space="preserve"> thời điểm năm 2012 và năm 2013</w:t>
      </w:r>
      <w:r w:rsidR="007455DD" w:rsidRPr="00527DA8">
        <w:rPr>
          <w:sz w:val="28"/>
          <w:szCs w:val="28"/>
          <w:lang w:val="nb-NO"/>
        </w:rPr>
        <w:t>.</w:t>
      </w:r>
    </w:p>
    <w:p w14:paraId="22A2F0E1" w14:textId="59232B3A" w:rsidR="00BA753D" w:rsidRPr="00527DA8" w:rsidRDefault="00BA753D" w:rsidP="00C64872">
      <w:pPr>
        <w:tabs>
          <w:tab w:val="left" w:pos="1358"/>
        </w:tabs>
        <w:spacing w:before="120" w:after="120" w:line="276" w:lineRule="auto"/>
        <w:ind w:firstLine="720"/>
        <w:jc w:val="both"/>
        <w:rPr>
          <w:sz w:val="28"/>
          <w:szCs w:val="28"/>
          <w:lang w:val="nb-NO"/>
        </w:rPr>
      </w:pPr>
      <w:r w:rsidRPr="00527DA8">
        <w:rPr>
          <w:sz w:val="28"/>
          <w:szCs w:val="28"/>
          <w:lang w:val="nb-NO"/>
        </w:rPr>
        <w:t>- Quyết định số 2576/QĐ-UBND ngày 29/8/2024 của UBND tỉnh về việc phân bổ chỉ tiêu sử dụng đất đến năm 2030 đến từng đơn vị hành chính cấp huyện trong hồ sơ Quy hoạch tỉnh Đồng Nai thời kỳ 2021-2030, tầm nhìn đến năm 2050</w:t>
      </w:r>
    </w:p>
    <w:p w14:paraId="792C6BF6" w14:textId="77777777" w:rsidR="009E6140" w:rsidRPr="00527DA8" w:rsidRDefault="0048612A" w:rsidP="00011FDF">
      <w:pPr>
        <w:spacing w:before="120" w:after="120" w:line="276" w:lineRule="auto"/>
        <w:ind w:firstLine="720"/>
        <w:jc w:val="both"/>
        <w:rPr>
          <w:sz w:val="28"/>
          <w:szCs w:val="28"/>
          <w:lang w:val="nb-NO"/>
        </w:rPr>
      </w:pPr>
      <w:r w:rsidRPr="00527DA8">
        <w:rPr>
          <w:sz w:val="28"/>
          <w:szCs w:val="28"/>
          <w:lang w:val="nb-NO"/>
        </w:rPr>
        <w:t xml:space="preserve">- </w:t>
      </w:r>
      <w:r w:rsidR="009E6140" w:rsidRPr="00527DA8">
        <w:rPr>
          <w:sz w:val="28"/>
          <w:szCs w:val="28"/>
          <w:lang w:val="nb-NO"/>
        </w:rPr>
        <w:t xml:space="preserve">Danh mục các dự án cần thu hồi đất; danh mục các dự án có sử dụng đất trồng lúa, đất rừng phòng hộ, rừng đặc dụng </w:t>
      </w:r>
      <w:r w:rsidR="009E3DBD" w:rsidRPr="00527DA8">
        <w:rPr>
          <w:sz w:val="28"/>
          <w:szCs w:val="28"/>
          <w:lang w:val="nb-NO"/>
        </w:rPr>
        <w:t xml:space="preserve">hàng năm </w:t>
      </w:r>
      <w:r w:rsidR="009E6140" w:rsidRPr="00527DA8">
        <w:rPr>
          <w:sz w:val="28"/>
          <w:szCs w:val="28"/>
          <w:lang w:val="nb-NO"/>
        </w:rPr>
        <w:t>trên địa bàn thành phố Biên Hòa được Hội đồng nhân dân tỉnh thông qua;</w:t>
      </w:r>
    </w:p>
    <w:p w14:paraId="3836BCA5" w14:textId="77777777" w:rsidR="009E6140" w:rsidRPr="00527DA8" w:rsidRDefault="009E6140" w:rsidP="00011FDF">
      <w:pPr>
        <w:spacing w:before="120" w:after="120" w:line="276" w:lineRule="auto"/>
        <w:ind w:firstLine="720"/>
        <w:jc w:val="both"/>
        <w:rPr>
          <w:sz w:val="28"/>
          <w:szCs w:val="28"/>
          <w:lang w:val="nb-NO"/>
        </w:rPr>
      </w:pPr>
      <w:r w:rsidRPr="00527DA8">
        <w:rPr>
          <w:sz w:val="28"/>
          <w:szCs w:val="28"/>
          <w:lang w:val="nb-NO"/>
        </w:rPr>
        <w:t xml:space="preserve">- Kế hoạch sử dụng đất hàng năm của thành phố Biên Hòa được </w:t>
      </w:r>
      <w:r w:rsidR="00A22EA5" w:rsidRPr="00527DA8">
        <w:rPr>
          <w:sz w:val="28"/>
          <w:szCs w:val="28"/>
          <w:lang w:val="nb-NO"/>
        </w:rPr>
        <w:t>Ủy ban nhân dân</w:t>
      </w:r>
      <w:r w:rsidRPr="00527DA8">
        <w:rPr>
          <w:sz w:val="28"/>
          <w:szCs w:val="28"/>
          <w:lang w:val="nb-NO"/>
        </w:rPr>
        <w:t xml:space="preserve"> tỉnh phê duyệt và kết quả thực hiện giao đất, cho thuê đất, chuyển mục đích sử dụng đất qua các năm.</w:t>
      </w:r>
    </w:p>
    <w:p w14:paraId="26EFDE95" w14:textId="77777777" w:rsidR="00546872" w:rsidRPr="00527DA8" w:rsidRDefault="00546872" w:rsidP="00011FDF">
      <w:pPr>
        <w:spacing w:before="120" w:after="120" w:line="276" w:lineRule="auto"/>
        <w:ind w:firstLine="720"/>
        <w:jc w:val="both"/>
        <w:rPr>
          <w:bCs/>
          <w:sz w:val="28"/>
          <w:szCs w:val="28"/>
          <w:lang w:val="vi-VN"/>
        </w:rPr>
      </w:pPr>
      <w:r w:rsidRPr="00527DA8">
        <w:rPr>
          <w:bCs/>
          <w:sz w:val="28"/>
          <w:szCs w:val="28"/>
          <w:lang w:val="vi-VN"/>
        </w:rPr>
        <w:lastRenderedPageBreak/>
        <w:t xml:space="preserve">- Các văn bản, chủ trương của UBND tỉnh về triển khai các dự án trên địa bàn </w:t>
      </w:r>
      <w:r w:rsidR="00D03D31" w:rsidRPr="00527DA8">
        <w:rPr>
          <w:bCs/>
          <w:sz w:val="28"/>
          <w:szCs w:val="28"/>
          <w:lang w:val="nb-NO"/>
        </w:rPr>
        <w:t>thành phố</w:t>
      </w:r>
      <w:r w:rsidRPr="00527DA8">
        <w:rPr>
          <w:bCs/>
          <w:sz w:val="28"/>
          <w:szCs w:val="28"/>
          <w:lang w:val="nb-NO"/>
        </w:rPr>
        <w:t xml:space="preserve"> </w:t>
      </w:r>
      <w:r w:rsidR="00544480" w:rsidRPr="00527DA8">
        <w:rPr>
          <w:bCs/>
          <w:sz w:val="28"/>
          <w:szCs w:val="28"/>
          <w:lang w:val="nb-NO"/>
        </w:rPr>
        <w:t>Biên Hòa</w:t>
      </w:r>
      <w:r w:rsidRPr="00527DA8">
        <w:rPr>
          <w:bCs/>
          <w:sz w:val="28"/>
          <w:szCs w:val="28"/>
          <w:lang w:val="vi-VN"/>
        </w:rPr>
        <w:t>;</w:t>
      </w:r>
    </w:p>
    <w:p w14:paraId="5B3ACF65" w14:textId="77777777" w:rsidR="001A1189" w:rsidRPr="00527DA8" w:rsidRDefault="001A1189" w:rsidP="00011FDF">
      <w:pPr>
        <w:spacing w:before="120" w:after="120" w:line="276" w:lineRule="auto"/>
        <w:ind w:firstLine="720"/>
        <w:jc w:val="both"/>
        <w:rPr>
          <w:sz w:val="28"/>
          <w:szCs w:val="28"/>
          <w:lang w:val="vi-VN"/>
        </w:rPr>
      </w:pPr>
      <w:r w:rsidRPr="00527DA8">
        <w:rPr>
          <w:sz w:val="28"/>
          <w:szCs w:val="28"/>
          <w:lang w:val="vi-VN"/>
        </w:rPr>
        <w:t>- Kết quả kiểm kê đất đai, lập bản đồ hiện trạng sử dụng đất năm 2019</w:t>
      </w:r>
      <w:r w:rsidR="00A21D8F" w:rsidRPr="00527DA8">
        <w:rPr>
          <w:sz w:val="28"/>
          <w:szCs w:val="28"/>
          <w:lang w:val="vi-VN"/>
        </w:rPr>
        <w:t xml:space="preserve">, </w:t>
      </w:r>
      <w:r w:rsidRPr="00527DA8">
        <w:rPr>
          <w:sz w:val="28"/>
          <w:szCs w:val="28"/>
          <w:lang w:val="vi-VN"/>
        </w:rPr>
        <w:t>kết quả thống kê năm 202</w:t>
      </w:r>
      <w:r w:rsidR="00876416" w:rsidRPr="00527DA8">
        <w:rPr>
          <w:sz w:val="28"/>
          <w:szCs w:val="28"/>
          <w:lang w:val="vi-VN"/>
        </w:rPr>
        <w:t>3</w:t>
      </w:r>
      <w:r w:rsidR="007951DD" w:rsidRPr="00527DA8">
        <w:rPr>
          <w:sz w:val="28"/>
          <w:szCs w:val="28"/>
          <w:lang w:val="vi-VN"/>
        </w:rPr>
        <w:t xml:space="preserve"> cùng với</w:t>
      </w:r>
      <w:r w:rsidR="00F50731" w:rsidRPr="00527DA8">
        <w:rPr>
          <w:sz w:val="28"/>
          <w:szCs w:val="28"/>
          <w:lang w:val="vi-VN"/>
        </w:rPr>
        <w:t xml:space="preserve"> kết quả chuyển mục đích sử dụng đất</w:t>
      </w:r>
      <w:r w:rsidRPr="00527DA8">
        <w:rPr>
          <w:sz w:val="28"/>
          <w:szCs w:val="28"/>
          <w:lang w:val="vi-VN"/>
        </w:rPr>
        <w:t xml:space="preserve"> </w:t>
      </w:r>
      <w:r w:rsidR="00A21D8F" w:rsidRPr="00527DA8">
        <w:rPr>
          <w:sz w:val="28"/>
          <w:szCs w:val="28"/>
          <w:lang w:val="vi-VN"/>
        </w:rPr>
        <w:t xml:space="preserve">và các dự án đã thực hiện xong trong năm </w:t>
      </w:r>
      <w:r w:rsidR="00380883" w:rsidRPr="00527DA8">
        <w:rPr>
          <w:sz w:val="28"/>
          <w:szCs w:val="28"/>
          <w:lang w:val="vi-VN"/>
        </w:rPr>
        <w:t>202</w:t>
      </w:r>
      <w:r w:rsidR="007F133C" w:rsidRPr="00527DA8">
        <w:rPr>
          <w:sz w:val="28"/>
          <w:szCs w:val="28"/>
          <w:lang w:val="vi-VN"/>
        </w:rPr>
        <w:t>4</w:t>
      </w:r>
      <w:r w:rsidR="00A21D8F" w:rsidRPr="00527DA8">
        <w:rPr>
          <w:sz w:val="28"/>
          <w:szCs w:val="28"/>
          <w:lang w:val="vi-VN"/>
        </w:rPr>
        <w:t xml:space="preserve"> trên địa bàn thành phố Biên Hòa</w:t>
      </w:r>
      <w:r w:rsidR="000F2D57" w:rsidRPr="00527DA8">
        <w:rPr>
          <w:sz w:val="28"/>
          <w:szCs w:val="28"/>
          <w:lang w:val="vi-VN"/>
        </w:rPr>
        <w:t>.</w:t>
      </w:r>
    </w:p>
    <w:p w14:paraId="7A334AA7" w14:textId="77777777" w:rsidR="0060283F" w:rsidRPr="00527DA8" w:rsidRDefault="00632035" w:rsidP="00011FDF">
      <w:pPr>
        <w:spacing w:before="120" w:after="120" w:line="276" w:lineRule="auto"/>
        <w:ind w:firstLine="720"/>
        <w:jc w:val="both"/>
        <w:rPr>
          <w:sz w:val="28"/>
          <w:szCs w:val="28"/>
          <w:lang w:val="vi-VN"/>
        </w:rPr>
      </w:pPr>
      <w:r w:rsidRPr="00527DA8">
        <w:rPr>
          <w:sz w:val="28"/>
          <w:szCs w:val="28"/>
          <w:lang w:val="vi-VN"/>
        </w:rPr>
        <w:t>Và các hồ sơ, tài liệu khác có liên quan.</w:t>
      </w:r>
    </w:p>
    <w:p w14:paraId="1CC3D744" w14:textId="77777777" w:rsidR="001F387E" w:rsidRPr="00527DA8" w:rsidRDefault="008D2B83" w:rsidP="00011FDF">
      <w:pPr>
        <w:pStyle w:val="Heading1"/>
        <w:numPr>
          <w:ilvl w:val="0"/>
          <w:numId w:val="0"/>
        </w:numPr>
        <w:spacing w:before="120" w:after="120" w:line="276" w:lineRule="auto"/>
        <w:ind w:left="720"/>
        <w:jc w:val="both"/>
        <w:rPr>
          <w:color w:val="auto"/>
          <w:sz w:val="28"/>
          <w:szCs w:val="28"/>
          <w:lang w:val="vi-VN"/>
        </w:rPr>
      </w:pPr>
      <w:bookmarkStart w:id="3" w:name="_Toc152591402"/>
      <w:bookmarkStart w:id="4" w:name="_Toc152591437"/>
      <w:bookmarkStart w:id="5" w:name="_Toc185828899"/>
      <w:r w:rsidRPr="00527DA8">
        <w:rPr>
          <w:color w:val="auto"/>
          <w:sz w:val="28"/>
          <w:szCs w:val="28"/>
          <w:lang w:val="vi-VN"/>
        </w:rPr>
        <w:t>I. KHÁI QUÁT VỀ ĐIỀU KIỆN TỰ NHIÊN, KINH TẾ, XÃ HỘI</w:t>
      </w:r>
      <w:bookmarkStart w:id="6" w:name="_Toc79930295"/>
      <w:bookmarkStart w:id="7" w:name="_Toc84182947"/>
      <w:bookmarkEnd w:id="3"/>
      <w:bookmarkEnd w:id="4"/>
      <w:bookmarkEnd w:id="5"/>
    </w:p>
    <w:p w14:paraId="20260314" w14:textId="77777777" w:rsidR="001F387E" w:rsidRPr="00527DA8" w:rsidRDefault="001F387E" w:rsidP="00011FDF">
      <w:pPr>
        <w:pStyle w:val="daumuc2"/>
        <w:numPr>
          <w:ilvl w:val="0"/>
          <w:numId w:val="0"/>
        </w:numPr>
        <w:spacing w:line="276" w:lineRule="auto"/>
        <w:ind w:firstLine="720"/>
        <w:outlineLvl w:val="1"/>
        <w:rPr>
          <w:szCs w:val="28"/>
          <w:lang w:val="vi-VN"/>
        </w:rPr>
      </w:pPr>
      <w:bookmarkStart w:id="8" w:name="_Toc152591403"/>
      <w:bookmarkStart w:id="9" w:name="_Toc152591438"/>
      <w:bookmarkStart w:id="10" w:name="_Toc185828900"/>
      <w:r w:rsidRPr="00527DA8">
        <w:rPr>
          <w:szCs w:val="28"/>
          <w:lang w:val="vi-VN"/>
        </w:rPr>
        <w:t>1.1. Điều kiện tự nhiên</w:t>
      </w:r>
      <w:bookmarkStart w:id="11" w:name="_Toc84182948"/>
      <w:bookmarkEnd w:id="6"/>
      <w:bookmarkEnd w:id="7"/>
      <w:bookmarkEnd w:id="8"/>
      <w:bookmarkEnd w:id="9"/>
      <w:bookmarkEnd w:id="10"/>
    </w:p>
    <w:p w14:paraId="6D50D2A8" w14:textId="77777777" w:rsidR="001F387E" w:rsidRPr="00527DA8" w:rsidRDefault="001F387E" w:rsidP="00011FDF">
      <w:pPr>
        <w:pStyle w:val="daumuc2"/>
        <w:numPr>
          <w:ilvl w:val="0"/>
          <w:numId w:val="0"/>
        </w:numPr>
        <w:spacing w:line="276" w:lineRule="auto"/>
        <w:ind w:firstLine="720"/>
        <w:outlineLvl w:val="9"/>
        <w:rPr>
          <w:szCs w:val="28"/>
          <w:lang w:val="vi-VN"/>
        </w:rPr>
      </w:pPr>
      <w:r w:rsidRPr="00527DA8">
        <w:rPr>
          <w:szCs w:val="28"/>
          <w:lang w:val="vi-VN"/>
        </w:rPr>
        <w:t>1.1.1. Vị trí địa lý</w:t>
      </w:r>
      <w:bookmarkEnd w:id="11"/>
    </w:p>
    <w:p w14:paraId="50AE604E" w14:textId="77777777" w:rsidR="001F387E" w:rsidRPr="00527DA8" w:rsidRDefault="001F387E" w:rsidP="00011FDF">
      <w:pPr>
        <w:spacing w:before="120" w:after="120" w:line="276" w:lineRule="auto"/>
        <w:ind w:firstLine="720"/>
        <w:jc w:val="both"/>
        <w:rPr>
          <w:sz w:val="28"/>
          <w:szCs w:val="28"/>
          <w:lang w:val="nb-NO"/>
        </w:rPr>
      </w:pPr>
      <w:r w:rsidRPr="00527DA8">
        <w:rPr>
          <w:sz w:val="28"/>
          <w:szCs w:val="28"/>
          <w:lang w:val="nl-NL"/>
        </w:rPr>
        <w:t xml:space="preserve">Thành phố Biên Hòa nằm ở phía Tây Nam tỉnh Đồng Nai, </w:t>
      </w:r>
      <w:r w:rsidR="003661B5" w:rsidRPr="00527DA8">
        <w:rPr>
          <w:sz w:val="28"/>
          <w:szCs w:val="28"/>
          <w:lang w:val="nl-NL"/>
        </w:rPr>
        <w:t xml:space="preserve">sau khi sắp xếp đơn vị hành chính cấp xã của tỉnh Đồng Nai giai đoạn 2023-2023 theo Nghị quyết số 1194/NQ-UBTVQH15 ngày 28/9/2024 của Ủy ban Thường vụ Quốc hội, thành phố Biên Hòa còn lại </w:t>
      </w:r>
      <w:r w:rsidR="00051EA0" w:rsidRPr="00527DA8">
        <w:rPr>
          <w:sz w:val="28"/>
          <w:szCs w:val="28"/>
          <w:lang w:val="nb-NO"/>
        </w:rPr>
        <w:t>25</w:t>
      </w:r>
      <w:r w:rsidRPr="00527DA8">
        <w:rPr>
          <w:sz w:val="28"/>
          <w:szCs w:val="28"/>
          <w:lang w:val="nb-NO"/>
        </w:rPr>
        <w:t xml:space="preserve"> đơn vị hành chính</w:t>
      </w:r>
      <w:r w:rsidR="003661B5" w:rsidRPr="00527DA8">
        <w:rPr>
          <w:sz w:val="28"/>
          <w:szCs w:val="28"/>
          <w:lang w:val="nb-NO"/>
        </w:rPr>
        <w:t>,</w:t>
      </w:r>
      <w:r w:rsidRPr="00527DA8">
        <w:rPr>
          <w:sz w:val="28"/>
          <w:szCs w:val="28"/>
          <w:lang w:val="nb-NO"/>
        </w:rPr>
        <w:t xml:space="preserve"> gồm: </w:t>
      </w:r>
      <w:r w:rsidR="00182F5A" w:rsidRPr="00527DA8">
        <w:rPr>
          <w:sz w:val="28"/>
          <w:szCs w:val="28"/>
          <w:lang w:val="nb-NO"/>
        </w:rPr>
        <w:t>2</w:t>
      </w:r>
      <w:r w:rsidR="00EB3538" w:rsidRPr="00527DA8">
        <w:rPr>
          <w:sz w:val="28"/>
          <w:szCs w:val="28"/>
          <w:lang w:val="nb-NO"/>
        </w:rPr>
        <w:t>4</w:t>
      </w:r>
      <w:r w:rsidRPr="00527DA8">
        <w:rPr>
          <w:sz w:val="28"/>
          <w:szCs w:val="28"/>
          <w:lang w:val="nb-NO"/>
        </w:rPr>
        <w:t xml:space="preserve"> phường và 1 xã</w:t>
      </w:r>
      <w:r w:rsidR="003661B5" w:rsidRPr="00527DA8">
        <w:rPr>
          <w:sz w:val="28"/>
          <w:szCs w:val="28"/>
          <w:lang w:val="nb-NO"/>
        </w:rPr>
        <w:t xml:space="preserve"> (trước khi sắp xếp là 30 phường, xã),</w:t>
      </w:r>
      <w:r w:rsidRPr="00527DA8">
        <w:rPr>
          <w:sz w:val="28"/>
          <w:szCs w:val="28"/>
          <w:lang w:val="nb-NO"/>
        </w:rPr>
        <w:t xml:space="preserve"> với tổng diện tích tự nhiên là 26.362,02 ha, chiếm 4,50% diện tích tự nhiên của tỉnh</w:t>
      </w:r>
      <w:r w:rsidRPr="00527DA8">
        <w:rPr>
          <w:sz w:val="28"/>
          <w:szCs w:val="28"/>
          <w:lang w:val="nl-NL"/>
        </w:rPr>
        <w:t xml:space="preserve">. Biên Hòa </w:t>
      </w:r>
      <w:r w:rsidRPr="00527DA8">
        <w:rPr>
          <w:sz w:val="28"/>
          <w:szCs w:val="28"/>
          <w:lang w:val="nb-NO"/>
        </w:rPr>
        <w:t>có ranh giới hành chính tiếp giáp như sau:</w:t>
      </w:r>
    </w:p>
    <w:p w14:paraId="4CB1721E" w14:textId="77777777" w:rsidR="001F387E" w:rsidRPr="00527DA8" w:rsidRDefault="001F387E" w:rsidP="00011FDF">
      <w:pPr>
        <w:spacing w:before="120" w:after="120" w:line="276" w:lineRule="auto"/>
        <w:ind w:firstLine="720"/>
        <w:jc w:val="both"/>
        <w:rPr>
          <w:sz w:val="28"/>
          <w:szCs w:val="28"/>
          <w:lang w:val="nb-NO"/>
        </w:rPr>
      </w:pPr>
      <w:r w:rsidRPr="00527DA8">
        <w:rPr>
          <w:sz w:val="28"/>
          <w:szCs w:val="28"/>
          <w:lang w:val="nb-NO"/>
        </w:rPr>
        <w:t>- Phía Bắc giáp huyện Vĩnh Cửu;</w:t>
      </w:r>
    </w:p>
    <w:p w14:paraId="4E73C44F" w14:textId="77777777" w:rsidR="001F387E" w:rsidRPr="00527DA8" w:rsidRDefault="001F387E" w:rsidP="00011FDF">
      <w:pPr>
        <w:spacing w:before="120" w:after="120" w:line="276" w:lineRule="auto"/>
        <w:ind w:firstLine="720"/>
        <w:jc w:val="both"/>
        <w:rPr>
          <w:sz w:val="28"/>
          <w:szCs w:val="28"/>
        </w:rPr>
      </w:pPr>
      <w:r w:rsidRPr="00527DA8">
        <w:rPr>
          <w:sz w:val="28"/>
          <w:szCs w:val="28"/>
        </w:rPr>
        <w:t xml:space="preserve">- Phía Nam giáp huyện Long </w:t>
      </w:r>
      <w:proofErr w:type="gramStart"/>
      <w:r w:rsidRPr="00527DA8">
        <w:rPr>
          <w:sz w:val="28"/>
          <w:szCs w:val="28"/>
        </w:rPr>
        <w:t>Thành;</w:t>
      </w:r>
      <w:proofErr w:type="gramEnd"/>
    </w:p>
    <w:p w14:paraId="4A3EFB9E" w14:textId="77777777" w:rsidR="001F387E" w:rsidRPr="00527DA8" w:rsidRDefault="001F387E" w:rsidP="00011FDF">
      <w:pPr>
        <w:spacing w:before="120" w:after="120" w:line="276" w:lineRule="auto"/>
        <w:ind w:firstLine="720"/>
        <w:jc w:val="both"/>
        <w:rPr>
          <w:sz w:val="28"/>
          <w:szCs w:val="28"/>
        </w:rPr>
      </w:pPr>
      <w:r w:rsidRPr="00527DA8">
        <w:rPr>
          <w:sz w:val="28"/>
          <w:szCs w:val="28"/>
        </w:rPr>
        <w:t xml:space="preserve">- Phía Đông giáp huyện Trảng </w:t>
      </w:r>
      <w:proofErr w:type="gramStart"/>
      <w:r w:rsidRPr="00527DA8">
        <w:rPr>
          <w:sz w:val="28"/>
          <w:szCs w:val="28"/>
        </w:rPr>
        <w:t>Bom;</w:t>
      </w:r>
      <w:proofErr w:type="gramEnd"/>
    </w:p>
    <w:p w14:paraId="6D47ABF8" w14:textId="77777777" w:rsidR="001F387E" w:rsidRPr="00527DA8" w:rsidRDefault="001F387E" w:rsidP="00011FDF">
      <w:pPr>
        <w:spacing w:before="120" w:after="120" w:line="276" w:lineRule="auto"/>
        <w:ind w:firstLine="720"/>
        <w:jc w:val="both"/>
        <w:rPr>
          <w:sz w:val="28"/>
          <w:szCs w:val="28"/>
        </w:rPr>
      </w:pPr>
      <w:r w:rsidRPr="00527DA8">
        <w:rPr>
          <w:sz w:val="28"/>
          <w:szCs w:val="28"/>
        </w:rPr>
        <w:t xml:space="preserve">- Phía Tây giáp </w:t>
      </w:r>
      <w:r w:rsidR="001E65ED" w:rsidRPr="00527DA8">
        <w:rPr>
          <w:sz w:val="28"/>
          <w:szCs w:val="28"/>
        </w:rPr>
        <w:t>thành phố</w:t>
      </w:r>
      <w:r w:rsidRPr="00527DA8">
        <w:rPr>
          <w:sz w:val="28"/>
          <w:szCs w:val="28"/>
        </w:rPr>
        <w:t xml:space="preserve"> Dĩ An,</w:t>
      </w:r>
      <w:r w:rsidR="001E65ED" w:rsidRPr="00527DA8">
        <w:rPr>
          <w:sz w:val="28"/>
          <w:szCs w:val="28"/>
        </w:rPr>
        <w:t xml:space="preserve"> </w:t>
      </w:r>
      <w:r w:rsidR="00734A04" w:rsidRPr="00527DA8">
        <w:rPr>
          <w:sz w:val="28"/>
          <w:szCs w:val="28"/>
        </w:rPr>
        <w:t>thành phố</w:t>
      </w:r>
      <w:r w:rsidRPr="00527DA8">
        <w:rPr>
          <w:sz w:val="28"/>
          <w:szCs w:val="28"/>
        </w:rPr>
        <w:t xml:space="preserve"> Tân Uyên tỉnh Bình Dương và giáp thành phố Thủ Đức thuộc thành phố Hồ Chí Minh.</w:t>
      </w:r>
    </w:p>
    <w:p w14:paraId="719D458C" w14:textId="77777777" w:rsidR="001F387E" w:rsidRPr="00527DA8" w:rsidRDefault="001F387E" w:rsidP="00011FDF">
      <w:pPr>
        <w:spacing w:before="120" w:after="120" w:line="276" w:lineRule="auto"/>
        <w:ind w:firstLine="720"/>
        <w:jc w:val="both"/>
        <w:rPr>
          <w:sz w:val="28"/>
          <w:szCs w:val="28"/>
        </w:rPr>
      </w:pPr>
      <w:r w:rsidRPr="00527DA8">
        <w:rPr>
          <w:sz w:val="28"/>
          <w:szCs w:val="28"/>
        </w:rPr>
        <w:t>Thành phố Biên Hòa nằm hai bên bờ sông Đồng Nai (chủ yếu bên phía tả ngạn), giáp thành phố Thủ Đức thuộc thành phố Hồ Chí Minh, cách thành phố Hồ Chí Minh 30 km (theo xa lộ Hà Nội và QL1), cách thành phố Vũng Tàu 90 km (theo QL51). Ở vị trí này, Biên Hòa có một vai trò đặc biệt quan trọng trong phát triển kinh tế, xã hội và an ninh, quốc phòng không chỉ riêng tỉnh Đồng Nai mà cả vùng Đông Nam Bộ, thể hiện ở những yếu tố sau đây:</w:t>
      </w:r>
    </w:p>
    <w:p w14:paraId="398200D3" w14:textId="77777777" w:rsidR="001F387E" w:rsidRPr="00527DA8" w:rsidRDefault="001F387E" w:rsidP="00011FDF">
      <w:pPr>
        <w:spacing w:before="120" w:after="120" w:line="276" w:lineRule="auto"/>
        <w:ind w:firstLine="720"/>
        <w:jc w:val="both"/>
        <w:rPr>
          <w:sz w:val="28"/>
          <w:szCs w:val="28"/>
        </w:rPr>
      </w:pPr>
      <w:r w:rsidRPr="00527DA8">
        <w:rPr>
          <w:sz w:val="28"/>
          <w:szCs w:val="28"/>
        </w:rPr>
        <w:t>- Là thành phố công nghiệp lớn của cả nước, nằm ở cửa ngõ thành phố Hồ Chí Minh, trong vùng kinh tế trọng điểm phía Nam (thành phố Hồ Chí Minh, Đồng Nai, Bình Dương, Bà Rịa - Vũng Tàu).</w:t>
      </w:r>
    </w:p>
    <w:p w14:paraId="4B6666F5" w14:textId="77777777" w:rsidR="001F387E" w:rsidRPr="00527DA8" w:rsidRDefault="001F387E" w:rsidP="00011FDF">
      <w:pPr>
        <w:spacing w:before="120" w:after="120" w:line="276" w:lineRule="auto"/>
        <w:ind w:firstLine="720"/>
        <w:jc w:val="both"/>
        <w:rPr>
          <w:sz w:val="28"/>
          <w:szCs w:val="28"/>
        </w:rPr>
      </w:pPr>
      <w:r w:rsidRPr="00527DA8">
        <w:rPr>
          <w:sz w:val="28"/>
          <w:szCs w:val="28"/>
        </w:rPr>
        <w:t>- Là đầu mối giao thông quan trọng của vùng kinh tế trọng điểm phía Nam và vùng Đông Nam Bộ, bao gồm đường sắt, đường bộ quốc gia (QL1, QL</w:t>
      </w:r>
      <w:proofErr w:type="gramStart"/>
      <w:r w:rsidRPr="00527DA8">
        <w:rPr>
          <w:sz w:val="28"/>
          <w:szCs w:val="28"/>
        </w:rPr>
        <w:t>51,…</w:t>
      </w:r>
      <w:proofErr w:type="gramEnd"/>
      <w:r w:rsidRPr="00527DA8">
        <w:rPr>
          <w:sz w:val="28"/>
          <w:szCs w:val="28"/>
        </w:rPr>
        <w:t>) và đường thủy (sông Đồng Nai).</w:t>
      </w:r>
    </w:p>
    <w:p w14:paraId="3288A9B5" w14:textId="77777777" w:rsidR="001F387E" w:rsidRPr="00527DA8" w:rsidRDefault="001F387E" w:rsidP="00011FDF">
      <w:pPr>
        <w:spacing w:before="120" w:after="120" w:line="276" w:lineRule="auto"/>
        <w:ind w:firstLine="720"/>
        <w:jc w:val="both"/>
        <w:rPr>
          <w:sz w:val="28"/>
          <w:szCs w:val="28"/>
        </w:rPr>
      </w:pPr>
      <w:r w:rsidRPr="00527DA8">
        <w:rPr>
          <w:sz w:val="28"/>
          <w:szCs w:val="28"/>
        </w:rPr>
        <w:lastRenderedPageBreak/>
        <w:t xml:space="preserve">- </w:t>
      </w:r>
      <w:r w:rsidRPr="00527DA8">
        <w:rPr>
          <w:sz w:val="28"/>
          <w:szCs w:val="28"/>
          <w:lang w:val="nl-NL"/>
        </w:rPr>
        <w:t xml:space="preserve">Biên Hòa là đô thị loại I, </w:t>
      </w:r>
      <w:r w:rsidRPr="00527DA8">
        <w:rPr>
          <w:sz w:val="28"/>
          <w:szCs w:val="28"/>
        </w:rPr>
        <w:t>là tỉnh lỵ của tỉnh Đồng Nai đồng thời là nơi giao lưu kinh tế - xã hội đa dạng và giữ vị trí trọng yếu về an ninh quốc phòng của khu vực miền Đông Nam Bộ.</w:t>
      </w:r>
    </w:p>
    <w:p w14:paraId="3FE36363" w14:textId="77777777" w:rsidR="001F387E" w:rsidRPr="00527DA8" w:rsidRDefault="001F387E" w:rsidP="00011FDF">
      <w:pPr>
        <w:spacing w:before="120" w:after="120" w:line="276" w:lineRule="auto"/>
        <w:ind w:firstLine="720"/>
        <w:jc w:val="both"/>
        <w:rPr>
          <w:sz w:val="28"/>
          <w:szCs w:val="28"/>
        </w:rPr>
      </w:pPr>
      <w:r w:rsidRPr="00527DA8">
        <w:rPr>
          <w:sz w:val="28"/>
          <w:szCs w:val="28"/>
        </w:rPr>
        <w:t>- Hệ thống cơ sở hạ tầng tương đối phát triển, có điều kiện thuận lợi thu hút đầu tư, làm động lực phát triển cho cả tỉnh Đồng Nai và khu vực.</w:t>
      </w:r>
    </w:p>
    <w:p w14:paraId="1168B69E" w14:textId="77777777" w:rsidR="001F387E" w:rsidRPr="00527DA8" w:rsidRDefault="001F387E" w:rsidP="00011FDF">
      <w:pPr>
        <w:spacing w:before="120" w:after="120" w:line="276" w:lineRule="auto"/>
        <w:ind w:firstLine="720"/>
        <w:jc w:val="both"/>
        <w:rPr>
          <w:sz w:val="28"/>
          <w:szCs w:val="28"/>
        </w:rPr>
      </w:pPr>
      <w:r w:rsidRPr="00527DA8">
        <w:rPr>
          <w:sz w:val="28"/>
          <w:szCs w:val="28"/>
        </w:rPr>
        <w:t xml:space="preserve">- Có diện tích tự nhiên khá lớn (đặc biệt phần diện tích được mở rộng địa giới theo Nghị quyết </w:t>
      </w:r>
      <w:r w:rsidR="00C72ED9" w:rsidRPr="00527DA8">
        <w:rPr>
          <w:sz w:val="28"/>
          <w:szCs w:val="28"/>
        </w:rPr>
        <w:t xml:space="preserve">số </w:t>
      </w:r>
      <w:r w:rsidRPr="00527DA8">
        <w:rPr>
          <w:sz w:val="28"/>
          <w:szCs w:val="28"/>
        </w:rPr>
        <w:t>05/NQ-CP ngày 05/02/2010 của Chính phủ), nên có điều kiện thu hút đầu tư xây dựng cơ sở hạ tầng, phát triển các khu dân cư đô thị mới.</w:t>
      </w:r>
      <w:bookmarkStart w:id="12" w:name="_Toc84182949"/>
    </w:p>
    <w:p w14:paraId="79328338" w14:textId="77777777" w:rsidR="001F387E" w:rsidRPr="00527DA8" w:rsidRDefault="001F387E" w:rsidP="00011FDF">
      <w:pPr>
        <w:spacing w:before="120" w:after="120" w:line="276" w:lineRule="auto"/>
        <w:ind w:firstLine="720"/>
        <w:jc w:val="both"/>
        <w:rPr>
          <w:b/>
          <w:bCs/>
          <w:sz w:val="28"/>
          <w:szCs w:val="28"/>
        </w:rPr>
      </w:pPr>
      <w:r w:rsidRPr="00527DA8">
        <w:rPr>
          <w:b/>
          <w:bCs/>
          <w:sz w:val="28"/>
          <w:szCs w:val="28"/>
        </w:rPr>
        <w:t>1.1.2. Địa hình, địa mạo</w:t>
      </w:r>
      <w:bookmarkEnd w:id="12"/>
    </w:p>
    <w:p w14:paraId="21E0E18C" w14:textId="77777777" w:rsidR="001F387E" w:rsidRPr="00527DA8" w:rsidRDefault="001F387E" w:rsidP="00011FDF">
      <w:pPr>
        <w:spacing w:before="120" w:after="120" w:line="276" w:lineRule="auto"/>
        <w:ind w:firstLine="720"/>
        <w:jc w:val="both"/>
        <w:rPr>
          <w:sz w:val="28"/>
          <w:szCs w:val="28"/>
        </w:rPr>
      </w:pPr>
      <w:r w:rsidRPr="00527DA8">
        <w:rPr>
          <w:sz w:val="28"/>
          <w:szCs w:val="28"/>
        </w:rPr>
        <w:t>Biên Hòa có địa hình rất phức tạp và đa dạng gồm đồng bằng, chuyển tiếp giữa đồng bằng và trung du, có xu hướng thấp dần từ Bắc xuống Nam và từ Đông sang Tây.</w:t>
      </w:r>
    </w:p>
    <w:p w14:paraId="4B398868" w14:textId="77777777" w:rsidR="001F387E" w:rsidRPr="00527DA8" w:rsidRDefault="001F387E" w:rsidP="00011FDF">
      <w:pPr>
        <w:spacing w:before="120" w:after="120" w:line="276" w:lineRule="auto"/>
        <w:ind w:firstLine="720"/>
        <w:jc w:val="both"/>
        <w:rPr>
          <w:sz w:val="28"/>
          <w:szCs w:val="28"/>
        </w:rPr>
      </w:pPr>
      <w:r w:rsidRPr="00527DA8">
        <w:rPr>
          <w:sz w:val="28"/>
          <w:szCs w:val="28"/>
        </w:rPr>
        <w:t>- Khu vực phía Đông và Bắc thành phố: địa hình có dạng đồi nhỏ, dốc thoải không đều, nghiêng dần về sông Đồng Nai và các suối nhỏ. Cao độ lớn nhất là 75m, cao độ thấp nhất là 2m. Vào mùa mưa nước lũ tràn từ Bắc xuống Nam và từ Đông xuống Tây Nam. Địa chất vững chắc rất thuận lợi cho xây dựng và phát triển các công trình, phát triển khu dân cư, khu đô thị (hạn chế là phải san ủi mặt bằng).</w:t>
      </w:r>
    </w:p>
    <w:p w14:paraId="7932E1BC" w14:textId="77777777" w:rsidR="001F387E" w:rsidRPr="00527DA8" w:rsidRDefault="001F387E" w:rsidP="00011FDF">
      <w:pPr>
        <w:spacing w:before="120" w:after="120" w:line="276" w:lineRule="auto"/>
        <w:ind w:firstLine="720"/>
        <w:jc w:val="both"/>
        <w:rPr>
          <w:sz w:val="28"/>
          <w:szCs w:val="28"/>
        </w:rPr>
      </w:pPr>
      <w:r w:rsidRPr="00527DA8">
        <w:rPr>
          <w:sz w:val="28"/>
          <w:szCs w:val="28"/>
        </w:rPr>
        <w:t>- Khu vực phía Đông Nam: địa hình cao, độ dốc nhỏ, thuận lợi cho việc xây dựng (phần lớn đất đai khu vực này là đất quốc phòng).</w:t>
      </w:r>
    </w:p>
    <w:p w14:paraId="300ACEFA" w14:textId="77777777" w:rsidR="001F387E" w:rsidRPr="00527DA8" w:rsidRDefault="001F387E" w:rsidP="00011FDF">
      <w:pPr>
        <w:spacing w:before="120" w:after="120" w:line="276" w:lineRule="auto"/>
        <w:ind w:firstLine="720"/>
        <w:jc w:val="both"/>
        <w:rPr>
          <w:sz w:val="28"/>
          <w:szCs w:val="28"/>
        </w:rPr>
      </w:pPr>
      <w:r w:rsidRPr="00527DA8">
        <w:rPr>
          <w:sz w:val="28"/>
          <w:szCs w:val="28"/>
        </w:rPr>
        <w:t xml:space="preserve">- Khu vực phía Tây và Tây Nam, địa hình chủ yếu là đồng bằng. Ven sông Đồng Nai là vùng ruộng vườn xen lẫn, bị chia cắt mạnh bởi hệ thống sông và các suối nhỏ tạo nên các cù lao (cù lao Hiệp Hòa, cù lao Ba Xê, cù lao </w:t>
      </w:r>
      <w:proofErr w:type="gramStart"/>
      <w:r w:rsidRPr="00527DA8">
        <w:rPr>
          <w:sz w:val="28"/>
          <w:szCs w:val="28"/>
        </w:rPr>
        <w:t>Cỏ,...</w:t>
      </w:r>
      <w:proofErr w:type="gramEnd"/>
      <w:r w:rsidRPr="00527DA8">
        <w:rPr>
          <w:sz w:val="28"/>
          <w:szCs w:val="28"/>
        </w:rPr>
        <w:t>, xã Long Hưng), rất thuận lợi cho việc phát triển các khu đô thị, nghỉ dưỡng kết hợp với phát triển du lịch, thương mại. Tuy nhiên, do có cao độ tự nhiên thấp từ 1 - 2m (khu vực cù lao từ 0,5 - 0,8m), nên nền địa chất của khu vực này kém thuận lợi cho việc xây dựng các công trình.</w:t>
      </w:r>
    </w:p>
    <w:p w14:paraId="29B31308" w14:textId="77777777" w:rsidR="00B24065" w:rsidRPr="00527DA8" w:rsidRDefault="001F387E" w:rsidP="00011FDF">
      <w:pPr>
        <w:spacing w:before="120" w:after="120" w:line="276" w:lineRule="auto"/>
        <w:ind w:firstLine="720"/>
        <w:jc w:val="both"/>
        <w:rPr>
          <w:sz w:val="28"/>
          <w:szCs w:val="28"/>
        </w:rPr>
      </w:pPr>
      <w:r w:rsidRPr="00527DA8">
        <w:rPr>
          <w:sz w:val="28"/>
          <w:szCs w:val="28"/>
        </w:rPr>
        <w:t xml:space="preserve">Nhìn chung, địa hình, địa mạo của thành phố rất phù hợp cho việc xây dựng và phát triển đô thị, phát triển công </w:t>
      </w:r>
      <w:proofErr w:type="gramStart"/>
      <w:r w:rsidRPr="00527DA8">
        <w:rPr>
          <w:sz w:val="28"/>
          <w:szCs w:val="28"/>
        </w:rPr>
        <w:t>nghiệp,…</w:t>
      </w:r>
      <w:proofErr w:type="gramEnd"/>
      <w:r w:rsidRPr="00527DA8">
        <w:rPr>
          <w:sz w:val="28"/>
          <w:szCs w:val="28"/>
        </w:rPr>
        <w:t xml:space="preserve"> Riêng khu vực ven sông và các cù lao có thể kết hợp với sông Đồng Nai để phát triển các khu đô thị nghỉ dưỡng, đô thị sinh thái và khu vui chơi giải trí.</w:t>
      </w:r>
      <w:bookmarkStart w:id="13" w:name="_Toc84182950"/>
    </w:p>
    <w:p w14:paraId="55EDD4F3" w14:textId="77777777" w:rsidR="001F387E" w:rsidRPr="00527DA8" w:rsidRDefault="001F387E" w:rsidP="00011FDF">
      <w:pPr>
        <w:spacing w:before="120" w:after="120" w:line="276" w:lineRule="auto"/>
        <w:ind w:firstLine="720"/>
        <w:jc w:val="both"/>
        <w:rPr>
          <w:b/>
          <w:bCs/>
          <w:sz w:val="28"/>
          <w:szCs w:val="28"/>
        </w:rPr>
      </w:pPr>
      <w:r w:rsidRPr="00527DA8">
        <w:rPr>
          <w:b/>
          <w:bCs/>
          <w:sz w:val="28"/>
          <w:szCs w:val="28"/>
        </w:rPr>
        <w:t>1.1.3. Khí hậu</w:t>
      </w:r>
      <w:bookmarkEnd w:id="13"/>
    </w:p>
    <w:p w14:paraId="200F4D37" w14:textId="77777777" w:rsidR="001F387E" w:rsidRPr="00527DA8" w:rsidRDefault="001F387E" w:rsidP="00011FDF">
      <w:pPr>
        <w:pStyle w:val="BodyTextIndent"/>
        <w:spacing w:before="120" w:after="120" w:line="276" w:lineRule="auto"/>
        <w:ind w:firstLine="720"/>
        <w:jc w:val="both"/>
        <w:rPr>
          <w:rFonts w:ascii="Times New Roman" w:hAnsi="Times New Roman"/>
          <w:szCs w:val="28"/>
        </w:rPr>
      </w:pPr>
      <w:r w:rsidRPr="00527DA8">
        <w:rPr>
          <w:rFonts w:ascii="Times New Roman" w:hAnsi="Times New Roman"/>
          <w:szCs w:val="28"/>
        </w:rPr>
        <w:t xml:space="preserve">Biên Hòa nằm trong khu vực nhiệt đới gió mùa nóng ẩm với các đặc trưng của vùng khí hậu miền Đông Nam Bộ; đặc điểm nắng nhiều, mưa tập trung theo mùa, tạo sự khác biệt theo mùa khô và mùa mưa. Mùa mưa kéo dài từ tháng 5 đến </w:t>
      </w:r>
      <w:r w:rsidRPr="00527DA8">
        <w:rPr>
          <w:rFonts w:ascii="Times New Roman" w:hAnsi="Times New Roman"/>
          <w:szCs w:val="28"/>
        </w:rPr>
        <w:lastRenderedPageBreak/>
        <w:t>tháng 10, thường đến sớm hơn miền Tây Nam Bộ và mùa khô bắt đầu từ tháng 11 và kết thúc vào tháng 4 năm sau.</w:t>
      </w:r>
    </w:p>
    <w:p w14:paraId="0611EFC8" w14:textId="77777777" w:rsidR="001F387E" w:rsidRPr="00527DA8" w:rsidRDefault="001F387E" w:rsidP="00011FDF">
      <w:pPr>
        <w:spacing w:before="120" w:after="120" w:line="276" w:lineRule="auto"/>
        <w:ind w:firstLine="720"/>
        <w:jc w:val="both"/>
        <w:rPr>
          <w:sz w:val="28"/>
          <w:szCs w:val="28"/>
        </w:rPr>
      </w:pPr>
      <w:r w:rsidRPr="00527DA8">
        <w:rPr>
          <w:sz w:val="28"/>
          <w:szCs w:val="28"/>
        </w:rPr>
        <w:t>Các yếu tố khí tượng đều thay đổi rõ rệt theo 2 mùa như sau:</w:t>
      </w:r>
    </w:p>
    <w:p w14:paraId="792872FE" w14:textId="77777777" w:rsidR="001F387E" w:rsidRPr="00527DA8" w:rsidRDefault="001F387E" w:rsidP="00011FDF">
      <w:pPr>
        <w:spacing w:before="120" w:after="120" w:line="276" w:lineRule="auto"/>
        <w:ind w:firstLine="720"/>
        <w:jc w:val="both"/>
        <w:rPr>
          <w:sz w:val="28"/>
          <w:szCs w:val="28"/>
        </w:rPr>
      </w:pPr>
      <w:r w:rsidRPr="00527DA8">
        <w:rPr>
          <w:i/>
          <w:iCs/>
          <w:sz w:val="28"/>
          <w:szCs w:val="28"/>
        </w:rPr>
        <w:t>* Nhiệt độ không khí</w:t>
      </w:r>
      <w:r w:rsidRPr="00527DA8">
        <w:rPr>
          <w:sz w:val="28"/>
          <w:szCs w:val="28"/>
        </w:rPr>
        <w:t>: Nhiệt độ không khí tương đối cao, nhưng chênh lệch trung bình giữa các tháng ít.</w:t>
      </w:r>
    </w:p>
    <w:p w14:paraId="1FD061FA" w14:textId="77777777" w:rsidR="001F387E" w:rsidRPr="00527DA8" w:rsidRDefault="001F387E" w:rsidP="00011FDF">
      <w:pPr>
        <w:spacing w:before="120" w:after="120" w:line="276" w:lineRule="auto"/>
        <w:ind w:firstLine="720"/>
        <w:jc w:val="both"/>
        <w:rPr>
          <w:sz w:val="28"/>
          <w:szCs w:val="28"/>
        </w:rPr>
      </w:pPr>
      <w:r w:rsidRPr="00527DA8">
        <w:rPr>
          <w:sz w:val="28"/>
          <w:szCs w:val="28"/>
        </w:rPr>
        <w:t>Nhiệt độ trung bình năm là 26,7</w:t>
      </w:r>
      <w:r w:rsidRPr="00527DA8">
        <w:rPr>
          <w:sz w:val="28"/>
          <w:szCs w:val="28"/>
          <w:vertAlign w:val="superscript"/>
        </w:rPr>
        <w:t>0</w:t>
      </w:r>
      <w:r w:rsidRPr="00527DA8">
        <w:rPr>
          <w:sz w:val="28"/>
          <w:szCs w:val="28"/>
        </w:rPr>
        <w:t>C; nhiệt độ cao nhất trung bình năm là 32,5</w:t>
      </w:r>
      <w:r w:rsidRPr="00527DA8">
        <w:rPr>
          <w:sz w:val="28"/>
          <w:szCs w:val="28"/>
          <w:vertAlign w:val="superscript"/>
        </w:rPr>
        <w:t>0</w:t>
      </w:r>
      <w:r w:rsidRPr="00527DA8">
        <w:rPr>
          <w:sz w:val="28"/>
          <w:szCs w:val="28"/>
        </w:rPr>
        <w:t>C; nhiệt độ thấp nhất trung bình năm là 23</w:t>
      </w:r>
      <w:r w:rsidRPr="00527DA8">
        <w:rPr>
          <w:sz w:val="28"/>
          <w:szCs w:val="28"/>
          <w:vertAlign w:val="superscript"/>
        </w:rPr>
        <w:t>0</w:t>
      </w:r>
      <w:r w:rsidRPr="00527DA8">
        <w:rPr>
          <w:sz w:val="28"/>
          <w:szCs w:val="28"/>
        </w:rPr>
        <w:t xml:space="preserve">C; nhiệt độ tối cao tuyệt đối </w:t>
      </w:r>
      <w:proofErr w:type="gramStart"/>
      <w:r w:rsidRPr="00527DA8">
        <w:rPr>
          <w:sz w:val="28"/>
          <w:szCs w:val="28"/>
        </w:rPr>
        <w:t>là  38</w:t>
      </w:r>
      <w:proofErr w:type="gramEnd"/>
      <w:r w:rsidRPr="00527DA8">
        <w:rPr>
          <w:sz w:val="28"/>
          <w:szCs w:val="28"/>
        </w:rPr>
        <w:t>,5</w:t>
      </w:r>
      <w:r w:rsidRPr="00527DA8">
        <w:rPr>
          <w:sz w:val="28"/>
          <w:szCs w:val="28"/>
          <w:vertAlign w:val="superscript"/>
        </w:rPr>
        <w:t>0</w:t>
      </w:r>
      <w:r w:rsidRPr="00527DA8">
        <w:rPr>
          <w:sz w:val="28"/>
          <w:szCs w:val="28"/>
        </w:rPr>
        <w:t>C; nhiệt độ tối thấp tuyệt đối là 13,6</w:t>
      </w:r>
      <w:r w:rsidRPr="00527DA8">
        <w:rPr>
          <w:sz w:val="28"/>
          <w:szCs w:val="28"/>
          <w:vertAlign w:val="superscript"/>
        </w:rPr>
        <w:t>0</w:t>
      </w:r>
      <w:r w:rsidRPr="00527DA8">
        <w:rPr>
          <w:sz w:val="28"/>
          <w:szCs w:val="28"/>
        </w:rPr>
        <w:t>C.</w:t>
      </w:r>
    </w:p>
    <w:p w14:paraId="184B7649" w14:textId="77777777" w:rsidR="001F387E" w:rsidRPr="00527DA8" w:rsidRDefault="001F387E" w:rsidP="00011FDF">
      <w:pPr>
        <w:spacing w:before="120" w:after="120" w:line="276" w:lineRule="auto"/>
        <w:ind w:firstLine="720"/>
        <w:jc w:val="both"/>
        <w:rPr>
          <w:sz w:val="28"/>
          <w:szCs w:val="28"/>
        </w:rPr>
      </w:pPr>
      <w:r w:rsidRPr="00527DA8">
        <w:rPr>
          <w:i/>
          <w:iCs/>
          <w:sz w:val="28"/>
          <w:szCs w:val="28"/>
        </w:rPr>
        <w:t>* Độ ẩm không khí:</w:t>
      </w:r>
      <w:r w:rsidRPr="00527DA8">
        <w:rPr>
          <w:sz w:val="28"/>
          <w:szCs w:val="28"/>
        </w:rPr>
        <w:t xml:space="preserve"> Độ ẩm không khí nhìn chung là khá cao. Độ ẩm trung bình năm là 78,9%, vào mùa mưa 80% - 90%, vào mùa khô hạ thấp không đáng kể (70% - 80%), ẩm nhất thường ở khoảng tháng 8 - 10 (trên 90%).</w:t>
      </w:r>
    </w:p>
    <w:p w14:paraId="2205866B" w14:textId="77777777" w:rsidR="001F387E" w:rsidRPr="00527DA8" w:rsidRDefault="001F387E" w:rsidP="00011FDF">
      <w:pPr>
        <w:spacing w:before="120" w:after="120" w:line="276" w:lineRule="auto"/>
        <w:ind w:firstLine="720"/>
        <w:jc w:val="both"/>
        <w:rPr>
          <w:sz w:val="28"/>
          <w:szCs w:val="28"/>
        </w:rPr>
      </w:pPr>
      <w:r w:rsidRPr="00527DA8">
        <w:rPr>
          <w:i/>
          <w:iCs/>
          <w:sz w:val="28"/>
          <w:szCs w:val="28"/>
        </w:rPr>
        <w:t>* Lượng mưa: C</w:t>
      </w:r>
      <w:r w:rsidRPr="00527DA8">
        <w:rPr>
          <w:sz w:val="28"/>
          <w:szCs w:val="28"/>
        </w:rPr>
        <w:t>ó lượng mưa vào loại thấp so với các khu vực khác, trung bình từ 1.600 - 1.800 mm/năm; phân bố theo mùa và tập trung chủ yếu ở mùa mưa với hơn 85% tổng lượng mưa trong năm, trong đó tập trung nhiều ở các tháng 8, 9, 10, cá biệt có ngày lượng mưa lớn tập trung với lưu lượng trên 100 mm/ngày.</w:t>
      </w:r>
    </w:p>
    <w:p w14:paraId="49027DAE" w14:textId="77777777" w:rsidR="001F387E" w:rsidRPr="00527DA8" w:rsidRDefault="001F387E" w:rsidP="00011FDF">
      <w:pPr>
        <w:spacing w:before="120" w:after="120" w:line="276" w:lineRule="auto"/>
        <w:ind w:firstLine="720"/>
        <w:jc w:val="both"/>
        <w:rPr>
          <w:sz w:val="28"/>
          <w:szCs w:val="28"/>
        </w:rPr>
      </w:pPr>
      <w:r w:rsidRPr="00527DA8">
        <w:rPr>
          <w:sz w:val="28"/>
          <w:szCs w:val="28"/>
        </w:rPr>
        <w:t>Sự phân bố lượng mưa theo mùa đã làm ảnh hưởng rất lớn đến nguồn nước ngầm và chế độ canh tác trong nông nghiệp.</w:t>
      </w:r>
    </w:p>
    <w:p w14:paraId="7F9C48A2" w14:textId="77777777" w:rsidR="001F387E" w:rsidRPr="00527DA8" w:rsidRDefault="001F387E" w:rsidP="00011FDF">
      <w:pPr>
        <w:spacing w:before="120" w:after="120" w:line="276" w:lineRule="auto"/>
        <w:ind w:firstLine="720"/>
        <w:jc w:val="both"/>
        <w:rPr>
          <w:sz w:val="28"/>
          <w:szCs w:val="28"/>
        </w:rPr>
      </w:pPr>
      <w:r w:rsidRPr="00527DA8">
        <w:rPr>
          <w:i/>
          <w:iCs/>
          <w:sz w:val="28"/>
          <w:szCs w:val="28"/>
        </w:rPr>
        <w:t>* Nắng</w:t>
      </w:r>
      <w:r w:rsidRPr="00527DA8">
        <w:rPr>
          <w:sz w:val="28"/>
          <w:szCs w:val="28"/>
        </w:rPr>
        <w:t>: Số giờ nắng trung bình khá cao, ngay trong mùa mưa cũng có trên 5,4 giờ/ngày, vào mùa khô là trên 8 giờ.</w:t>
      </w:r>
    </w:p>
    <w:p w14:paraId="299B798C" w14:textId="77777777" w:rsidR="001F387E" w:rsidRPr="00527DA8" w:rsidRDefault="001F387E" w:rsidP="00011FDF">
      <w:pPr>
        <w:spacing w:before="120" w:after="120" w:line="276" w:lineRule="auto"/>
        <w:ind w:firstLine="720"/>
        <w:jc w:val="both"/>
        <w:rPr>
          <w:sz w:val="28"/>
          <w:szCs w:val="28"/>
        </w:rPr>
      </w:pPr>
      <w:r w:rsidRPr="00527DA8">
        <w:rPr>
          <w:i/>
          <w:iCs/>
          <w:sz w:val="28"/>
          <w:szCs w:val="28"/>
        </w:rPr>
        <w:t>* Gió</w:t>
      </w:r>
      <w:r w:rsidRPr="00527DA8">
        <w:rPr>
          <w:sz w:val="28"/>
          <w:szCs w:val="28"/>
        </w:rPr>
        <w:t>: Hướng gió chính thay đổi theo mùa: Vào mùa khô gió chủ đạo chuyển dần từ hướng Bắc sang Đông, Đông - Nam và Nam; vào mùa mưa gió chủ đạo theo hướng Tây - Nam và Tây.</w:t>
      </w:r>
    </w:p>
    <w:p w14:paraId="4C92ABBA" w14:textId="77777777" w:rsidR="001F387E" w:rsidRPr="00527DA8" w:rsidRDefault="001F387E" w:rsidP="00011FDF">
      <w:pPr>
        <w:spacing w:before="120" w:after="120" w:line="276" w:lineRule="auto"/>
        <w:ind w:firstLine="720"/>
        <w:jc w:val="both"/>
        <w:rPr>
          <w:spacing w:val="-10"/>
          <w:sz w:val="28"/>
          <w:szCs w:val="28"/>
        </w:rPr>
      </w:pPr>
      <w:r w:rsidRPr="00527DA8">
        <w:rPr>
          <w:sz w:val="28"/>
          <w:szCs w:val="28"/>
        </w:rPr>
        <w:t xml:space="preserve">Tần suất lặng gió trung bình hằng năm 26%, lớn nhất vào tháng 8 (33,5%), nhỏ nhất vào tháng 4 (14,1%); tốc độ gió trung bình 1,4 - 1,7 m/s. Hầu như </w:t>
      </w:r>
      <w:r w:rsidRPr="00527DA8">
        <w:rPr>
          <w:spacing w:val="-10"/>
          <w:sz w:val="28"/>
          <w:szCs w:val="28"/>
        </w:rPr>
        <w:t>không có bão; gió giật và gió xoáy thường xảy ra vào đầu và cuối mùa mưa (tháng 9).</w:t>
      </w:r>
      <w:bookmarkStart w:id="14" w:name="_Toc84182951"/>
    </w:p>
    <w:p w14:paraId="31D2DD6E" w14:textId="77777777" w:rsidR="001F387E" w:rsidRPr="00527DA8" w:rsidRDefault="001F387E" w:rsidP="00011FDF">
      <w:pPr>
        <w:spacing w:before="120" w:after="120" w:line="276" w:lineRule="auto"/>
        <w:ind w:firstLine="720"/>
        <w:jc w:val="both"/>
        <w:rPr>
          <w:b/>
          <w:bCs/>
          <w:sz w:val="28"/>
          <w:szCs w:val="28"/>
        </w:rPr>
      </w:pPr>
      <w:r w:rsidRPr="00527DA8">
        <w:rPr>
          <w:b/>
          <w:bCs/>
          <w:sz w:val="28"/>
          <w:szCs w:val="28"/>
        </w:rPr>
        <w:t>1.1.4. Thủy văn</w:t>
      </w:r>
      <w:bookmarkEnd w:id="14"/>
    </w:p>
    <w:p w14:paraId="01859D28" w14:textId="77777777" w:rsidR="001F387E" w:rsidRPr="00527DA8" w:rsidRDefault="001F387E" w:rsidP="00011FDF">
      <w:pPr>
        <w:spacing w:before="120" w:after="120" w:line="276" w:lineRule="auto"/>
        <w:ind w:firstLine="720"/>
        <w:jc w:val="both"/>
        <w:rPr>
          <w:sz w:val="28"/>
          <w:szCs w:val="28"/>
        </w:rPr>
      </w:pPr>
      <w:r w:rsidRPr="00527DA8">
        <w:rPr>
          <w:sz w:val="28"/>
          <w:szCs w:val="28"/>
        </w:rPr>
        <w:t xml:space="preserve">Chế độ thủy văn của sông Đồng Nai ảnh hưởng trực tiếp đến hệ thống sông rạch trong khu vực. Đoạn sông Đồng Nai qua thành phố dài khoảng 22 km, phân </w:t>
      </w:r>
      <w:r w:rsidRPr="00527DA8">
        <w:rPr>
          <w:spacing w:val="-10"/>
          <w:sz w:val="28"/>
          <w:szCs w:val="28"/>
        </w:rPr>
        <w:t>thành nhánh phụ (Sông Cái) tạo nên các cù lao Hiệp Hòa, cù lao Ba xê, cù lao Cỏ...</w:t>
      </w:r>
      <w:r w:rsidRPr="00527DA8">
        <w:rPr>
          <w:sz w:val="28"/>
          <w:szCs w:val="28"/>
        </w:rPr>
        <w:t xml:space="preserve"> </w:t>
      </w:r>
    </w:p>
    <w:p w14:paraId="7DEAB2FC" w14:textId="77777777" w:rsidR="001F387E" w:rsidRPr="00527DA8" w:rsidRDefault="001F387E" w:rsidP="00011FDF">
      <w:pPr>
        <w:spacing w:before="120" w:after="120" w:line="276" w:lineRule="auto"/>
        <w:ind w:firstLine="720"/>
        <w:jc w:val="both"/>
        <w:rPr>
          <w:sz w:val="28"/>
          <w:szCs w:val="28"/>
        </w:rPr>
      </w:pPr>
      <w:r w:rsidRPr="00527DA8">
        <w:rPr>
          <w:sz w:val="28"/>
          <w:szCs w:val="28"/>
        </w:rPr>
        <w:t>Chế độ thủy văn sông Đồng Nai phụ thuộc vào chế độ bán nhật triều không đều của biển Đông. Khi chưa có nhà máy thủy điện Trị An, vào mùa kiệt, lưu lượng xuống còn khoảng 50m</w:t>
      </w:r>
      <w:r w:rsidRPr="00527DA8">
        <w:rPr>
          <w:sz w:val="28"/>
          <w:szCs w:val="28"/>
          <w:vertAlign w:val="superscript"/>
        </w:rPr>
        <w:t>3</w:t>
      </w:r>
      <w:r w:rsidRPr="00527DA8">
        <w:rPr>
          <w:sz w:val="28"/>
          <w:szCs w:val="28"/>
        </w:rPr>
        <w:t xml:space="preserve">/sec, nước mặn thâm nhập sâu đến trên trạm bơm Hóa </w:t>
      </w:r>
      <w:proofErr w:type="gramStart"/>
      <w:r w:rsidRPr="00527DA8">
        <w:rPr>
          <w:sz w:val="28"/>
          <w:szCs w:val="28"/>
        </w:rPr>
        <w:t>An</w:t>
      </w:r>
      <w:proofErr w:type="gramEnd"/>
      <w:r w:rsidRPr="00527DA8">
        <w:rPr>
          <w:sz w:val="28"/>
          <w:szCs w:val="28"/>
        </w:rPr>
        <w:t xml:space="preserve"> (397 mg/l). Sau khi có thủy điện Trị An, biên độ mặn đã bị đẩy lùi về hạ lưu thành phố Biên Hòa.</w:t>
      </w:r>
    </w:p>
    <w:p w14:paraId="2FE17B3D" w14:textId="77777777" w:rsidR="001F387E" w:rsidRPr="00527DA8" w:rsidRDefault="001F387E" w:rsidP="00011FDF">
      <w:pPr>
        <w:spacing w:before="120" w:after="120" w:line="276" w:lineRule="auto"/>
        <w:ind w:firstLine="720"/>
        <w:jc w:val="both"/>
        <w:rPr>
          <w:sz w:val="28"/>
          <w:szCs w:val="28"/>
        </w:rPr>
      </w:pPr>
      <w:r w:rsidRPr="00527DA8">
        <w:rPr>
          <w:sz w:val="28"/>
          <w:szCs w:val="28"/>
        </w:rPr>
        <w:lastRenderedPageBreak/>
        <w:t xml:space="preserve">Sông Đồng Nai là nguồn nước mặt lớn duy nhất cung cấp nước ngọt cho khu vực thành phố Hồ Chí Minh, tỉnh Đồng Nai, Bình Dương, Bà Rịa - Vũng Tàu. Do vậy, việc khai thác nguồn nước ngọt này cần được tính toán thận trọng cùng với việc phục hồi rừng đầu nguồn đề đảm bảo tính bền vững. Thực tế cho thấy các điểm lấy nước từ thượng nguồn cầu Đồng Nai sẽ đảm bảo về chất lượng nguồn nước hơn ở hạ nguồn. Ngoài sông Đồng Nai, trên địa bàn thành phố còn có hệ thống các sông, suối, kênh rạch và ao hồ khác như: Sông Buông, suối săn Máu, suối Linh, suối Chùa, rạch Lung, rạch Chạy, rạch </w:t>
      </w:r>
      <w:proofErr w:type="gramStart"/>
      <w:r w:rsidRPr="00527DA8">
        <w:rPr>
          <w:sz w:val="28"/>
          <w:szCs w:val="28"/>
        </w:rPr>
        <w:t>Cầu,…</w:t>
      </w:r>
      <w:proofErr w:type="gramEnd"/>
      <w:r w:rsidRPr="00527DA8">
        <w:rPr>
          <w:sz w:val="28"/>
          <w:szCs w:val="28"/>
        </w:rPr>
        <w:t>chủ yếu tiêu thoát nước trong mùa mưa.</w:t>
      </w:r>
    </w:p>
    <w:p w14:paraId="7841A4C1" w14:textId="77777777" w:rsidR="001F387E" w:rsidRPr="00527DA8" w:rsidRDefault="00A53585" w:rsidP="00011FDF">
      <w:pPr>
        <w:pStyle w:val="Heading2"/>
        <w:numPr>
          <w:ilvl w:val="0"/>
          <w:numId w:val="0"/>
        </w:numPr>
        <w:spacing w:after="120" w:line="276" w:lineRule="auto"/>
        <w:ind w:left="720"/>
        <w:jc w:val="both"/>
        <w:rPr>
          <w:rFonts w:ascii="Times New Roman" w:hAnsi="Times New Roman"/>
          <w:sz w:val="28"/>
          <w:szCs w:val="28"/>
        </w:rPr>
      </w:pPr>
      <w:bookmarkStart w:id="15" w:name="_Toc152591404"/>
      <w:bookmarkStart w:id="16" w:name="_Toc152591439"/>
      <w:bookmarkStart w:id="17" w:name="_Toc185828901"/>
      <w:r w:rsidRPr="00527DA8">
        <w:rPr>
          <w:rFonts w:ascii="Times New Roman" w:hAnsi="Times New Roman"/>
          <w:sz w:val="28"/>
          <w:szCs w:val="28"/>
        </w:rPr>
        <w:t>1.</w:t>
      </w:r>
      <w:r w:rsidR="001F387E" w:rsidRPr="00527DA8">
        <w:rPr>
          <w:rFonts w:ascii="Times New Roman" w:hAnsi="Times New Roman"/>
          <w:sz w:val="28"/>
          <w:szCs w:val="28"/>
        </w:rPr>
        <w:t>2. Kinh tế - xã hội</w:t>
      </w:r>
      <w:bookmarkEnd w:id="15"/>
      <w:bookmarkEnd w:id="16"/>
      <w:r w:rsidR="008A1353" w:rsidRPr="00527DA8">
        <w:rPr>
          <w:rStyle w:val="FootnoteReference"/>
          <w:rFonts w:ascii="Times New Roman" w:hAnsi="Times New Roman"/>
          <w:sz w:val="28"/>
          <w:szCs w:val="28"/>
        </w:rPr>
        <w:footnoteReference w:id="1"/>
      </w:r>
      <w:bookmarkEnd w:id="17"/>
    </w:p>
    <w:p w14:paraId="095A78E7" w14:textId="3935FD77" w:rsidR="00E67F20" w:rsidRPr="00527DA8" w:rsidRDefault="00E67F20" w:rsidP="00011FDF">
      <w:pPr>
        <w:pStyle w:val="Heading3"/>
        <w:rPr>
          <w:rFonts w:ascii="Times New Roman" w:hAnsi="Times New Roman"/>
          <w:szCs w:val="28"/>
        </w:rPr>
      </w:pPr>
      <w:bookmarkStart w:id="18" w:name="_Toc152591405"/>
      <w:bookmarkStart w:id="19" w:name="_Toc152591440"/>
      <w:bookmarkStart w:id="20" w:name="_Toc185828902"/>
      <w:r w:rsidRPr="00527DA8">
        <w:rPr>
          <w:rFonts w:ascii="Times New Roman" w:hAnsi="Times New Roman"/>
          <w:szCs w:val="28"/>
        </w:rPr>
        <w:t xml:space="preserve">1.2.1. Kết quả thực hiện </w:t>
      </w:r>
      <w:r w:rsidR="003756DE">
        <w:rPr>
          <w:rFonts w:ascii="Times New Roman" w:hAnsi="Times New Roman"/>
          <w:szCs w:val="28"/>
        </w:rPr>
        <w:t xml:space="preserve">nhiệm vụ phát triển </w:t>
      </w:r>
      <w:r w:rsidR="00865459">
        <w:rPr>
          <w:rFonts w:ascii="Times New Roman" w:hAnsi="Times New Roman"/>
          <w:szCs w:val="28"/>
        </w:rPr>
        <w:t>k</w:t>
      </w:r>
      <w:r w:rsidRPr="00527DA8">
        <w:rPr>
          <w:rFonts w:ascii="Times New Roman" w:hAnsi="Times New Roman"/>
          <w:szCs w:val="28"/>
        </w:rPr>
        <w:t xml:space="preserve">inh tế - xã hội trong năm </w:t>
      </w:r>
      <w:r w:rsidR="00915825" w:rsidRPr="00527DA8">
        <w:rPr>
          <w:rFonts w:ascii="Times New Roman" w:hAnsi="Times New Roman"/>
          <w:szCs w:val="28"/>
          <w:lang w:val="vi-VN"/>
        </w:rPr>
        <w:t>202</w:t>
      </w:r>
      <w:bookmarkEnd w:id="18"/>
      <w:bookmarkEnd w:id="19"/>
      <w:r w:rsidR="000A5D1A" w:rsidRPr="00527DA8">
        <w:rPr>
          <w:rFonts w:ascii="Times New Roman" w:hAnsi="Times New Roman"/>
          <w:szCs w:val="28"/>
        </w:rPr>
        <w:t>4</w:t>
      </w:r>
      <w:bookmarkEnd w:id="20"/>
    </w:p>
    <w:p w14:paraId="72BB6C27" w14:textId="077A8B75" w:rsidR="00D733F7" w:rsidRPr="00527DA8" w:rsidRDefault="00D733F7" w:rsidP="00664F45">
      <w:pPr>
        <w:widowControl w:val="0"/>
        <w:spacing w:before="120" w:after="120" w:line="264" w:lineRule="auto"/>
        <w:ind w:firstLine="720"/>
        <w:jc w:val="both"/>
        <w:rPr>
          <w:sz w:val="28"/>
          <w:szCs w:val="28"/>
        </w:rPr>
      </w:pPr>
      <w:r w:rsidRPr="00527DA8">
        <w:rPr>
          <w:sz w:val="28"/>
          <w:szCs w:val="28"/>
        </w:rPr>
        <w:t xml:space="preserve">Mục tiêu, nhiệm vụ và giải pháp phát triển kinh tế - xã hội, quốc phòng – </w:t>
      </w:r>
      <w:proofErr w:type="gramStart"/>
      <w:r w:rsidRPr="00527DA8">
        <w:rPr>
          <w:sz w:val="28"/>
          <w:szCs w:val="28"/>
        </w:rPr>
        <w:t>an</w:t>
      </w:r>
      <w:proofErr w:type="gramEnd"/>
      <w:r w:rsidRPr="00527DA8">
        <w:rPr>
          <w:sz w:val="28"/>
          <w:szCs w:val="28"/>
        </w:rPr>
        <w:t xml:space="preserve"> ninh năm trên địa bàn thành phố Biên Hòa được Hội đồng nhân dân thành phố đề ra tại Nghị quyết số 91/NQ-HĐND ngày 20/12/2023 với 41 chỉ tiêu. Kết quả ước thực hiện đến nay vượt 9 chỉ tiêu </w:t>
      </w:r>
      <w:r w:rsidR="00664F45" w:rsidRPr="00527DA8">
        <w:rPr>
          <w:sz w:val="28"/>
          <w:szCs w:val="28"/>
        </w:rPr>
        <w:t xml:space="preserve">(Tổng vốn đầu tư phát triển xã hội; tổng vốn đầu tư phát triển xã hội; thu ngân sách Nhà nước; giá trị sản xuất công nghiệp - xây dựng; tổng mức bán lẻ hàng hóa - dịch vụ; chỉ tiêu về Trường Chuẩn quốc gia; tỷ lệ hộ sử dụng nước sạch theo tiêu chuẩn QCO2; tỷ lệ cai nghiện ma túy tự nguyện tại các cơ sở cai nghiện ma túy; chỉ tiêu giao quân; chỉ tiêu thi hành án) và đạt </w:t>
      </w:r>
      <w:r w:rsidRPr="00527DA8">
        <w:rPr>
          <w:sz w:val="28"/>
          <w:szCs w:val="28"/>
        </w:rPr>
        <w:t>32 chỉ tiêu.</w:t>
      </w:r>
    </w:p>
    <w:p w14:paraId="62B30BA8" w14:textId="2233C17D" w:rsidR="00842E01" w:rsidRPr="00527DA8" w:rsidRDefault="00842E01" w:rsidP="00DF2CB3">
      <w:pPr>
        <w:widowControl w:val="0"/>
        <w:spacing w:before="120" w:after="120" w:line="264" w:lineRule="auto"/>
        <w:ind w:firstLine="720"/>
        <w:jc w:val="both"/>
        <w:outlineLvl w:val="3"/>
        <w:rPr>
          <w:b/>
          <w:bCs/>
          <w:sz w:val="28"/>
          <w:szCs w:val="28"/>
        </w:rPr>
      </w:pPr>
      <w:r w:rsidRPr="00527DA8">
        <w:rPr>
          <w:b/>
          <w:bCs/>
          <w:sz w:val="28"/>
          <w:szCs w:val="28"/>
        </w:rPr>
        <w:t xml:space="preserve">a) </w:t>
      </w:r>
      <w:r w:rsidR="00206161" w:rsidRPr="00527DA8">
        <w:rPr>
          <w:b/>
          <w:bCs/>
          <w:sz w:val="28"/>
          <w:szCs w:val="28"/>
        </w:rPr>
        <w:t xml:space="preserve">Tình hình </w:t>
      </w:r>
      <w:r w:rsidRPr="00527DA8">
        <w:rPr>
          <w:b/>
          <w:bCs/>
          <w:sz w:val="28"/>
          <w:szCs w:val="28"/>
        </w:rPr>
        <w:t>phát triển các ngành công nghiệp, nông nghiệp, dịch vụ</w:t>
      </w:r>
    </w:p>
    <w:p w14:paraId="2AD3264C" w14:textId="51E357E3" w:rsidR="00F5604D" w:rsidRPr="00527DA8" w:rsidRDefault="00F5604D" w:rsidP="009346F8">
      <w:pPr>
        <w:widowControl w:val="0"/>
        <w:spacing w:before="120" w:after="120" w:line="264" w:lineRule="auto"/>
        <w:ind w:firstLine="720"/>
        <w:jc w:val="both"/>
        <w:rPr>
          <w:sz w:val="28"/>
          <w:szCs w:val="28"/>
        </w:rPr>
      </w:pPr>
      <w:r w:rsidRPr="00527DA8">
        <w:rPr>
          <w:sz w:val="28"/>
          <w:szCs w:val="28"/>
        </w:rPr>
        <w:t>-</w:t>
      </w:r>
      <w:r w:rsidR="00C96623" w:rsidRPr="00527DA8">
        <w:rPr>
          <w:sz w:val="28"/>
          <w:szCs w:val="28"/>
        </w:rPr>
        <w:t xml:space="preserve"> Ước giá trị sản xuất công nghiệp</w:t>
      </w:r>
      <w:r w:rsidR="00896290" w:rsidRPr="00527DA8">
        <w:rPr>
          <w:sz w:val="28"/>
          <w:szCs w:val="28"/>
        </w:rPr>
        <w:t xml:space="preserve"> </w:t>
      </w:r>
      <w:proofErr w:type="gramStart"/>
      <w:r w:rsidR="00896290" w:rsidRPr="00527DA8">
        <w:rPr>
          <w:sz w:val="28"/>
          <w:szCs w:val="28"/>
        </w:rPr>
        <w:t>-  xây</w:t>
      </w:r>
      <w:proofErr w:type="gramEnd"/>
      <w:r w:rsidR="00896290" w:rsidRPr="00527DA8">
        <w:rPr>
          <w:sz w:val="28"/>
          <w:szCs w:val="28"/>
        </w:rPr>
        <w:t xml:space="preserve"> dựng</w:t>
      </w:r>
      <w:r w:rsidR="00C96623" w:rsidRPr="00527DA8">
        <w:rPr>
          <w:sz w:val="28"/>
          <w:szCs w:val="28"/>
        </w:rPr>
        <w:t xml:space="preserve"> (giá so sánh 2010) là </w:t>
      </w:r>
      <w:r w:rsidR="009265BD" w:rsidRPr="00527DA8">
        <w:rPr>
          <w:sz w:val="28"/>
          <w:szCs w:val="28"/>
        </w:rPr>
        <w:t xml:space="preserve">615.696 </w:t>
      </w:r>
      <w:r w:rsidR="00C96623" w:rsidRPr="00527DA8">
        <w:rPr>
          <w:sz w:val="28"/>
          <w:szCs w:val="28"/>
        </w:rPr>
        <w:t xml:space="preserve">tỷ đồng, </w:t>
      </w:r>
      <w:r w:rsidR="00974699" w:rsidRPr="00527DA8">
        <w:rPr>
          <w:sz w:val="28"/>
          <w:szCs w:val="28"/>
        </w:rPr>
        <w:t>đạt 101,02% kế hoạch, tăng 12,68% so cùng kỳ</w:t>
      </w:r>
      <w:r w:rsidR="00E33A00" w:rsidRPr="00527DA8">
        <w:rPr>
          <w:sz w:val="28"/>
          <w:szCs w:val="28"/>
        </w:rPr>
        <w:t>.</w:t>
      </w:r>
      <w:r w:rsidR="0040667D" w:rsidRPr="00527DA8">
        <w:rPr>
          <w:sz w:val="28"/>
          <w:szCs w:val="28"/>
        </w:rPr>
        <w:t xml:space="preserve"> Hầu hết các ngành đều tăng trưởng mạnh mẽ: Ngành công nghiệp chế biến, chế tạo tăng 12,42% so với cùng kỳ; ngành khai thác khoáng sản tăng 2,52%; ngành cung cấp nước, quản lý và xử lý rác thải, nước thải tăng 10,97%; công nghiệp sản xuất và phân phối điện, khí đốt, nước nóng, hơi nước và điều hòa không khí tăng 22,47%; ngành xây dựng là 23.844 tỷ đồng, đạt 100,02% kế hoạch, tăng 11,97% so cùng kỳ, do thành phố thi công xây dựng các công trình trọng điểm, công trình lớn,</w:t>
      </w:r>
      <w:r w:rsidR="000D59D4" w:rsidRPr="00527DA8">
        <w:rPr>
          <w:sz w:val="28"/>
          <w:szCs w:val="28"/>
        </w:rPr>
        <w:t xml:space="preserve"> </w:t>
      </w:r>
      <w:r w:rsidR="0040667D" w:rsidRPr="00527DA8">
        <w:rPr>
          <w:sz w:val="28"/>
          <w:szCs w:val="28"/>
        </w:rPr>
        <w:t>...</w:t>
      </w:r>
    </w:p>
    <w:p w14:paraId="0F344B78" w14:textId="585E0F98" w:rsidR="000B2AED" w:rsidRPr="00527DA8" w:rsidRDefault="00D7443F" w:rsidP="000B2AED">
      <w:pPr>
        <w:widowControl w:val="0"/>
        <w:spacing w:before="120" w:after="120" w:line="264" w:lineRule="auto"/>
        <w:ind w:firstLine="720"/>
        <w:jc w:val="both"/>
        <w:rPr>
          <w:sz w:val="28"/>
          <w:szCs w:val="28"/>
        </w:rPr>
      </w:pPr>
      <w:r w:rsidRPr="00527DA8">
        <w:rPr>
          <w:sz w:val="28"/>
          <w:szCs w:val="28"/>
        </w:rPr>
        <w:t xml:space="preserve">- </w:t>
      </w:r>
      <w:r w:rsidR="000B2AED" w:rsidRPr="00527DA8">
        <w:rPr>
          <w:sz w:val="28"/>
          <w:szCs w:val="28"/>
        </w:rPr>
        <w:t xml:space="preserve">Về bán lẻ hàng hóa – dịch vụ: Ước thực hiện tổng mức bán lẻ hàng hóa - doanh thu dịch vụ năm 2024 là 179.062 tỷ đồng, đạt 101,77% so kế hoạch, tăng 14,23% so cùng kỳ năm 2023. Tổng mức bán lẻ duy trì được mức tăng khá so cùng kỳ, do nhu cầu tiêu dùng và dịch vụ y tế, giáo dục... tăng cao. Bên cạnh đó, ngành công thương tập trung phát triển thị trường trong nước, hệ thống mạng lưới phân phối bán buôn và bán lẻ mở rộng về quy mô và đa dạng về hình thức, hàng </w:t>
      </w:r>
      <w:r w:rsidR="000B2AED" w:rsidRPr="00527DA8">
        <w:rPr>
          <w:sz w:val="28"/>
          <w:szCs w:val="28"/>
        </w:rPr>
        <w:lastRenderedPageBreak/>
        <w:t>hóa, dịch vụ, chất lượng được cải thiện. Triển khai kịp thời và hiệu quả các chương trình kích cầu tiêu dùng trong nước thông qua: Kích thích tiêu dùng; đẩy mạnh áp dụng thương mại điện tử trong hoạt động lưu thông, phân phối hàng hóa góp phần tăng doanh thu ngành thương mại, dịch vụ.</w:t>
      </w:r>
    </w:p>
    <w:p w14:paraId="643FE35A" w14:textId="77777777" w:rsidR="000B2AED" w:rsidRPr="00527DA8" w:rsidRDefault="000B2AED" w:rsidP="000B2AED">
      <w:pPr>
        <w:widowControl w:val="0"/>
        <w:spacing w:before="120" w:after="120" w:line="264" w:lineRule="auto"/>
        <w:ind w:firstLine="720"/>
        <w:jc w:val="both"/>
        <w:rPr>
          <w:sz w:val="28"/>
          <w:szCs w:val="28"/>
        </w:rPr>
      </w:pPr>
      <w:r w:rsidRPr="00527DA8">
        <w:rPr>
          <w:sz w:val="28"/>
          <w:szCs w:val="28"/>
        </w:rPr>
        <w:t>+ Hoạt động bán lẻ hàng hóa: Doanh thu thương mại bán lẻ hàng hóa ước năm 2024 là 133.626 tỷ đồng, đạt 99,37% so kế hoạch, tăng 12,87% so cùng kỳ, trong đó ngành thương mại là 133.626 tỷ đồng, chiếm tỷ trọng 74,6% tăng 12,87% so cùng kỳ. Hầu hết doanh thu các nhóm mặt hàng đều tăng, nhất là mặt hàng lương thực, thực phẩm, xăng dầu, chất đốt... Nguyên nhân là do nguyên liệu đầu vào tăng giá nên tác động đến mức tăng doanh thu của hàng hóa bán ra, đây cũng là áp lực đối với các doanh nghiệp sản xuất công nghiệp, vận tải khi giá vật tư đầu vào luôn biến động.</w:t>
      </w:r>
    </w:p>
    <w:p w14:paraId="0CDC8212" w14:textId="0201ECB5" w:rsidR="001D5C65" w:rsidRPr="00527DA8" w:rsidRDefault="000B2AED" w:rsidP="000B2AED">
      <w:pPr>
        <w:widowControl w:val="0"/>
        <w:spacing w:before="120" w:after="120" w:line="264" w:lineRule="auto"/>
        <w:ind w:firstLine="720"/>
        <w:jc w:val="both"/>
        <w:rPr>
          <w:sz w:val="28"/>
          <w:szCs w:val="28"/>
        </w:rPr>
      </w:pPr>
      <w:r w:rsidRPr="00527DA8">
        <w:rPr>
          <w:sz w:val="28"/>
          <w:szCs w:val="28"/>
        </w:rPr>
        <w:t>+ Ngành dịch vụ: Doanh thu dịch vụ ước năm 2024 là 26.809 tỷ đồng đạt 103,11% so kế hoạch, tăng 16,62% so với cùng kỳ, hầu hết các hoạt động dịch vụ đều tăng cao, nhất là hoạt động dịch vụ như: Dịch vụ giáo dục và đào tạo, y tế, thông tin và truyền thông, dịch vụ hành chính và hỗ trợ, dịch vụ vui chơi giải trí, hoạt động chuyên môn, khoa học và công nghệ…</w:t>
      </w:r>
    </w:p>
    <w:p w14:paraId="34361FD8" w14:textId="5E526FA1" w:rsidR="00D11D6D" w:rsidRPr="00527DA8" w:rsidRDefault="00CD21AA" w:rsidP="00011FDF">
      <w:pPr>
        <w:widowControl w:val="0"/>
        <w:spacing w:before="120" w:after="120" w:line="264" w:lineRule="auto"/>
        <w:ind w:firstLine="720"/>
        <w:jc w:val="both"/>
        <w:rPr>
          <w:sz w:val="28"/>
          <w:szCs w:val="28"/>
        </w:rPr>
      </w:pPr>
      <w:r w:rsidRPr="00527DA8">
        <w:rPr>
          <w:sz w:val="28"/>
          <w:szCs w:val="28"/>
        </w:rPr>
        <w:t>- Giao thông vận tải:</w:t>
      </w:r>
      <w:r w:rsidR="003E7231" w:rsidRPr="00527DA8">
        <w:rPr>
          <w:sz w:val="28"/>
          <w:szCs w:val="28"/>
        </w:rPr>
        <w:t xml:space="preserve"> trong đó </w:t>
      </w:r>
      <w:r w:rsidR="00D11D6D" w:rsidRPr="00527DA8">
        <w:rPr>
          <w:sz w:val="28"/>
          <w:szCs w:val="28"/>
        </w:rPr>
        <w:t>(i) Doanh thu v</w:t>
      </w:r>
      <w:r w:rsidR="003E7231" w:rsidRPr="00527DA8">
        <w:rPr>
          <w:sz w:val="28"/>
          <w:szCs w:val="28"/>
        </w:rPr>
        <w:t xml:space="preserve">ận tải hàng hóa </w:t>
      </w:r>
      <w:r w:rsidR="00D11D6D" w:rsidRPr="00527DA8">
        <w:rPr>
          <w:sz w:val="28"/>
          <w:szCs w:val="28"/>
        </w:rPr>
        <w:t>ước 8.100 tỷ đồng, tăng 17,88% so cùng kỳ 2023</w:t>
      </w:r>
      <w:r w:rsidR="00A82F11" w:rsidRPr="00527DA8">
        <w:rPr>
          <w:sz w:val="28"/>
          <w:szCs w:val="28"/>
        </w:rPr>
        <w:t>, về sản lượng vận tải hàng hóa là 37.819 nghìn tấn, tăng 14,84% so cùng kỳ và hàng hóa luân chuyển là 3.072 triệu tấn.km, tăng 15,7% so cùng kỳ</w:t>
      </w:r>
      <w:r w:rsidR="00D11D6D" w:rsidRPr="00527DA8">
        <w:rPr>
          <w:sz w:val="28"/>
          <w:szCs w:val="28"/>
        </w:rPr>
        <w:t>; (ii) Doanh thu vận tải hành khách: ước 1.682 tỷ đồng, tăng 19,65% so cùng kỳ</w:t>
      </w:r>
      <w:r w:rsidR="00A82F11" w:rsidRPr="00527DA8">
        <w:rPr>
          <w:sz w:val="28"/>
          <w:szCs w:val="28"/>
        </w:rPr>
        <w:t>, về khối lượng vận chuyển là 36.612 nghìn lượt hành khách, tăng 15,93% so cùng kỳ; luân chuyển là 1.850 triệu hàng hoá.km, tăng 16,81% so cùng.</w:t>
      </w:r>
    </w:p>
    <w:p w14:paraId="3FB0F3EF" w14:textId="222F6537" w:rsidR="001D5C65" w:rsidRPr="00527DA8" w:rsidRDefault="00414295" w:rsidP="00011FDF">
      <w:pPr>
        <w:widowControl w:val="0"/>
        <w:spacing w:before="120" w:after="120" w:line="264" w:lineRule="auto"/>
        <w:ind w:firstLine="720"/>
        <w:jc w:val="both"/>
        <w:rPr>
          <w:sz w:val="28"/>
          <w:szCs w:val="28"/>
        </w:rPr>
      </w:pPr>
      <w:r w:rsidRPr="00527DA8">
        <w:rPr>
          <w:sz w:val="28"/>
          <w:szCs w:val="28"/>
        </w:rPr>
        <w:t xml:space="preserve">- Sản xuất nông, lâm, thủy sản: </w:t>
      </w:r>
      <w:r w:rsidR="00E628DF" w:rsidRPr="00527DA8">
        <w:rPr>
          <w:sz w:val="28"/>
          <w:szCs w:val="28"/>
        </w:rPr>
        <w:t>Giá trị sản xuất dự ước năm 2024 (theo giá so sánh năm 2010) là 118,46 tỷ đồng, bằng 90,83% so cùng kỳ. Trong đó: Giá trị sản xuất nông nghiệp là 34,28 tỷ đồng, bằng 96,32% so cùng kỳ, Giá trị sản xuất thủy sản ước 82,28 tỷ đồng, bằng 88,62% so cùng kỳ, Giá trị sản xuất lâm nghiệp ước 1,9 tỷ đồng, bằng 95,96% so cùng kỳ. Nguyên nhân giá trị sản suất nông lâm thủy sản giảm vì thành phố không còn hoạt động chăn nuôi, thủy sản cũng giảm tương tự</w:t>
      </w:r>
    </w:p>
    <w:p w14:paraId="305620EE" w14:textId="3C0E4D5E" w:rsidR="00A82F11" w:rsidRPr="00527DA8" w:rsidRDefault="00206161" w:rsidP="00DF2CB3">
      <w:pPr>
        <w:widowControl w:val="0"/>
        <w:spacing w:before="120" w:after="120" w:line="264" w:lineRule="auto"/>
        <w:ind w:firstLine="720"/>
        <w:jc w:val="both"/>
        <w:outlineLvl w:val="3"/>
        <w:rPr>
          <w:b/>
          <w:bCs/>
          <w:sz w:val="28"/>
          <w:szCs w:val="28"/>
        </w:rPr>
      </w:pPr>
      <w:r w:rsidRPr="00527DA8">
        <w:rPr>
          <w:b/>
          <w:bCs/>
          <w:sz w:val="28"/>
          <w:szCs w:val="28"/>
        </w:rPr>
        <w:t>b) Về công tác điều hành ngân sách Nhà nước</w:t>
      </w:r>
    </w:p>
    <w:p w14:paraId="7762F92F" w14:textId="5E5D8CF8" w:rsidR="002F0CA6" w:rsidRPr="00527DA8" w:rsidRDefault="002F0CA6" w:rsidP="002F0CA6">
      <w:pPr>
        <w:widowControl w:val="0"/>
        <w:spacing w:before="120" w:after="120" w:line="264" w:lineRule="auto"/>
        <w:ind w:firstLine="720"/>
        <w:jc w:val="both"/>
        <w:rPr>
          <w:sz w:val="28"/>
          <w:szCs w:val="28"/>
        </w:rPr>
      </w:pPr>
      <w:r w:rsidRPr="00527DA8">
        <w:rPr>
          <w:sz w:val="28"/>
          <w:szCs w:val="28"/>
        </w:rPr>
        <w:t xml:space="preserve">Thu ngân sách: Chỉ đạo các ngành: Phòng Tài chính Kế hoạch phối hợp Chi cục Thuế khu vực Biên Hòa - Vĩnh Cửu, UBND các phường, xã tiếp tục theo dõi tình hình thu ngân sách Nhà nước, chủ động phân tích, đánh giá và đề ra các giải pháp thu ngân sách hiệu quả; rà soát các nguồn thu có khả năng tăng thu, phấn đấu hoàn thành nhiệm vụ thu được tỉnh và HĐND thành phố giao. </w:t>
      </w:r>
    </w:p>
    <w:p w14:paraId="7C98230F" w14:textId="1F1C44CE" w:rsidR="002F0CA6" w:rsidRPr="00527DA8" w:rsidRDefault="009578DA" w:rsidP="002F0CA6">
      <w:pPr>
        <w:widowControl w:val="0"/>
        <w:spacing w:before="120" w:after="120" w:line="264" w:lineRule="auto"/>
        <w:ind w:firstLine="720"/>
        <w:jc w:val="both"/>
        <w:rPr>
          <w:sz w:val="28"/>
          <w:szCs w:val="28"/>
        </w:rPr>
      </w:pPr>
      <w:r w:rsidRPr="00527DA8">
        <w:rPr>
          <w:sz w:val="28"/>
          <w:szCs w:val="28"/>
        </w:rPr>
        <w:t>-</w:t>
      </w:r>
      <w:r w:rsidR="002F0CA6" w:rsidRPr="00527DA8">
        <w:rPr>
          <w:sz w:val="28"/>
          <w:szCs w:val="28"/>
        </w:rPr>
        <w:t xml:space="preserve"> Tổng thu ngân sách Nhà nước năm 2024 là: 5.018.616/4.352.516 triệu </w:t>
      </w:r>
      <w:r w:rsidR="002F0CA6" w:rsidRPr="00527DA8">
        <w:rPr>
          <w:sz w:val="28"/>
          <w:szCs w:val="28"/>
        </w:rPr>
        <w:lastRenderedPageBreak/>
        <w:t>đồng (bao gồm số bổ sung cân đối của ngân sách tỉnh là 1.228.516 triệu đồng), đạt 115% so với dự toán tỉnh giao và HĐND thành phố giao, bằng 117% so với cùng kỳ năm 2023. Trong đó:</w:t>
      </w:r>
    </w:p>
    <w:p w14:paraId="7385F5F9" w14:textId="77777777" w:rsidR="002F0CA6" w:rsidRPr="00527DA8" w:rsidRDefault="002F0CA6" w:rsidP="002F0CA6">
      <w:pPr>
        <w:widowControl w:val="0"/>
        <w:spacing w:before="120" w:after="120" w:line="264" w:lineRule="auto"/>
        <w:ind w:firstLine="720"/>
        <w:jc w:val="both"/>
        <w:rPr>
          <w:sz w:val="28"/>
          <w:szCs w:val="28"/>
        </w:rPr>
      </w:pPr>
      <w:r w:rsidRPr="00527DA8">
        <w:rPr>
          <w:sz w:val="28"/>
          <w:szCs w:val="28"/>
        </w:rPr>
        <w:t xml:space="preserve">+ Thu nội địa: Thành phố ước thực hiện thu ngân sách Nhà nước năm 2024 là 3.790.100/3.124.000 triệu đồng, đạt 121% so dự toán tỉnh giao và HĐND thành phố giao, bằng 117% so với cùng kỳ năm 2023 (không tính tiền sử dụng đất 476.230 triệu đồng là 3.313.870/2.674.000 triệu đồng đạt 124%). Thành phố được điều tiết là 2.244.489/1.864.000 triệu đồng đạt 120%. </w:t>
      </w:r>
    </w:p>
    <w:p w14:paraId="753A57A7" w14:textId="77777777" w:rsidR="002F0CA6" w:rsidRPr="00527DA8" w:rsidRDefault="002F0CA6" w:rsidP="002F0CA6">
      <w:pPr>
        <w:widowControl w:val="0"/>
        <w:spacing w:before="120" w:after="120" w:line="264" w:lineRule="auto"/>
        <w:ind w:firstLine="720"/>
        <w:jc w:val="both"/>
        <w:rPr>
          <w:sz w:val="28"/>
          <w:szCs w:val="28"/>
        </w:rPr>
      </w:pPr>
      <w:r w:rsidRPr="00527DA8">
        <w:rPr>
          <w:sz w:val="28"/>
          <w:szCs w:val="28"/>
        </w:rPr>
        <w:t>+ Thu bổ sung từ ngân sách tỉnh năm 2024 là 1.228.516/1.228.516 triệu đồng, đạt 100% so tỉnh giao và HĐND thành phố giao.</w:t>
      </w:r>
    </w:p>
    <w:p w14:paraId="5A4187CB" w14:textId="45F5DEBC" w:rsidR="002F0CA6" w:rsidRPr="00527DA8" w:rsidRDefault="002F0CA6" w:rsidP="002F0CA6">
      <w:pPr>
        <w:widowControl w:val="0"/>
        <w:spacing w:before="120" w:after="120" w:line="264" w:lineRule="auto"/>
        <w:ind w:firstLine="720"/>
        <w:jc w:val="both"/>
        <w:rPr>
          <w:sz w:val="28"/>
          <w:szCs w:val="28"/>
        </w:rPr>
      </w:pPr>
      <w:r w:rsidRPr="00527DA8">
        <w:rPr>
          <w:sz w:val="28"/>
          <w:szCs w:val="28"/>
        </w:rPr>
        <w:t>Chi ngân sách trên địa bàn thành phố là: 3.341.466/3.250.529 triệu đồng, đạt 103% so dự toán tỉnh và đạt 96% (3.341.466/3.470.551 triệu đồng) so dự toán HĐND giao, so cùng kỳ bằng 106,8%.</w:t>
      </w:r>
    </w:p>
    <w:p w14:paraId="1F0366C4" w14:textId="77777777" w:rsidR="002F0CA6" w:rsidRPr="00527DA8" w:rsidRDefault="002F0CA6" w:rsidP="002F0CA6">
      <w:pPr>
        <w:widowControl w:val="0"/>
        <w:spacing w:before="120" w:after="120" w:line="264" w:lineRule="auto"/>
        <w:ind w:firstLine="720"/>
        <w:jc w:val="both"/>
        <w:rPr>
          <w:sz w:val="28"/>
          <w:szCs w:val="28"/>
        </w:rPr>
      </w:pPr>
      <w:r w:rsidRPr="00527DA8">
        <w:rPr>
          <w:sz w:val="28"/>
          <w:szCs w:val="28"/>
        </w:rPr>
        <w:t>- Chi cân đối ngân sách năm là 3.131.179/3.250.529 triệu đồng đạt 96% so dự toán tỉnh giao và đạt 90% (3.131.179/3.470.551 triệu đồng) so HĐND giao, so cùng kỳ bằng 106,7%, trong đó: Chi đầu tư XDCB năm là: 730.989/732.018 triệu đồng, đạt 99,85%; Chi thường xuyên: 2.400.190/2.586.362 triệu đồng, đạt 93% dự toán tỉnh và 2.400.190/2.675.233 triệu đồng, đạt 90% so dự toán HĐND thành phố giao, bằng 115 % so cùng kỳ.</w:t>
      </w:r>
    </w:p>
    <w:p w14:paraId="608A35E2" w14:textId="77777777" w:rsidR="002F0CA6" w:rsidRPr="00527DA8" w:rsidRDefault="002F0CA6" w:rsidP="002F0CA6">
      <w:pPr>
        <w:widowControl w:val="0"/>
        <w:spacing w:before="120" w:after="120" w:line="264" w:lineRule="auto"/>
        <w:ind w:firstLine="720"/>
        <w:jc w:val="both"/>
        <w:rPr>
          <w:sz w:val="28"/>
          <w:szCs w:val="28"/>
        </w:rPr>
      </w:pPr>
      <w:r w:rsidRPr="00527DA8">
        <w:rPr>
          <w:sz w:val="28"/>
          <w:szCs w:val="28"/>
        </w:rPr>
        <w:t>- Chi bổ sung ngân sách cấp dưới năm 2024 là 202.003 triệu đồng, bổ sung cân đối cho ngân sách của các phường, xã để đảm bảo nhiệm vụ chi của cấp phường, xã.</w:t>
      </w:r>
    </w:p>
    <w:p w14:paraId="31420049" w14:textId="77777777" w:rsidR="002F0CA6" w:rsidRPr="00527DA8" w:rsidRDefault="002F0CA6" w:rsidP="002F0CA6">
      <w:pPr>
        <w:widowControl w:val="0"/>
        <w:spacing w:before="120" w:after="120" w:line="264" w:lineRule="auto"/>
        <w:ind w:firstLine="720"/>
        <w:jc w:val="both"/>
        <w:rPr>
          <w:sz w:val="28"/>
          <w:szCs w:val="28"/>
        </w:rPr>
      </w:pPr>
      <w:r w:rsidRPr="00527DA8">
        <w:rPr>
          <w:sz w:val="28"/>
          <w:szCs w:val="28"/>
        </w:rPr>
        <w:t>- Chi nộp ngân sách cấp trên năm 2024 là: 8.248 triệu đồng, nộp trả ngân sách tỉnh theo kết luận kiến nghị của kiểm toán Nhà nước về kiểm toán ngân sách địa phương năm 2022 và các chuyên đề lồng ghép, với số tiền là 2.139 triệu đồng phần định mức chi thường xuyên năm 2022 tại Nghị quyết số 17/2021/NQ-HĐND ngày 08/12/2021 của Hội đồng nhân dân tỉnh. Nộp trả ngân sách tỉnh số tiền là 5.727 triệu đồng, dự án khu dân cư theo quy hoạch tại phường Long Bình Tân, về xác định số tiền phải nộp thay thế quỹ đất 20% nhà ở xã hội phải nộp đối với các dự án quy mô dưới 10ha. UBND các phường, xã nộp trả bổ sung mục tiêu sử dụng không hết 481 triệu đồng về ngân sách thành phố.</w:t>
      </w:r>
    </w:p>
    <w:p w14:paraId="1A8BF49E" w14:textId="7DC218E2" w:rsidR="002F0CA6" w:rsidRPr="00527DA8" w:rsidRDefault="00C57FAC" w:rsidP="00DF2CB3">
      <w:pPr>
        <w:widowControl w:val="0"/>
        <w:spacing w:before="120" w:after="120" w:line="264" w:lineRule="auto"/>
        <w:ind w:firstLine="720"/>
        <w:jc w:val="both"/>
        <w:outlineLvl w:val="3"/>
        <w:rPr>
          <w:b/>
          <w:bCs/>
          <w:sz w:val="28"/>
          <w:szCs w:val="28"/>
        </w:rPr>
      </w:pPr>
      <w:r w:rsidRPr="00527DA8">
        <w:rPr>
          <w:b/>
          <w:bCs/>
          <w:sz w:val="28"/>
          <w:szCs w:val="28"/>
        </w:rPr>
        <w:t>c)</w:t>
      </w:r>
      <w:r w:rsidR="002F0CA6" w:rsidRPr="00527DA8">
        <w:rPr>
          <w:b/>
          <w:bCs/>
          <w:sz w:val="28"/>
          <w:szCs w:val="28"/>
        </w:rPr>
        <w:t xml:space="preserve"> Về hợp tác xã, hộ kinh doanh</w:t>
      </w:r>
    </w:p>
    <w:p w14:paraId="063404F4" w14:textId="3B34BD4A" w:rsidR="002F0CA6" w:rsidRPr="00527DA8" w:rsidRDefault="002F0CA6" w:rsidP="002F0CA6">
      <w:pPr>
        <w:widowControl w:val="0"/>
        <w:spacing w:before="120" w:after="120" w:line="264" w:lineRule="auto"/>
        <w:ind w:firstLine="720"/>
        <w:jc w:val="both"/>
        <w:rPr>
          <w:sz w:val="28"/>
          <w:szCs w:val="28"/>
        </w:rPr>
      </w:pPr>
      <w:r w:rsidRPr="00527DA8">
        <w:rPr>
          <w:sz w:val="28"/>
          <w:szCs w:val="28"/>
        </w:rPr>
        <w:t>Tình hình đăng ký hợp tác xã, hộ kinh doanh, doanh nghiệp:</w:t>
      </w:r>
    </w:p>
    <w:p w14:paraId="0DAC2AA5" w14:textId="2AAEC05F" w:rsidR="002F0CA6" w:rsidRPr="00527DA8" w:rsidRDefault="002F0CA6" w:rsidP="002F0CA6">
      <w:pPr>
        <w:widowControl w:val="0"/>
        <w:spacing w:before="120" w:after="120" w:line="264" w:lineRule="auto"/>
        <w:ind w:firstLine="720"/>
        <w:jc w:val="both"/>
        <w:rPr>
          <w:sz w:val="28"/>
          <w:szCs w:val="28"/>
        </w:rPr>
      </w:pPr>
      <w:r w:rsidRPr="00527DA8">
        <w:rPr>
          <w:sz w:val="28"/>
          <w:szCs w:val="28"/>
        </w:rPr>
        <w:t xml:space="preserve">- Về lĩnh vực đăng ký kinh doanh: Trong năm 2024, ước cấp giấy chứng nhận đăng ký kinh doanh khoảng 8.100 giấy, với tổng vốn đăng ký kinh doanh là 1.820 tỷ đồng. Trong đó, đăng ký mới ước cấp giấy chứng nhận đăng ký kinh doanh cho 5.700 hộ kinh doanh với tổng số vốn đăng ký 1.200 tỷ đồng; đăng ký thay đổi ước cấp giấy chứng nhận đăng ký kinh doanh cho 2.100 hộ kinh doanh </w:t>
      </w:r>
      <w:r w:rsidRPr="00527DA8">
        <w:rPr>
          <w:sz w:val="28"/>
          <w:szCs w:val="28"/>
        </w:rPr>
        <w:lastRenderedPageBreak/>
        <w:t>với tổng số vốn đăng ký 550 tỷ đồng; ước cấp lại cấp giấy chứng nhận đăng ký kinh doanh cho 300 hộ kinh doanh với tổng số vốn đăng ký 70 tỷ đồng.</w:t>
      </w:r>
    </w:p>
    <w:p w14:paraId="20ECA42E" w14:textId="6D44467E" w:rsidR="002F0CA6" w:rsidRPr="00527DA8" w:rsidRDefault="00DF2CB3" w:rsidP="002F0CA6">
      <w:pPr>
        <w:widowControl w:val="0"/>
        <w:spacing w:before="120" w:after="120" w:line="264" w:lineRule="auto"/>
        <w:ind w:firstLine="720"/>
        <w:jc w:val="both"/>
        <w:rPr>
          <w:sz w:val="28"/>
          <w:szCs w:val="28"/>
        </w:rPr>
      </w:pPr>
      <w:r w:rsidRPr="00527DA8">
        <w:rPr>
          <w:sz w:val="28"/>
          <w:szCs w:val="28"/>
        </w:rPr>
        <w:t>*</w:t>
      </w:r>
      <w:r w:rsidR="002F0CA6" w:rsidRPr="00527DA8">
        <w:rPr>
          <w:sz w:val="28"/>
          <w:szCs w:val="28"/>
        </w:rPr>
        <w:t xml:space="preserve"> Về tình hình giải thể, tạm ngừng kinh doanh năm 2024, ước có 105 hộ kinh doanh đăng ký tạm ngừng kinh doanh, có 423 hộ kinh doanh đăng ký chấm dứt hoạt động. Dịch vụ công (DVC) trực tuyến mức độ 4 ước số lượng hồ sơ tiếp nhận DVC trực tuyến trong năm 2024 có 10.319 hồ sơ đạt tỷ lệ 100%.</w:t>
      </w:r>
    </w:p>
    <w:p w14:paraId="0E524247" w14:textId="58DB8270" w:rsidR="002F0CA6" w:rsidRPr="00527DA8" w:rsidRDefault="002F0CA6" w:rsidP="002F0CA6">
      <w:pPr>
        <w:widowControl w:val="0"/>
        <w:spacing w:before="120" w:after="120" w:line="264" w:lineRule="auto"/>
        <w:ind w:firstLine="720"/>
        <w:jc w:val="both"/>
        <w:rPr>
          <w:sz w:val="28"/>
          <w:szCs w:val="28"/>
        </w:rPr>
      </w:pPr>
      <w:r w:rsidRPr="00527DA8">
        <w:rPr>
          <w:sz w:val="28"/>
          <w:szCs w:val="28"/>
        </w:rPr>
        <w:t>- Công tác kinh tế tập thể:</w:t>
      </w:r>
      <w:r w:rsidR="00D856F3" w:rsidRPr="00527DA8">
        <w:rPr>
          <w:sz w:val="28"/>
          <w:szCs w:val="28"/>
        </w:rPr>
        <w:t xml:space="preserve"> t</w:t>
      </w:r>
      <w:r w:rsidRPr="00527DA8">
        <w:rPr>
          <w:sz w:val="28"/>
          <w:szCs w:val="28"/>
        </w:rPr>
        <w:t>ổng số hợp tác xã là 102 hợp tác xã (trong đó: 91 hợp tác xã và 11 quỹ tín dụng). Nhìn chung, các hợp tác xã còn nhiều hạn chế về vốn, năng lực điều hành còn yếu, sức cạnh tranh chưa cao, chưa đủ động hòa nhập thị trường, chưa có điều kiện mở rộng mô hình sản xuất kinh doanh.</w:t>
      </w:r>
    </w:p>
    <w:p w14:paraId="231BBB19" w14:textId="59C6BD60" w:rsidR="002F0CA6" w:rsidRPr="00527DA8" w:rsidRDefault="002F0CA6" w:rsidP="002F0CA6">
      <w:pPr>
        <w:widowControl w:val="0"/>
        <w:spacing w:before="120" w:after="120" w:line="264" w:lineRule="auto"/>
        <w:ind w:firstLine="720"/>
        <w:jc w:val="both"/>
        <w:rPr>
          <w:sz w:val="28"/>
          <w:szCs w:val="28"/>
        </w:rPr>
      </w:pPr>
      <w:r w:rsidRPr="00527DA8">
        <w:rPr>
          <w:sz w:val="28"/>
          <w:szCs w:val="28"/>
        </w:rPr>
        <w:t>- Công tác cấp phép kinh doanh doanh nghiệp:</w:t>
      </w:r>
      <w:r w:rsidR="00D856F3" w:rsidRPr="00527DA8">
        <w:rPr>
          <w:sz w:val="28"/>
          <w:szCs w:val="28"/>
        </w:rPr>
        <w:t xml:space="preserve"> t</w:t>
      </w:r>
      <w:r w:rsidRPr="00527DA8">
        <w:rPr>
          <w:sz w:val="28"/>
          <w:szCs w:val="28"/>
        </w:rPr>
        <w:t>rong năm 2024, thành phố có khoảng 2.028 doanh nghiệp thành lập mới tăng khoảng 7,1% so cùng kỳ, với số vốn đăng ký thành lập mới khoảng 13.730 tỷ đồng và khoảng 518 lượt doanh nghiệp đăng ký bổ sung tăng vốn với số vốn bổ sung khoảng 21.550 tỷ đồng, tăng 31% so cùng kỳ. Ngoài ra, có khoảng 808 chi nhánh, địa điểm và văn phòng đại diện đăng ký hoạt động. Nhìn chung, trong năm 2024 kinh tế phục hồi, phát triển nên số doanh nghiệp và số vốn thành lập mới tăng.</w:t>
      </w:r>
    </w:p>
    <w:p w14:paraId="79E58286" w14:textId="3A825864" w:rsidR="002F0CA6" w:rsidRPr="00527DA8" w:rsidRDefault="00D856F3" w:rsidP="002F0CA6">
      <w:pPr>
        <w:widowControl w:val="0"/>
        <w:spacing w:before="120" w:after="120" w:line="264" w:lineRule="auto"/>
        <w:ind w:firstLine="720"/>
        <w:jc w:val="both"/>
        <w:rPr>
          <w:sz w:val="28"/>
          <w:szCs w:val="28"/>
        </w:rPr>
      </w:pPr>
      <w:r w:rsidRPr="00527DA8">
        <w:rPr>
          <w:sz w:val="28"/>
          <w:szCs w:val="28"/>
        </w:rPr>
        <w:t xml:space="preserve">* </w:t>
      </w:r>
      <w:r w:rsidR="002F0CA6" w:rsidRPr="00527DA8">
        <w:rPr>
          <w:sz w:val="28"/>
          <w:szCs w:val="28"/>
        </w:rPr>
        <w:t>Từ đầu năm đến nay, có khoảng 303 doanh nghiệp giải thể, tăng 13,05% so cùng kỳ, có khoảng 372 chi nhánh, địa điểm kinh doanh và văn phòng đại diện chấm dứt hoạt động; có khoảng 990 doanh nghiệp tạm ngừng kinh doanh. Lý do giải thể và chấm dứt hoạt động và tạm ngừng kinh doanh chủ yếu là kinh doanh không hiệu quả; các doanh nghiệp này chủ yếu là doanh nghiệp nhỏ và vừa, thuộc khu vực kinh tế tư nhân.</w:t>
      </w:r>
    </w:p>
    <w:p w14:paraId="74CD43B7" w14:textId="4CAA092F" w:rsidR="002F0CA6" w:rsidRPr="00527DA8" w:rsidRDefault="00B94777" w:rsidP="002F0CA6">
      <w:pPr>
        <w:widowControl w:val="0"/>
        <w:spacing w:before="120" w:after="120" w:line="264" w:lineRule="auto"/>
        <w:ind w:firstLine="720"/>
        <w:jc w:val="both"/>
        <w:rPr>
          <w:sz w:val="28"/>
          <w:szCs w:val="28"/>
        </w:rPr>
      </w:pPr>
      <w:r w:rsidRPr="00527DA8">
        <w:rPr>
          <w:sz w:val="28"/>
          <w:szCs w:val="28"/>
        </w:rPr>
        <w:t>-</w:t>
      </w:r>
      <w:r w:rsidR="002F0CA6" w:rsidRPr="00527DA8">
        <w:rPr>
          <w:sz w:val="28"/>
          <w:szCs w:val="28"/>
        </w:rPr>
        <w:t xml:space="preserve"> Đầu tư nước ngoài: Có 04 dự án cấp phép đầu tư với số vốn đầu tư 6,6 triệu USD; 14 dự án FDI điều chỉnh bổ sung tăng vốn đầu tư với 128 triệu USD.</w:t>
      </w:r>
    </w:p>
    <w:p w14:paraId="33EC746D" w14:textId="02EEDDAD" w:rsidR="002F0CA6" w:rsidRPr="00527DA8" w:rsidRDefault="00A93C87" w:rsidP="002F0CA6">
      <w:pPr>
        <w:widowControl w:val="0"/>
        <w:spacing w:before="120" w:after="120" w:line="264" w:lineRule="auto"/>
        <w:ind w:firstLine="720"/>
        <w:jc w:val="both"/>
        <w:rPr>
          <w:sz w:val="28"/>
          <w:szCs w:val="28"/>
        </w:rPr>
      </w:pPr>
      <w:r w:rsidRPr="00527DA8">
        <w:rPr>
          <w:sz w:val="28"/>
          <w:szCs w:val="28"/>
        </w:rPr>
        <w:t>-</w:t>
      </w:r>
      <w:r w:rsidR="002F0CA6" w:rsidRPr="00527DA8">
        <w:rPr>
          <w:sz w:val="28"/>
          <w:szCs w:val="28"/>
        </w:rPr>
        <w:t xml:space="preserve"> Công tác hỗ trợ doanh nghiệp, hợp tác xã:</w:t>
      </w:r>
      <w:r w:rsidRPr="00527DA8">
        <w:rPr>
          <w:sz w:val="28"/>
          <w:szCs w:val="28"/>
        </w:rPr>
        <w:t xml:space="preserve"> t</w:t>
      </w:r>
      <w:r w:rsidR="002F0CA6" w:rsidRPr="00527DA8">
        <w:rPr>
          <w:sz w:val="28"/>
          <w:szCs w:val="28"/>
        </w:rPr>
        <w:t>iếp tục thực hiện cải cách hành chính theo cơ chế một cửa đối với công tác cấp giấy chứng nhận đăng ký kinh doanh, đảm bảo giải quyết công việc nhanh chóng, thuận tiện cho công dân, rút ngắn thời gian thực hiện thủ tục hành chính cấp giấy chứng nhận đăng ký kinh doanh cho người dân trong vòng 03 ngày làm việc. Tăng cường kiểm tra, quản lý các tổ chức, cá nhân sau cấp giấy chứng nhận đăng ký kinh doanh.</w:t>
      </w:r>
    </w:p>
    <w:p w14:paraId="113B5B76" w14:textId="77777777" w:rsidR="002F0CA6" w:rsidRPr="00527DA8" w:rsidRDefault="002F0CA6" w:rsidP="002F0CA6">
      <w:pPr>
        <w:widowControl w:val="0"/>
        <w:spacing w:before="120" w:after="120" w:line="264" w:lineRule="auto"/>
        <w:ind w:firstLine="720"/>
        <w:jc w:val="both"/>
        <w:rPr>
          <w:sz w:val="28"/>
          <w:szCs w:val="28"/>
        </w:rPr>
      </w:pPr>
      <w:r w:rsidRPr="00527DA8">
        <w:rPr>
          <w:sz w:val="28"/>
          <w:szCs w:val="28"/>
        </w:rPr>
        <w:t>- Tiếp tục theo dõi hỗ trợ tình hình hoạt động các hợp tác xã, kịp thời hướng dẫn, giải quyết và hỗ trợ các trường hợp khó khăn, vướng mắc của các hợp tác xã.</w:t>
      </w:r>
    </w:p>
    <w:p w14:paraId="2D306A87" w14:textId="62BFE316" w:rsidR="002F0CA6" w:rsidRPr="00527DA8" w:rsidRDefault="00723F10" w:rsidP="00723F10">
      <w:pPr>
        <w:widowControl w:val="0"/>
        <w:spacing w:before="120" w:after="120" w:line="264" w:lineRule="auto"/>
        <w:ind w:firstLine="720"/>
        <w:jc w:val="both"/>
        <w:outlineLvl w:val="3"/>
        <w:rPr>
          <w:b/>
          <w:bCs/>
          <w:sz w:val="28"/>
          <w:szCs w:val="28"/>
        </w:rPr>
      </w:pPr>
      <w:r w:rsidRPr="00527DA8">
        <w:rPr>
          <w:b/>
          <w:bCs/>
          <w:sz w:val="28"/>
          <w:szCs w:val="28"/>
        </w:rPr>
        <w:t>d)</w:t>
      </w:r>
      <w:r w:rsidR="002F0CA6" w:rsidRPr="00527DA8">
        <w:rPr>
          <w:b/>
          <w:bCs/>
          <w:sz w:val="28"/>
          <w:szCs w:val="28"/>
        </w:rPr>
        <w:t xml:space="preserve"> Về đầu tư công</w:t>
      </w:r>
    </w:p>
    <w:p w14:paraId="35737A69" w14:textId="257039B6" w:rsidR="002F0CA6" w:rsidRPr="00527DA8" w:rsidRDefault="002F0CA6" w:rsidP="002F0CA6">
      <w:pPr>
        <w:widowControl w:val="0"/>
        <w:spacing w:before="120" w:after="120" w:line="264" w:lineRule="auto"/>
        <w:ind w:firstLine="720"/>
        <w:jc w:val="both"/>
        <w:rPr>
          <w:sz w:val="28"/>
          <w:szCs w:val="28"/>
        </w:rPr>
      </w:pPr>
      <w:r w:rsidRPr="00527DA8">
        <w:rPr>
          <w:sz w:val="28"/>
          <w:szCs w:val="28"/>
        </w:rPr>
        <w:t>Triển khai quyết liệt, hiệu quả các giải pháp khắc phục hạn chế bất cập, chấn chỉnh khâu chuẩn bị đầu tư, đẩy nhanh tiến độ giải ngân vốn đầu tư công:</w:t>
      </w:r>
    </w:p>
    <w:p w14:paraId="2A2BDEEB" w14:textId="31884416" w:rsidR="002F0CA6" w:rsidRPr="00527DA8" w:rsidRDefault="00C04A9A" w:rsidP="002F0CA6">
      <w:pPr>
        <w:widowControl w:val="0"/>
        <w:spacing w:before="120" w:after="120" w:line="264" w:lineRule="auto"/>
        <w:ind w:firstLine="720"/>
        <w:jc w:val="both"/>
        <w:rPr>
          <w:sz w:val="28"/>
          <w:szCs w:val="28"/>
        </w:rPr>
      </w:pPr>
      <w:r w:rsidRPr="00527DA8">
        <w:rPr>
          <w:sz w:val="28"/>
          <w:szCs w:val="28"/>
        </w:rPr>
        <w:t>- Ủy ban nhân dân</w:t>
      </w:r>
      <w:r w:rsidR="002F0CA6" w:rsidRPr="00527DA8">
        <w:rPr>
          <w:sz w:val="28"/>
          <w:szCs w:val="28"/>
        </w:rPr>
        <w:t xml:space="preserve"> thành phố Biên Hòa đã tập trung chỉ đạo các ngành, các </w:t>
      </w:r>
      <w:r w:rsidR="002F0CA6" w:rsidRPr="00527DA8">
        <w:rPr>
          <w:sz w:val="28"/>
          <w:szCs w:val="28"/>
        </w:rPr>
        <w:lastRenderedPageBreak/>
        <w:t>cấp, địa phương và các chủ đầu tư tổ chức triển khai thực hiện kế hoạch của thành phố ngay từ đầu năm, nguồn vốn ngân sách thành phố cho đầu tư xây dựng cơ bản được phân bổ đúng mục đích, thực hiện theo đúng mục tiêu tăng trưởng của thành phố. Thành phố quyết liệt giải ngân vốn đầu tư công; đẩy nhanh tiến độ tháo gỡ khó khăn về cung ứng vật liệu thi công, tiến độ chuẩn bị đầu tư, quyết định đầu tư, lựa chọn nhà thầu các dự án và tập trung đẩy nhanh tiến độ thi công, tiến độ bồi thường giải phóng mặt bằng, hỗ trợ tái định cư đối với các dự án, nhất là các công trình trọng điểm: Cao tốc Biên Hòa - Vũng Tàu, đường trục trung tâm, đường Ven sông Cái, ven sông Đồng Nai... Thường xuyên kiểm tra, đôn đốc, kịp thời tháo gỡ những vướng mắc trong giải ngân vốn đầu tư công và chủ động rà soát, đánh giá khả năng giải ngân của từng dự án để có phương án, giải pháp điều chỉnh kịp thời.</w:t>
      </w:r>
    </w:p>
    <w:p w14:paraId="7013AFDD" w14:textId="77777777" w:rsidR="002F0CA6" w:rsidRPr="00527DA8" w:rsidRDefault="002F0CA6" w:rsidP="002F0CA6">
      <w:pPr>
        <w:widowControl w:val="0"/>
        <w:spacing w:before="120" w:after="120" w:line="264" w:lineRule="auto"/>
        <w:ind w:firstLine="720"/>
        <w:jc w:val="both"/>
        <w:rPr>
          <w:sz w:val="28"/>
          <w:szCs w:val="28"/>
        </w:rPr>
      </w:pPr>
      <w:r w:rsidRPr="00527DA8">
        <w:rPr>
          <w:sz w:val="28"/>
          <w:szCs w:val="28"/>
        </w:rPr>
        <w:t xml:space="preserve">Công tác chuẩn bị đầu tư đã có nhiều chuyển biến tích cực, ưu tiên thực hiện các dự án quan trọng, cấp thiết phục vụ cho nhiệm vụ phát triển kinh tế, </w:t>
      </w:r>
      <w:proofErr w:type="gramStart"/>
      <w:r w:rsidRPr="00527DA8">
        <w:rPr>
          <w:sz w:val="28"/>
          <w:szCs w:val="28"/>
        </w:rPr>
        <w:t>an</w:t>
      </w:r>
      <w:proofErr w:type="gramEnd"/>
      <w:r w:rsidRPr="00527DA8">
        <w:rPr>
          <w:sz w:val="28"/>
          <w:szCs w:val="28"/>
        </w:rPr>
        <w:t xml:space="preserve"> sinh xã hội của địa phương và phù hợp với khả năng ngân sách của thành phố. </w:t>
      </w:r>
    </w:p>
    <w:p w14:paraId="3E4EB0F7" w14:textId="77777777" w:rsidR="002F0CA6" w:rsidRPr="00527DA8" w:rsidRDefault="002F0CA6" w:rsidP="002F0CA6">
      <w:pPr>
        <w:widowControl w:val="0"/>
        <w:spacing w:before="120" w:after="120" w:line="264" w:lineRule="auto"/>
        <w:ind w:firstLine="720"/>
        <w:jc w:val="both"/>
        <w:rPr>
          <w:sz w:val="28"/>
          <w:szCs w:val="28"/>
        </w:rPr>
      </w:pPr>
      <w:r w:rsidRPr="00527DA8">
        <w:rPr>
          <w:sz w:val="28"/>
          <w:szCs w:val="28"/>
        </w:rPr>
        <w:t xml:space="preserve">Nhìn chung, kế hoạch đầu tư công năm 2024 được phân bổ theo đúng kế hoạch và chỉ tiêu của UBND tỉnh giao. Thời gian phân bổ và giao kế hoạch cho chủ đầu tư theo đúng chỉ tiêu đã được HĐND thành phố giao, cơ bản đảm bảo thanh toán nợ các công trình quyết toán, các công trình chuyển tiếp, các công trình khởi công </w:t>
      </w:r>
      <w:proofErr w:type="gramStart"/>
      <w:r w:rsidRPr="00527DA8">
        <w:rPr>
          <w:sz w:val="28"/>
          <w:szCs w:val="28"/>
        </w:rPr>
        <w:t>mới,..</w:t>
      </w:r>
      <w:proofErr w:type="gramEnd"/>
      <w:r w:rsidRPr="00527DA8">
        <w:rPr>
          <w:sz w:val="28"/>
          <w:szCs w:val="28"/>
        </w:rPr>
        <w:t xml:space="preserve"> tiến độ giải ngân cho các công trình kịp thời theo khối lượng thực hiện. Các công trình đã đầu tư đều mang lại hiệu quả thiết thực kịp thời phục vụ nhu cầu cấp thiết phát triển kinh tế - xã hội, </w:t>
      </w:r>
      <w:proofErr w:type="gramStart"/>
      <w:r w:rsidRPr="00527DA8">
        <w:rPr>
          <w:sz w:val="28"/>
          <w:szCs w:val="28"/>
        </w:rPr>
        <w:t>an</w:t>
      </w:r>
      <w:proofErr w:type="gramEnd"/>
      <w:r w:rsidRPr="00527DA8">
        <w:rPr>
          <w:sz w:val="28"/>
          <w:szCs w:val="28"/>
        </w:rPr>
        <w:t xml:space="preserve"> ninh - quốc phòng.</w:t>
      </w:r>
    </w:p>
    <w:p w14:paraId="6BE7BAFC" w14:textId="1A500C51" w:rsidR="002F0CA6" w:rsidRPr="00527DA8" w:rsidRDefault="00C04A9A" w:rsidP="002F0CA6">
      <w:pPr>
        <w:widowControl w:val="0"/>
        <w:spacing w:before="120" w:after="120" w:line="264" w:lineRule="auto"/>
        <w:ind w:firstLine="720"/>
        <w:jc w:val="both"/>
        <w:rPr>
          <w:sz w:val="28"/>
          <w:szCs w:val="28"/>
        </w:rPr>
      </w:pPr>
      <w:r w:rsidRPr="00527DA8">
        <w:rPr>
          <w:sz w:val="28"/>
          <w:szCs w:val="28"/>
        </w:rPr>
        <w:t>-</w:t>
      </w:r>
      <w:r w:rsidR="002F0CA6" w:rsidRPr="00527DA8">
        <w:rPr>
          <w:sz w:val="28"/>
          <w:szCs w:val="28"/>
        </w:rPr>
        <w:t xml:space="preserve"> Kết quả giải ngân vốn đầu tư công:</w:t>
      </w:r>
    </w:p>
    <w:p w14:paraId="33FD4BC9" w14:textId="77777777" w:rsidR="002F0CA6" w:rsidRPr="00527DA8" w:rsidRDefault="002F0CA6" w:rsidP="002F0CA6">
      <w:pPr>
        <w:widowControl w:val="0"/>
        <w:spacing w:before="120" w:after="120" w:line="264" w:lineRule="auto"/>
        <w:ind w:firstLine="720"/>
        <w:jc w:val="both"/>
        <w:rPr>
          <w:sz w:val="28"/>
          <w:szCs w:val="28"/>
        </w:rPr>
      </w:pPr>
      <w:r w:rsidRPr="00527DA8">
        <w:rPr>
          <w:sz w:val="28"/>
          <w:szCs w:val="28"/>
        </w:rPr>
        <w:t>Công tác giải ngân vốn đầu tư công được đặc biệt chú trọng. Ngay từ đầu năm, thành phố đã phân bổ 100% kế hoạch vốn được tỉnh và HĐND thành phố giao. Ước giá trị giải ngân năm 2024 đạt 100% kế hoạch.</w:t>
      </w:r>
    </w:p>
    <w:p w14:paraId="175129C6" w14:textId="77777777" w:rsidR="002F0CA6" w:rsidRPr="00527DA8" w:rsidRDefault="002F0CA6" w:rsidP="002F0CA6">
      <w:pPr>
        <w:widowControl w:val="0"/>
        <w:spacing w:before="120" w:after="120" w:line="264" w:lineRule="auto"/>
        <w:ind w:firstLine="720"/>
        <w:jc w:val="both"/>
        <w:rPr>
          <w:sz w:val="28"/>
          <w:szCs w:val="28"/>
        </w:rPr>
      </w:pPr>
      <w:r w:rsidRPr="00527DA8">
        <w:rPr>
          <w:sz w:val="28"/>
          <w:szCs w:val="28"/>
        </w:rPr>
        <w:t>- Nguồn vốn Trung ương (tổng số vốn được giao trong năm 2024 là 128.325 triệu đồng): Lũy kế thanh toán vốn từ đầu năm đến ngày 30/11/2024 là: 56.133 triệu đồng, đạt 43,74 % kế hoạch giao. Ước lũy kế thanh toán vốn từ đầu năm đến hết tháng 12/2024 là: 128.325 triệu đồng, đạt 100% so kế hoạch giao.</w:t>
      </w:r>
    </w:p>
    <w:p w14:paraId="1FBC5CE9" w14:textId="77777777" w:rsidR="002F0CA6" w:rsidRPr="00527DA8" w:rsidRDefault="002F0CA6" w:rsidP="002F0CA6">
      <w:pPr>
        <w:widowControl w:val="0"/>
        <w:spacing w:before="120" w:after="120" w:line="264" w:lineRule="auto"/>
        <w:ind w:firstLine="720"/>
        <w:jc w:val="both"/>
        <w:rPr>
          <w:sz w:val="28"/>
          <w:szCs w:val="28"/>
        </w:rPr>
      </w:pPr>
      <w:r w:rsidRPr="00527DA8">
        <w:rPr>
          <w:sz w:val="28"/>
          <w:szCs w:val="28"/>
        </w:rPr>
        <w:t>- Nguồn vốn tỉnh (tổng số vốn được giao trong năm 2024 là 418.886 triệu đồng, trong đó: Vốn kế hoạch trong năm 2024 là 412.900 triệu đồng; Vốn kế hoạch năm trước được phép kéo dài là 5.986 triệu đồng): Lũy kế thanh toán vốn từ đầu năm đến ngày 30/11/2024 là: 399.752 triệu, đạt 95,43 % kế hoạch giao. Ước lũy kế thanh toán vốn từ đầu năm đến hết tháng 12/2024 là: 418.671 triệu đồng, đạt 99,95% so với kế hoạch giao.</w:t>
      </w:r>
    </w:p>
    <w:p w14:paraId="1845112B" w14:textId="77777777" w:rsidR="002F0CA6" w:rsidRPr="00527DA8" w:rsidRDefault="002F0CA6" w:rsidP="002F0CA6">
      <w:pPr>
        <w:widowControl w:val="0"/>
        <w:spacing w:before="120" w:after="120" w:line="264" w:lineRule="auto"/>
        <w:ind w:firstLine="720"/>
        <w:jc w:val="both"/>
        <w:rPr>
          <w:sz w:val="28"/>
          <w:szCs w:val="28"/>
        </w:rPr>
      </w:pPr>
      <w:r w:rsidRPr="00527DA8">
        <w:rPr>
          <w:sz w:val="28"/>
          <w:szCs w:val="28"/>
        </w:rPr>
        <w:t xml:space="preserve">- Nguồn vốn thành phố (tổng số vốn được giao trong năm 2024 là 600.867 triệu đồng): Lũy kế thanh toán vốn từ đầu năm đến ngày 30/11/2024 là: 500.319 </w:t>
      </w:r>
      <w:r w:rsidRPr="00527DA8">
        <w:rPr>
          <w:sz w:val="28"/>
          <w:szCs w:val="28"/>
        </w:rPr>
        <w:lastRenderedPageBreak/>
        <w:t>triệu đồng, đạt 83,27% kế hoạch giao. Ước lũy kế thanh toán vốn từ đầu năm đến hết tháng 12/2024 là: 599.828 triệu đồng, đạt 99,83% so với kế hoạch giao.</w:t>
      </w:r>
    </w:p>
    <w:p w14:paraId="2CB04CC7" w14:textId="75AD2035" w:rsidR="002F0CA6" w:rsidRPr="00527DA8" w:rsidRDefault="006D693F" w:rsidP="006D693F">
      <w:pPr>
        <w:widowControl w:val="0"/>
        <w:spacing w:before="120" w:after="120" w:line="264" w:lineRule="auto"/>
        <w:ind w:firstLine="720"/>
        <w:jc w:val="both"/>
        <w:outlineLvl w:val="3"/>
        <w:rPr>
          <w:b/>
          <w:bCs/>
          <w:sz w:val="28"/>
          <w:szCs w:val="28"/>
        </w:rPr>
      </w:pPr>
      <w:r w:rsidRPr="00527DA8">
        <w:rPr>
          <w:b/>
          <w:bCs/>
          <w:sz w:val="28"/>
          <w:szCs w:val="28"/>
        </w:rPr>
        <w:t>đ)</w:t>
      </w:r>
      <w:r w:rsidR="002F0CA6" w:rsidRPr="00527DA8">
        <w:rPr>
          <w:b/>
          <w:bCs/>
          <w:sz w:val="28"/>
          <w:szCs w:val="28"/>
        </w:rPr>
        <w:t xml:space="preserve"> Về triển khai công tác lập quy hoạch:</w:t>
      </w:r>
    </w:p>
    <w:p w14:paraId="027E43F1" w14:textId="77777777" w:rsidR="002F0CA6" w:rsidRPr="00527DA8" w:rsidRDefault="002F0CA6" w:rsidP="002F0CA6">
      <w:pPr>
        <w:widowControl w:val="0"/>
        <w:spacing w:before="120" w:after="120" w:line="264" w:lineRule="auto"/>
        <w:ind w:firstLine="720"/>
        <w:jc w:val="both"/>
        <w:rPr>
          <w:sz w:val="28"/>
          <w:szCs w:val="28"/>
        </w:rPr>
      </w:pPr>
      <w:r w:rsidRPr="00527DA8">
        <w:rPr>
          <w:sz w:val="28"/>
          <w:szCs w:val="28"/>
        </w:rPr>
        <w:t>Tiếp tục tập trung thực hiện lập quy hoạch nhằm đảm bảo các yêu cầu để triển khai các dự án phát triển kinh tế - xã hội thành phố.</w:t>
      </w:r>
    </w:p>
    <w:p w14:paraId="41011944" w14:textId="77777777" w:rsidR="002F0CA6" w:rsidRPr="00527DA8" w:rsidRDefault="002F0CA6" w:rsidP="002F0CA6">
      <w:pPr>
        <w:widowControl w:val="0"/>
        <w:spacing w:before="120" w:after="120" w:line="264" w:lineRule="auto"/>
        <w:ind w:firstLine="720"/>
        <w:jc w:val="both"/>
        <w:rPr>
          <w:sz w:val="28"/>
          <w:szCs w:val="28"/>
        </w:rPr>
      </w:pPr>
      <w:r w:rsidRPr="00527DA8">
        <w:rPr>
          <w:sz w:val="28"/>
          <w:szCs w:val="28"/>
        </w:rPr>
        <w:t xml:space="preserve">- Điều chỉnh tổng thể quy hoạch chung thành phố Biên Hòa: UBND thành phố trình đang xem xét lấy ý kiến Hội đồng thẩm định quy hoạch xây dựng tỉnh. </w:t>
      </w:r>
    </w:p>
    <w:p w14:paraId="62331FB1" w14:textId="77777777" w:rsidR="002F0CA6" w:rsidRPr="00527DA8" w:rsidRDefault="002F0CA6" w:rsidP="002F0CA6">
      <w:pPr>
        <w:widowControl w:val="0"/>
        <w:spacing w:before="120" w:after="120" w:line="264" w:lineRule="auto"/>
        <w:ind w:firstLine="720"/>
        <w:jc w:val="both"/>
        <w:rPr>
          <w:sz w:val="28"/>
          <w:szCs w:val="28"/>
        </w:rPr>
      </w:pPr>
      <w:r w:rsidRPr="00527DA8">
        <w:rPr>
          <w:sz w:val="28"/>
          <w:szCs w:val="28"/>
        </w:rPr>
        <w:t>- Điều chỉnh cục bộ quy hoạch chung tại phân khu C4: UBND tỉnh Đồng Nai đã phê duyệt điều chỉnh cục bộ quy hoạch chung tỷ lệ 1/10.000 thành phố Biên Hòa, tỉnh Đồng Nai đến năm 2030, tầm nhìn đến năm 2050 tại Quyết định số 3479/QĐ-UBND ngày 19/11/2024.</w:t>
      </w:r>
    </w:p>
    <w:p w14:paraId="5E53BFE9" w14:textId="77777777" w:rsidR="002F0CA6" w:rsidRPr="00527DA8" w:rsidRDefault="002F0CA6" w:rsidP="002F0CA6">
      <w:pPr>
        <w:widowControl w:val="0"/>
        <w:spacing w:before="120" w:after="120" w:line="264" w:lineRule="auto"/>
        <w:ind w:firstLine="720"/>
        <w:jc w:val="both"/>
        <w:rPr>
          <w:sz w:val="28"/>
          <w:szCs w:val="28"/>
        </w:rPr>
      </w:pPr>
      <w:r w:rsidRPr="00527DA8">
        <w:rPr>
          <w:sz w:val="28"/>
          <w:szCs w:val="28"/>
        </w:rPr>
        <w:t>- Quy hoạch chi tiết xây dựng:</w:t>
      </w:r>
    </w:p>
    <w:p w14:paraId="4DF63C17" w14:textId="77777777" w:rsidR="002F0CA6" w:rsidRPr="00527DA8" w:rsidRDefault="002F0CA6" w:rsidP="002F0CA6">
      <w:pPr>
        <w:widowControl w:val="0"/>
        <w:spacing w:before="120" w:after="120" w:line="264" w:lineRule="auto"/>
        <w:ind w:firstLine="720"/>
        <w:jc w:val="both"/>
        <w:rPr>
          <w:sz w:val="28"/>
          <w:szCs w:val="28"/>
        </w:rPr>
      </w:pPr>
      <w:r w:rsidRPr="00527DA8">
        <w:rPr>
          <w:sz w:val="28"/>
          <w:szCs w:val="28"/>
        </w:rPr>
        <w:t>+ Quy hoạch khu Công viên Biên Hùng: UBND thành phố Biên Hòa đang xem xét báo cáo Ban Thường vụ Thành ủy.</w:t>
      </w:r>
    </w:p>
    <w:p w14:paraId="7A6C0E27" w14:textId="77777777" w:rsidR="002F0CA6" w:rsidRPr="00527DA8" w:rsidRDefault="002F0CA6" w:rsidP="002F0CA6">
      <w:pPr>
        <w:widowControl w:val="0"/>
        <w:spacing w:before="120" w:after="120" w:line="264" w:lineRule="auto"/>
        <w:ind w:firstLine="720"/>
        <w:jc w:val="both"/>
        <w:rPr>
          <w:sz w:val="28"/>
          <w:szCs w:val="28"/>
        </w:rPr>
      </w:pPr>
      <w:r w:rsidRPr="00527DA8">
        <w:rPr>
          <w:sz w:val="28"/>
          <w:szCs w:val="28"/>
        </w:rPr>
        <w:t>+ Quy hoạch khu Trung tâm hành chính thành phố Biên Hòa: Đã trình Sở Xây dựng thẩm định Đồ án Điều chỉnh tổng thể quy hoạch chi tiết xây dựng tỷ lệ 1/500 khu Trung tâm Hành chính - Văn hóa - Thương mại thành phố Biên Hòa.</w:t>
      </w:r>
    </w:p>
    <w:p w14:paraId="1E67D92B" w14:textId="77777777" w:rsidR="002F0CA6" w:rsidRPr="00527DA8" w:rsidRDefault="002F0CA6" w:rsidP="002F0CA6">
      <w:pPr>
        <w:widowControl w:val="0"/>
        <w:spacing w:before="120" w:after="120" w:line="264" w:lineRule="auto"/>
        <w:ind w:firstLine="720"/>
        <w:jc w:val="both"/>
        <w:rPr>
          <w:sz w:val="28"/>
          <w:szCs w:val="28"/>
        </w:rPr>
      </w:pPr>
      <w:r w:rsidRPr="00527DA8">
        <w:rPr>
          <w:sz w:val="28"/>
          <w:szCs w:val="28"/>
        </w:rPr>
        <w:t>+ Quy hoạch chi tiết tỷ lệ 1/500 Khu tái định cư phường Long Bình Tân, diện tích khoảng 9,6ha: UBND thành phố đã chỉ đạo Ban Quản lý dự án thành phố đã phối hợp với đơn vị tư vấn giải trình hoàn thiện hồ sơ, UBND thành phố đang xem xét tổ chức họp thông qua hồ sơ đồ án quy hoạch theo quy trình.</w:t>
      </w:r>
    </w:p>
    <w:p w14:paraId="110308C9" w14:textId="77777777" w:rsidR="002F0CA6" w:rsidRPr="00527DA8" w:rsidRDefault="002F0CA6" w:rsidP="002F0CA6">
      <w:pPr>
        <w:widowControl w:val="0"/>
        <w:spacing w:before="120" w:after="120" w:line="264" w:lineRule="auto"/>
        <w:ind w:firstLine="720"/>
        <w:jc w:val="both"/>
        <w:rPr>
          <w:sz w:val="28"/>
          <w:szCs w:val="28"/>
        </w:rPr>
      </w:pPr>
      <w:r w:rsidRPr="00527DA8">
        <w:rPr>
          <w:sz w:val="28"/>
          <w:szCs w:val="28"/>
        </w:rPr>
        <w:t>+ Quy hoạch chi tiết rút gọn tỷ lệ 1/500: UBND thành phố Biên Hòa đã phê duyệt dự toán lập quy hoạch và phê duyệt kế hoạch lựa chọn nhà thầu tại Quyết định số 5952/QĐ-UBND ngày 14/11/2024 và chỉ đạo Phòng Quản lý đô thị triển khai thực hiện các bước tiếp theo theo quy định.</w:t>
      </w:r>
    </w:p>
    <w:p w14:paraId="3C74C968" w14:textId="6D9015C3" w:rsidR="002F0CA6" w:rsidRPr="00527DA8" w:rsidRDefault="006D693F" w:rsidP="001F1AA2">
      <w:pPr>
        <w:widowControl w:val="0"/>
        <w:spacing w:before="120" w:after="120" w:line="264" w:lineRule="auto"/>
        <w:ind w:firstLine="720"/>
        <w:jc w:val="both"/>
        <w:outlineLvl w:val="3"/>
        <w:rPr>
          <w:b/>
          <w:bCs/>
          <w:sz w:val="28"/>
          <w:szCs w:val="28"/>
        </w:rPr>
      </w:pPr>
      <w:r w:rsidRPr="00527DA8">
        <w:rPr>
          <w:b/>
          <w:bCs/>
          <w:sz w:val="28"/>
          <w:szCs w:val="28"/>
        </w:rPr>
        <w:t>e)</w:t>
      </w:r>
      <w:r w:rsidR="002F0CA6" w:rsidRPr="00527DA8">
        <w:rPr>
          <w:b/>
          <w:bCs/>
          <w:sz w:val="28"/>
          <w:szCs w:val="28"/>
        </w:rPr>
        <w:t xml:space="preserve"> Xử lý tình trạng ngập úng trên các tuyến đường giao thông:</w:t>
      </w:r>
    </w:p>
    <w:p w14:paraId="675F7212" w14:textId="77777777" w:rsidR="002F0CA6" w:rsidRPr="00527DA8" w:rsidRDefault="002F0CA6" w:rsidP="002F0CA6">
      <w:pPr>
        <w:widowControl w:val="0"/>
        <w:spacing w:before="120" w:after="120" w:line="264" w:lineRule="auto"/>
        <w:ind w:firstLine="720"/>
        <w:jc w:val="both"/>
        <w:rPr>
          <w:sz w:val="28"/>
          <w:szCs w:val="28"/>
        </w:rPr>
      </w:pPr>
      <w:r w:rsidRPr="00527DA8">
        <w:rPr>
          <w:sz w:val="28"/>
          <w:szCs w:val="28"/>
        </w:rPr>
        <w:t>- Về xử lý ngập úng: Thành phố tiếp tục tập trung thực hiện xử lý dứt điểm các điểm ngập nhằm khắc phục tình trạng ngập nước trong mùa mưa.</w:t>
      </w:r>
    </w:p>
    <w:p w14:paraId="53A80DD4" w14:textId="77777777" w:rsidR="002F0CA6" w:rsidRPr="00527DA8" w:rsidRDefault="002F0CA6" w:rsidP="002F0CA6">
      <w:pPr>
        <w:widowControl w:val="0"/>
        <w:spacing w:before="120" w:after="120" w:line="264" w:lineRule="auto"/>
        <w:ind w:firstLine="720"/>
        <w:jc w:val="both"/>
        <w:rPr>
          <w:sz w:val="28"/>
          <w:szCs w:val="28"/>
        </w:rPr>
      </w:pPr>
      <w:r w:rsidRPr="00527DA8">
        <w:rPr>
          <w:sz w:val="28"/>
          <w:szCs w:val="28"/>
        </w:rPr>
        <w:t>+ Các dự án đang thi công: Điểm ngập trên đường Quốc lộ 51, đoạn trước chợ Long Bình Tân đến cầu Đen, phường Long Bình Tân; Điểm ngập khu vực suối Chùa, suối Bà Lúa và suối Cầu Quan, thành phố Biên Hòa; Điểm ngập Khu vực gần ngã 3 đường Đồng Khởi đoạn đầu vào đường Bùi Trọng Nghĩa khu phố 2A, phường Trảng Dài.</w:t>
      </w:r>
    </w:p>
    <w:p w14:paraId="7127706E" w14:textId="77777777" w:rsidR="002F0CA6" w:rsidRPr="00527DA8" w:rsidRDefault="002F0CA6" w:rsidP="002F0CA6">
      <w:pPr>
        <w:widowControl w:val="0"/>
        <w:spacing w:before="120" w:after="120" w:line="264" w:lineRule="auto"/>
        <w:ind w:firstLine="720"/>
        <w:jc w:val="both"/>
        <w:rPr>
          <w:sz w:val="28"/>
          <w:szCs w:val="28"/>
        </w:rPr>
      </w:pPr>
      <w:r w:rsidRPr="00527DA8">
        <w:rPr>
          <w:sz w:val="28"/>
          <w:szCs w:val="28"/>
        </w:rPr>
        <w:t>+ Các dự án xử lý ngập đang chuẩn bị đầu tư:</w:t>
      </w:r>
    </w:p>
    <w:p w14:paraId="111113D1" w14:textId="77777777" w:rsidR="002F0CA6" w:rsidRPr="00527DA8" w:rsidRDefault="002F0CA6" w:rsidP="002F0CA6">
      <w:pPr>
        <w:widowControl w:val="0"/>
        <w:spacing w:before="120" w:after="120" w:line="264" w:lineRule="auto"/>
        <w:ind w:firstLine="720"/>
        <w:jc w:val="both"/>
        <w:rPr>
          <w:sz w:val="28"/>
          <w:szCs w:val="28"/>
        </w:rPr>
      </w:pPr>
      <w:r w:rsidRPr="00527DA8">
        <w:rPr>
          <w:sz w:val="28"/>
          <w:szCs w:val="28"/>
        </w:rPr>
        <w:t xml:space="preserve">Điểm ngập trên đường Võ Nguyên Giáp, đoạn qua khu du lịch Vườn Xoài: Đang hoàn thiện hồ sơ đề xuất chủ trương đầu tư dự án chống ngập úng trên đường </w:t>
      </w:r>
      <w:r w:rsidRPr="00527DA8">
        <w:rPr>
          <w:sz w:val="28"/>
          <w:szCs w:val="28"/>
        </w:rPr>
        <w:lastRenderedPageBreak/>
        <w:t>Võ Nguyên Giáp (đoạn qua khu vực Vườn Xoài).</w:t>
      </w:r>
    </w:p>
    <w:p w14:paraId="5731E31C" w14:textId="77777777" w:rsidR="002F0CA6" w:rsidRPr="00527DA8" w:rsidRDefault="002F0CA6" w:rsidP="002F0CA6">
      <w:pPr>
        <w:widowControl w:val="0"/>
        <w:spacing w:before="120" w:after="120" w:line="264" w:lineRule="auto"/>
        <w:ind w:firstLine="720"/>
        <w:jc w:val="both"/>
        <w:rPr>
          <w:sz w:val="28"/>
          <w:szCs w:val="28"/>
        </w:rPr>
      </w:pPr>
      <w:r w:rsidRPr="00527DA8">
        <w:rPr>
          <w:sz w:val="28"/>
          <w:szCs w:val="28"/>
        </w:rPr>
        <w:t>Điểm ngập khu vực Bệnh viện Thánh Tâm, trên đường Quốc lộ 1A (tái ngập): UBND thành phố đã chỉ đạo Phòng Quản lý đô thị làm việc với Ban Quản lý dịch vụ công ích để kế thừa hồ sơ, khối lượng đã thực hiện, liên quan đến ngập, rà soát, đề xuất phương án và tham mưu cho UBND thành phố gửi Khu Quản lý đường bộ IV xem xét và có ý kiến về điểm ngập trên.</w:t>
      </w:r>
    </w:p>
    <w:p w14:paraId="56887180" w14:textId="77777777" w:rsidR="00A30D65" w:rsidRPr="00527DA8" w:rsidRDefault="00A30D65" w:rsidP="00011FDF">
      <w:pPr>
        <w:pStyle w:val="Heading3"/>
        <w:numPr>
          <w:ilvl w:val="0"/>
          <w:numId w:val="0"/>
        </w:numPr>
        <w:ind w:left="567"/>
        <w:rPr>
          <w:rFonts w:ascii="Times New Roman" w:hAnsi="Times New Roman"/>
          <w:szCs w:val="28"/>
          <w:lang w:val="vi-VN"/>
        </w:rPr>
      </w:pPr>
      <w:bookmarkStart w:id="21" w:name="_Toc185828903"/>
      <w:r w:rsidRPr="00527DA8">
        <w:rPr>
          <w:rFonts w:ascii="Times New Roman" w:hAnsi="Times New Roman"/>
          <w:szCs w:val="28"/>
          <w:lang w:val="vi-VN"/>
        </w:rPr>
        <w:t>1.2.</w:t>
      </w:r>
      <w:r w:rsidR="00A257A5" w:rsidRPr="00527DA8">
        <w:rPr>
          <w:rFonts w:ascii="Times New Roman" w:hAnsi="Times New Roman"/>
          <w:szCs w:val="28"/>
          <w:lang w:val="vi-VN"/>
        </w:rPr>
        <w:t>2</w:t>
      </w:r>
      <w:r w:rsidRPr="00527DA8">
        <w:rPr>
          <w:rFonts w:ascii="Times New Roman" w:hAnsi="Times New Roman"/>
          <w:szCs w:val="28"/>
          <w:lang w:val="vi-VN"/>
        </w:rPr>
        <w:t xml:space="preserve">. </w:t>
      </w:r>
      <w:r w:rsidR="00207A39" w:rsidRPr="00527DA8">
        <w:rPr>
          <w:rFonts w:ascii="Times New Roman" w:hAnsi="Times New Roman"/>
          <w:szCs w:val="28"/>
          <w:lang w:val="vi-VN"/>
        </w:rPr>
        <w:t>Đánh giá chung</w:t>
      </w:r>
      <w:bookmarkEnd w:id="21"/>
    </w:p>
    <w:p w14:paraId="64013C02" w14:textId="1D899291" w:rsidR="001B1F46" w:rsidRPr="00527DA8" w:rsidRDefault="001B1F46" w:rsidP="00011FDF">
      <w:pPr>
        <w:ind w:firstLine="567"/>
        <w:jc w:val="both"/>
        <w:rPr>
          <w:rFonts w:eastAsia="Calibri"/>
          <w:bCs/>
          <w:sz w:val="28"/>
          <w:szCs w:val="28"/>
          <w:lang w:val="nl-NL"/>
        </w:rPr>
      </w:pPr>
      <w:r w:rsidRPr="00527DA8">
        <w:rPr>
          <w:rFonts w:eastAsia="Calibri"/>
          <w:bCs/>
          <w:sz w:val="28"/>
          <w:szCs w:val="28"/>
          <w:lang w:val="nl-NL"/>
        </w:rPr>
        <w:t>Mặc dù t</w:t>
      </w:r>
      <w:r w:rsidR="00A30D65" w:rsidRPr="00527DA8">
        <w:rPr>
          <w:rFonts w:eastAsia="Calibri"/>
          <w:bCs/>
          <w:sz w:val="28"/>
          <w:szCs w:val="28"/>
          <w:lang w:val="nl-NL"/>
        </w:rPr>
        <w:t>rong năm 202</w:t>
      </w:r>
      <w:r w:rsidR="000021D1" w:rsidRPr="00527DA8">
        <w:rPr>
          <w:rFonts w:eastAsia="Calibri"/>
          <w:bCs/>
          <w:sz w:val="28"/>
          <w:szCs w:val="28"/>
          <w:lang w:val="nl-NL"/>
        </w:rPr>
        <w:t>4</w:t>
      </w:r>
      <w:r w:rsidR="00A30D65" w:rsidRPr="00527DA8">
        <w:rPr>
          <w:rFonts w:eastAsia="Calibri"/>
          <w:bCs/>
          <w:sz w:val="28"/>
          <w:szCs w:val="28"/>
          <w:lang w:val="nl-NL"/>
        </w:rPr>
        <w:t xml:space="preserve">, </w:t>
      </w:r>
      <w:r w:rsidRPr="00527DA8">
        <w:rPr>
          <w:rFonts w:eastAsia="Calibri"/>
          <w:bCs/>
          <w:sz w:val="28"/>
          <w:szCs w:val="28"/>
          <w:lang w:val="nl-NL"/>
        </w:rPr>
        <w:t>tình hình kinh tế - xã hội trong nước đối mặt với nhiều khó khăn, thách thúc, phục hồi kinh tế diễn ra chậm</w:t>
      </w:r>
      <w:r w:rsidR="00CE522E" w:rsidRPr="00527DA8">
        <w:rPr>
          <w:rFonts w:eastAsia="Calibri"/>
          <w:bCs/>
          <w:sz w:val="28"/>
          <w:szCs w:val="28"/>
          <w:lang w:val="nl-NL"/>
        </w:rPr>
        <w:t>, chưa vững chắc; tăng trưởng thương mại toàn cầu tiếp tục chiều ảnh hưởng từ tình hình chính trị thế giới diễn biến căng thẳng, khó lường, bên canh áp lực từ giá dầu thô, lương thực biến động mạnh, giá nguyên vật liệu tăng cao làm tăng chi phí sản xuất, kinh doanh, số lượng đơn hàng vbaf quy mô đơn hàng giảm đã tác động đến xu hướng phục hồi của doanh nghiệp. Đối với tỉnh Đồng Nai nối chung và rthanhf phố Biên Hòa nói riêng, kinh tế tiếp tục đã phục hồi những cũng gặp không ít khó khăn do tác động tình hình kinh tế chung của thế giới và trong nước</w:t>
      </w:r>
    </w:p>
    <w:p w14:paraId="4FDCC6F5" w14:textId="6A989738" w:rsidR="001B1F46" w:rsidRPr="00527DA8" w:rsidRDefault="00CE522E" w:rsidP="00CE522E">
      <w:pPr>
        <w:jc w:val="both"/>
        <w:rPr>
          <w:rFonts w:eastAsia="Calibri"/>
          <w:bCs/>
          <w:sz w:val="28"/>
          <w:szCs w:val="28"/>
          <w:lang w:val="nl-NL"/>
        </w:rPr>
      </w:pPr>
      <w:r w:rsidRPr="00527DA8">
        <w:rPr>
          <w:rFonts w:eastAsia="Calibri"/>
          <w:bCs/>
          <w:sz w:val="28"/>
          <w:szCs w:val="28"/>
          <w:lang w:val="nl-NL"/>
        </w:rPr>
        <w:tab/>
        <w:t>Trong bối cảnh đó</w:t>
      </w:r>
      <w:r w:rsidR="001362D2" w:rsidRPr="00527DA8">
        <w:rPr>
          <w:rFonts w:eastAsia="Calibri"/>
          <w:bCs/>
          <w:sz w:val="28"/>
          <w:szCs w:val="28"/>
          <w:lang w:val="nl-NL"/>
        </w:rPr>
        <w:t>, tiếp tục bám sát chỉ đạo của Tỉnh ủy, Ủy ban nhân dân tỉnh, Thành ủy, Ủy ban nhân dân thành phố Biên Hòa luôn nêu cao trách nhiệm, đoàn kết, thống nhất, phát huy dân chủ, tập trung chỉ đạo, điều hành triển khai đồng bộ, quyết liệt để duy trì và phát triển sản xuất, kịp thời năm bắt tình hình và tháo gỡ khó khăn, vướng mắc, hỗ trợ hiệu quả cho doanh nghiệp phát triển sản xuất, kinh doanh, tập trung đẩy mạnh  các ngành dịch vụ; cùng sự đồng lòng ủng hộ của Nhân dân và công cộng đồng doanh nghiệp trong việc nỗ lực vượt qua những khó khăn thách thức; do vậy,</w:t>
      </w:r>
      <w:r w:rsidR="00863ADF" w:rsidRPr="00527DA8">
        <w:rPr>
          <w:rFonts w:eastAsia="Calibri"/>
          <w:bCs/>
          <w:sz w:val="28"/>
          <w:szCs w:val="28"/>
          <w:lang w:val="nl-NL"/>
        </w:rPr>
        <w:t xml:space="preserve"> tình hình phát triển kinh tế năm 2024 tiếp tục có những bước phát triển</w:t>
      </w:r>
      <w:r w:rsidR="00D93903" w:rsidRPr="00527DA8">
        <w:rPr>
          <w:rFonts w:eastAsia="Calibri"/>
          <w:bCs/>
          <w:sz w:val="28"/>
          <w:szCs w:val="28"/>
          <w:lang w:val="nl-NL"/>
        </w:rPr>
        <w:t>.</w:t>
      </w:r>
    </w:p>
    <w:p w14:paraId="1970113F" w14:textId="77777777" w:rsidR="00A30D65" w:rsidRPr="00527DA8" w:rsidRDefault="00A30D65" w:rsidP="00011FDF">
      <w:pPr>
        <w:ind w:firstLine="567"/>
        <w:jc w:val="both"/>
        <w:rPr>
          <w:rFonts w:eastAsia="Calibri"/>
          <w:bCs/>
          <w:sz w:val="28"/>
          <w:szCs w:val="28"/>
          <w:lang w:val="nl-NL"/>
        </w:rPr>
      </w:pPr>
      <w:r w:rsidRPr="00527DA8">
        <w:rPr>
          <w:rFonts w:eastAsia="Calibri"/>
          <w:bCs/>
          <w:sz w:val="28"/>
          <w:szCs w:val="28"/>
          <w:lang w:val="nl-NL"/>
        </w:rPr>
        <w:t>Thành phố thực hiện tốt công tác an sinh xã hội. Tình hình chính trị, xã hội ổn định, quốc phòng an ninh, trật tự an toàn xã hội được giữ vững.</w:t>
      </w:r>
    </w:p>
    <w:p w14:paraId="7B5254A8" w14:textId="77777777" w:rsidR="00A30D65" w:rsidRPr="00527DA8" w:rsidRDefault="00A30D65" w:rsidP="00011FDF">
      <w:pPr>
        <w:ind w:firstLine="567"/>
        <w:jc w:val="both"/>
        <w:rPr>
          <w:rFonts w:eastAsia="Calibri"/>
          <w:bCs/>
          <w:sz w:val="28"/>
          <w:szCs w:val="28"/>
          <w:lang w:val="nl-NL"/>
        </w:rPr>
      </w:pPr>
      <w:r w:rsidRPr="00527DA8">
        <w:rPr>
          <w:rFonts w:eastAsia="Calibri"/>
          <w:bCs/>
          <w:sz w:val="28"/>
          <w:szCs w:val="28"/>
          <w:lang w:val="nl-NL"/>
        </w:rPr>
        <w:t>Bên cạnh những kết quả tích cực, tình hình kinh tế - xã hội của tỉnh vẫn còn tồn tại những khó khăn:</w:t>
      </w:r>
    </w:p>
    <w:p w14:paraId="2086A8C5" w14:textId="77777777" w:rsidR="00A30D65" w:rsidRPr="00527DA8" w:rsidRDefault="00A30D65" w:rsidP="00011FDF">
      <w:pPr>
        <w:ind w:firstLine="567"/>
        <w:jc w:val="both"/>
        <w:rPr>
          <w:rFonts w:eastAsia="Calibri"/>
          <w:bCs/>
          <w:sz w:val="28"/>
          <w:szCs w:val="28"/>
          <w:lang w:val="nl-NL"/>
        </w:rPr>
      </w:pPr>
      <w:r w:rsidRPr="00527DA8">
        <w:rPr>
          <w:rFonts w:eastAsia="Calibri"/>
          <w:bCs/>
          <w:sz w:val="28"/>
          <w:szCs w:val="28"/>
          <w:lang w:val="nl-NL"/>
        </w:rPr>
        <w:t>Tiến độ triển khai thực hiện các dự án trọng điểm còn chậm, do vướng mắc trong công tác giải phóng mặt bằng; tiến độ lập quy hoạch chung thành phố, quy hoạch phân khu còn chậm so với kế hoạch đề ra.</w:t>
      </w:r>
    </w:p>
    <w:p w14:paraId="69054B3B" w14:textId="77777777" w:rsidR="00A30D65" w:rsidRPr="00527DA8" w:rsidRDefault="00A30D65" w:rsidP="00011FDF">
      <w:pPr>
        <w:ind w:firstLine="567"/>
        <w:jc w:val="both"/>
        <w:rPr>
          <w:rFonts w:eastAsia="Calibri"/>
          <w:bCs/>
          <w:sz w:val="28"/>
          <w:szCs w:val="28"/>
          <w:lang w:val="nl-NL"/>
        </w:rPr>
      </w:pPr>
      <w:r w:rsidRPr="00527DA8">
        <w:rPr>
          <w:rFonts w:eastAsia="Calibri"/>
          <w:bCs/>
          <w:sz w:val="28"/>
          <w:szCs w:val="28"/>
          <w:lang w:val="nl-NL"/>
        </w:rPr>
        <w:t>Tình hình giải ngân đầu tư công 11 tháng vẫn khá thấp so với kế hoạch, do công tác giải phóng mặt bằng và công tác điều chỉnh quy hoạch.</w:t>
      </w:r>
    </w:p>
    <w:p w14:paraId="0B240315" w14:textId="77777777" w:rsidR="00A30D65" w:rsidRPr="00527DA8" w:rsidRDefault="00A30D65" w:rsidP="00011FDF">
      <w:pPr>
        <w:ind w:firstLine="567"/>
        <w:jc w:val="both"/>
        <w:rPr>
          <w:rFonts w:eastAsia="Calibri"/>
          <w:bCs/>
          <w:sz w:val="28"/>
          <w:szCs w:val="28"/>
          <w:lang w:val="nl-NL"/>
        </w:rPr>
      </w:pPr>
      <w:r w:rsidRPr="00527DA8">
        <w:rPr>
          <w:rFonts w:eastAsia="Calibri"/>
          <w:bCs/>
          <w:sz w:val="28"/>
          <w:szCs w:val="28"/>
          <w:lang w:val="nl-NL"/>
        </w:rPr>
        <w:t>Công tác thực hiện phân loại rác tại nguồn mặc dù đã được Thành ủy, Ủy ban nhân thành phố chỉ đạo quyết liệt, đồng thời ban hành kế hoạch, chỉ thị về việc tăng cường sự lãnh đạo và thực hiện phân loại chất thải rắn tại nguồn trên địa bàn thành phố. Tuy nhiên, kết quả đạt được chưa cao, qua khảo sát cho thấy nguyên nhân chủ yếu do ý thức, thói quen người dân chưa thay đổi, nên cần có thời gian tuyên truyền, vận động và xử phạt theo quy định, như vậy trong thời gian tới việc phân loại tại nguồn sẽ đạt được mục tiêu theo kế hoạch đã đề ra.</w:t>
      </w:r>
    </w:p>
    <w:p w14:paraId="7F96FEA3" w14:textId="77777777" w:rsidR="00A30D65" w:rsidRPr="00527DA8" w:rsidRDefault="00A30D65" w:rsidP="00011FDF">
      <w:pPr>
        <w:ind w:firstLine="567"/>
        <w:jc w:val="both"/>
        <w:rPr>
          <w:rFonts w:eastAsia="Calibri"/>
          <w:bCs/>
          <w:sz w:val="28"/>
          <w:szCs w:val="28"/>
          <w:lang w:val="nl-NL"/>
        </w:rPr>
      </w:pPr>
      <w:r w:rsidRPr="00527DA8">
        <w:rPr>
          <w:rFonts w:eastAsia="Calibri"/>
          <w:bCs/>
          <w:sz w:val="28"/>
          <w:szCs w:val="28"/>
          <w:lang w:val="nl-NL"/>
        </w:rPr>
        <w:t xml:space="preserve">Tình hình buôn lậu, gian lận thương mại và hàng giả vẫn còn diễn biến phức tạp, các đối tượng kinh doanh hàng lậu, hàng cấm, hàng giả không công khai bày </w:t>
      </w:r>
      <w:r w:rsidRPr="00527DA8">
        <w:rPr>
          <w:rFonts w:eastAsia="Calibri"/>
          <w:bCs/>
          <w:sz w:val="28"/>
          <w:szCs w:val="28"/>
          <w:lang w:val="nl-NL"/>
        </w:rPr>
        <w:lastRenderedPageBreak/>
        <w:t>bán như trước mà chỉ hoạt động lén lút nhằm tránh sự kiểm soát của các lực lượng chức năng thành phố.</w:t>
      </w:r>
    </w:p>
    <w:p w14:paraId="5EB3B464" w14:textId="77777777" w:rsidR="00A30D65" w:rsidRPr="00527DA8" w:rsidRDefault="00A30D65" w:rsidP="00011FDF">
      <w:pPr>
        <w:ind w:firstLine="567"/>
        <w:jc w:val="both"/>
        <w:rPr>
          <w:rFonts w:eastAsia="Calibri"/>
          <w:bCs/>
          <w:sz w:val="28"/>
          <w:szCs w:val="28"/>
          <w:lang w:val="nl-NL"/>
        </w:rPr>
      </w:pPr>
      <w:r w:rsidRPr="00527DA8">
        <w:rPr>
          <w:rFonts w:eastAsia="Calibri"/>
          <w:bCs/>
          <w:sz w:val="28"/>
          <w:szCs w:val="28"/>
          <w:lang w:val="nl-NL"/>
        </w:rPr>
        <w:t>Tình trạng ngập úng trên địa bàn chưa được xử lý triệt để, nhất là sau những trận mưa lớn thường xảy ra ngập cục bộ do hệ thống thoát nước chưa được đầu tư đồng bộ, một số khu vực chưa có hệ thống thoát nước hoặc hệ thống thoát nước chưa đảm bảo như đoạn ngập cầu Đồng Khởi, khu công viên B5,..</w:t>
      </w:r>
    </w:p>
    <w:p w14:paraId="2F1C3FDD" w14:textId="77777777" w:rsidR="00A30D65" w:rsidRPr="00527DA8" w:rsidRDefault="00A30D65" w:rsidP="00011FDF">
      <w:pPr>
        <w:ind w:firstLine="567"/>
        <w:jc w:val="both"/>
        <w:rPr>
          <w:rFonts w:eastAsia="Calibri"/>
          <w:bCs/>
          <w:sz w:val="28"/>
          <w:szCs w:val="28"/>
          <w:lang w:val="nl-NL"/>
        </w:rPr>
      </w:pPr>
      <w:r w:rsidRPr="00527DA8">
        <w:rPr>
          <w:rFonts w:eastAsia="Calibri"/>
          <w:bCs/>
          <w:sz w:val="28"/>
          <w:szCs w:val="28"/>
          <w:lang w:val="nl-NL"/>
        </w:rPr>
        <w:t>Tiến độ xây dựng các trường học còn chậm, ảnh hưởng đến việc thực hiện triển khai chương trình phổ thông mới của ngành giáo dục, dẫn đến việc thiếu hụt phòng học, quá số lượng học sinh/lớp, nguy cơ tái diễn ca 3 ở cấp tiểu học do khó khăn trong công tác bồi thường giải phóng mặt bằng của dự án.</w:t>
      </w:r>
    </w:p>
    <w:p w14:paraId="69CACB76" w14:textId="77777777" w:rsidR="00A30D65" w:rsidRPr="00527DA8" w:rsidRDefault="00A30D65" w:rsidP="00011FDF">
      <w:pPr>
        <w:ind w:firstLine="567"/>
        <w:jc w:val="both"/>
        <w:rPr>
          <w:rFonts w:eastAsia="Calibri"/>
          <w:bCs/>
          <w:sz w:val="28"/>
          <w:szCs w:val="28"/>
          <w:lang w:val="nl-NL"/>
        </w:rPr>
      </w:pPr>
      <w:r w:rsidRPr="00527DA8">
        <w:rPr>
          <w:rFonts w:eastAsia="Calibri"/>
          <w:bCs/>
          <w:sz w:val="28"/>
          <w:szCs w:val="28"/>
          <w:lang w:val="nl-NL"/>
        </w:rPr>
        <w:t>Tình hình khiếu kiện, tranh chấp lao động, đình công, lãn công vẫn xảy ra và tình trạng trộm, cướp tài sản còn nhiều đã ảnh hưởng nhất định đến tình hình an ninh trật tự và phát triển kinh tế thành phố.</w:t>
      </w:r>
    </w:p>
    <w:p w14:paraId="23EC6754" w14:textId="77777777" w:rsidR="00A30D65" w:rsidRPr="00527DA8" w:rsidRDefault="00A30D65" w:rsidP="00011FDF">
      <w:pPr>
        <w:ind w:firstLine="567"/>
        <w:jc w:val="both"/>
        <w:rPr>
          <w:rFonts w:eastAsia="Calibri"/>
          <w:bCs/>
          <w:sz w:val="28"/>
          <w:szCs w:val="28"/>
          <w:lang w:val="nl-NL"/>
        </w:rPr>
      </w:pPr>
      <w:r w:rsidRPr="00527DA8">
        <w:rPr>
          <w:rFonts w:eastAsia="Calibri"/>
          <w:bCs/>
          <w:sz w:val="28"/>
          <w:szCs w:val="28"/>
          <w:lang w:val="nl-NL"/>
        </w:rPr>
        <w:t>Tình hình an ninh trật tự được giữ vững, tuy nhiên tình hình các loại tội phạm; tai nạn giao thông gia tăng so với cùng kỳ</w:t>
      </w:r>
    </w:p>
    <w:p w14:paraId="3F44C5DA" w14:textId="77777777" w:rsidR="001F387E" w:rsidRPr="00527DA8" w:rsidRDefault="001F387E" w:rsidP="00011FDF">
      <w:pPr>
        <w:pStyle w:val="Heading1"/>
        <w:ind w:left="0" w:firstLine="709"/>
        <w:jc w:val="both"/>
        <w:rPr>
          <w:rFonts w:eastAsia="Calibri"/>
          <w:color w:val="auto"/>
          <w:sz w:val="28"/>
          <w:szCs w:val="28"/>
          <w:lang w:val="nl-NL"/>
        </w:rPr>
      </w:pPr>
      <w:bookmarkStart w:id="22" w:name="_Toc152591407"/>
      <w:bookmarkStart w:id="23" w:name="_Toc152591442"/>
      <w:bookmarkStart w:id="24" w:name="_Toc185828904"/>
      <w:r w:rsidRPr="00527DA8">
        <w:rPr>
          <w:color w:val="auto"/>
          <w:sz w:val="28"/>
          <w:szCs w:val="28"/>
          <w:lang w:val="es-PR"/>
        </w:rPr>
        <w:t>II. KẾT QUẢ THỰC HIỆN KẾ HOẠCH SỬ DỤNG ĐẤT NĂM</w:t>
      </w:r>
      <w:r w:rsidR="00A53585" w:rsidRPr="00527DA8">
        <w:rPr>
          <w:color w:val="auto"/>
          <w:sz w:val="28"/>
          <w:szCs w:val="28"/>
          <w:lang w:val="es-PR"/>
        </w:rPr>
        <w:t xml:space="preserve"> </w:t>
      </w:r>
      <w:r w:rsidRPr="00527DA8">
        <w:rPr>
          <w:color w:val="auto"/>
          <w:sz w:val="28"/>
          <w:szCs w:val="28"/>
          <w:lang w:val="es-PR"/>
        </w:rPr>
        <w:t>TRƯỚC</w:t>
      </w:r>
      <w:bookmarkEnd w:id="22"/>
      <w:bookmarkEnd w:id="23"/>
      <w:bookmarkEnd w:id="24"/>
    </w:p>
    <w:p w14:paraId="4C6708D9" w14:textId="77777777" w:rsidR="001F387E" w:rsidRPr="00527DA8" w:rsidRDefault="001F387E" w:rsidP="00011FDF">
      <w:pPr>
        <w:pStyle w:val="Heading2"/>
        <w:numPr>
          <w:ilvl w:val="0"/>
          <w:numId w:val="0"/>
        </w:numPr>
        <w:spacing w:after="120" w:line="276" w:lineRule="auto"/>
        <w:ind w:left="720"/>
        <w:jc w:val="both"/>
        <w:rPr>
          <w:rFonts w:ascii="Times New Roman" w:hAnsi="Times New Roman"/>
          <w:sz w:val="28"/>
          <w:szCs w:val="28"/>
          <w:lang w:val="nl-NL"/>
        </w:rPr>
      </w:pPr>
      <w:bookmarkStart w:id="25" w:name="_Toc152591408"/>
      <w:bookmarkStart w:id="26" w:name="_Toc152591443"/>
      <w:bookmarkStart w:id="27" w:name="_Toc185828905"/>
      <w:r w:rsidRPr="00527DA8">
        <w:rPr>
          <w:rFonts w:ascii="Times New Roman" w:hAnsi="Times New Roman"/>
          <w:sz w:val="28"/>
          <w:szCs w:val="28"/>
          <w:lang w:val="nl-NL"/>
        </w:rPr>
        <w:t xml:space="preserve">1.1. Đánh giá kết quả thực hiện kế hoạch sử dụng đất năm </w:t>
      </w:r>
      <w:bookmarkEnd w:id="25"/>
      <w:bookmarkEnd w:id="26"/>
      <w:r w:rsidR="00396C55" w:rsidRPr="00527DA8">
        <w:rPr>
          <w:rFonts w:ascii="Times New Roman" w:hAnsi="Times New Roman"/>
          <w:sz w:val="28"/>
          <w:szCs w:val="28"/>
          <w:lang w:val="nl-NL"/>
        </w:rPr>
        <w:t>202</w:t>
      </w:r>
      <w:r w:rsidR="004C23C6" w:rsidRPr="00527DA8">
        <w:rPr>
          <w:rFonts w:ascii="Times New Roman" w:hAnsi="Times New Roman"/>
          <w:sz w:val="28"/>
          <w:szCs w:val="28"/>
          <w:lang w:val="nl-NL"/>
        </w:rPr>
        <w:t>4</w:t>
      </w:r>
      <w:bookmarkEnd w:id="27"/>
    </w:p>
    <w:p w14:paraId="27CB3FB4" w14:textId="77777777" w:rsidR="00FA4D9B" w:rsidRPr="00527DA8" w:rsidRDefault="00FA4D9B" w:rsidP="00011FDF">
      <w:pPr>
        <w:pStyle w:val="Heading3"/>
        <w:spacing w:line="276" w:lineRule="auto"/>
        <w:ind w:firstLine="720"/>
        <w:rPr>
          <w:rFonts w:ascii="Times New Roman" w:hAnsi="Times New Roman"/>
          <w:szCs w:val="28"/>
          <w:lang w:val="nl-NL"/>
        </w:rPr>
      </w:pPr>
      <w:bookmarkStart w:id="28" w:name="_Toc152591409"/>
      <w:bookmarkStart w:id="29" w:name="_Toc152591444"/>
      <w:bookmarkStart w:id="30" w:name="_Toc185828906"/>
      <w:r w:rsidRPr="00527DA8">
        <w:rPr>
          <w:rFonts w:ascii="Times New Roman" w:hAnsi="Times New Roman"/>
          <w:szCs w:val="28"/>
          <w:lang w:val="nl-NL"/>
        </w:rPr>
        <w:t xml:space="preserve">1.1.1. Đánh giá kết quả thực hiện chỉ tiêu kế hoạch sử dụng đất năm </w:t>
      </w:r>
      <w:r w:rsidR="00BB4D38" w:rsidRPr="00527DA8">
        <w:rPr>
          <w:rFonts w:ascii="Times New Roman" w:hAnsi="Times New Roman"/>
          <w:szCs w:val="28"/>
          <w:lang w:val="nl-NL"/>
        </w:rPr>
        <w:t>202</w:t>
      </w:r>
      <w:bookmarkEnd w:id="28"/>
      <w:bookmarkEnd w:id="29"/>
      <w:r w:rsidR="00825E99" w:rsidRPr="00527DA8">
        <w:rPr>
          <w:rFonts w:ascii="Times New Roman" w:hAnsi="Times New Roman"/>
          <w:szCs w:val="28"/>
          <w:lang w:val="nl-NL"/>
        </w:rPr>
        <w:t>4</w:t>
      </w:r>
      <w:bookmarkEnd w:id="30"/>
    </w:p>
    <w:p w14:paraId="3B57B22F" w14:textId="77777777" w:rsidR="006942D8" w:rsidRPr="00527DA8" w:rsidRDefault="004F5499" w:rsidP="00011FDF">
      <w:pPr>
        <w:spacing w:before="120" w:after="120" w:line="264" w:lineRule="auto"/>
        <w:ind w:firstLine="720"/>
        <w:jc w:val="center"/>
        <w:rPr>
          <w:b/>
          <w:bCs/>
          <w:sz w:val="28"/>
          <w:szCs w:val="28"/>
          <w:lang w:val="nl-NL"/>
        </w:rPr>
      </w:pPr>
      <w:r w:rsidRPr="00527DA8">
        <w:rPr>
          <w:b/>
          <w:bCs/>
          <w:sz w:val="28"/>
          <w:szCs w:val="28"/>
          <w:lang w:val="nl-NL"/>
        </w:rPr>
        <w:t xml:space="preserve">Bảng 01: Kết quả thực hiện chỉ tiêu kế hoạch sử dụng đất năm </w:t>
      </w:r>
      <w:r w:rsidR="00380883" w:rsidRPr="00527DA8">
        <w:rPr>
          <w:b/>
          <w:bCs/>
          <w:sz w:val="28"/>
          <w:szCs w:val="28"/>
          <w:lang w:val="nl-NL"/>
        </w:rPr>
        <w:t>202</w:t>
      </w:r>
      <w:r w:rsidR="00825E99" w:rsidRPr="00527DA8">
        <w:rPr>
          <w:b/>
          <w:bCs/>
          <w:sz w:val="28"/>
          <w:szCs w:val="28"/>
          <w:lang w:val="nl-NL"/>
        </w:rPr>
        <w:t>4</w:t>
      </w:r>
    </w:p>
    <w:tbl>
      <w:tblPr>
        <w:tblW w:w="9209" w:type="dxa"/>
        <w:tblInd w:w="113"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4A0" w:firstRow="1" w:lastRow="0" w:firstColumn="1" w:lastColumn="0" w:noHBand="0" w:noVBand="1"/>
      </w:tblPr>
      <w:tblGrid>
        <w:gridCol w:w="632"/>
        <w:gridCol w:w="3164"/>
        <w:gridCol w:w="850"/>
        <w:gridCol w:w="1272"/>
        <w:gridCol w:w="1176"/>
        <w:gridCol w:w="1123"/>
        <w:gridCol w:w="992"/>
      </w:tblGrid>
      <w:tr w:rsidR="00527DA8" w:rsidRPr="00527DA8" w14:paraId="75BA3BAA" w14:textId="77777777" w:rsidTr="003F2FFC">
        <w:trPr>
          <w:trHeight w:val="334"/>
          <w:tblHeader/>
        </w:trPr>
        <w:tc>
          <w:tcPr>
            <w:tcW w:w="632" w:type="dxa"/>
            <w:vMerge w:val="restart"/>
            <w:tcBorders>
              <w:top w:val="single" w:sz="4" w:space="0" w:color="auto"/>
              <w:bottom w:val="single" w:sz="4" w:space="0" w:color="auto"/>
            </w:tcBorders>
            <w:shd w:val="clear" w:color="auto" w:fill="auto"/>
            <w:vAlign w:val="center"/>
            <w:hideMark/>
          </w:tcPr>
          <w:p w14:paraId="2E5B8E17" w14:textId="77777777" w:rsidR="00317E11" w:rsidRPr="00527DA8" w:rsidRDefault="007C63CC" w:rsidP="00011FDF">
            <w:pPr>
              <w:suppressAutoHyphens w:val="0"/>
              <w:jc w:val="center"/>
              <w:rPr>
                <w:b/>
                <w:sz w:val="22"/>
                <w:szCs w:val="22"/>
                <w:lang w:eastAsia="en-US"/>
              </w:rPr>
            </w:pPr>
            <w:r w:rsidRPr="00527DA8">
              <w:rPr>
                <w:b/>
                <w:sz w:val="22"/>
                <w:szCs w:val="22"/>
                <w:lang w:eastAsia="en-US"/>
              </w:rPr>
              <w:t>STT</w:t>
            </w:r>
          </w:p>
        </w:tc>
        <w:tc>
          <w:tcPr>
            <w:tcW w:w="3164" w:type="dxa"/>
            <w:vMerge w:val="restart"/>
            <w:tcBorders>
              <w:top w:val="single" w:sz="4" w:space="0" w:color="auto"/>
              <w:bottom w:val="single" w:sz="4" w:space="0" w:color="auto"/>
            </w:tcBorders>
            <w:shd w:val="clear" w:color="auto" w:fill="auto"/>
            <w:vAlign w:val="center"/>
            <w:hideMark/>
          </w:tcPr>
          <w:p w14:paraId="0966DA1B" w14:textId="77777777" w:rsidR="00317E11" w:rsidRPr="00527DA8" w:rsidRDefault="00317E11" w:rsidP="00011FDF">
            <w:pPr>
              <w:suppressAutoHyphens w:val="0"/>
              <w:jc w:val="center"/>
              <w:rPr>
                <w:b/>
                <w:sz w:val="22"/>
                <w:szCs w:val="22"/>
                <w:lang w:eastAsia="en-US"/>
              </w:rPr>
            </w:pPr>
            <w:r w:rsidRPr="00527DA8">
              <w:rPr>
                <w:b/>
                <w:sz w:val="22"/>
                <w:szCs w:val="22"/>
                <w:lang w:eastAsia="en-US"/>
              </w:rPr>
              <w:t>Chỉ tiêu</w:t>
            </w:r>
            <w:r w:rsidR="000406AC" w:rsidRPr="00527DA8">
              <w:rPr>
                <w:b/>
                <w:sz w:val="22"/>
                <w:szCs w:val="22"/>
                <w:lang w:eastAsia="en-US"/>
              </w:rPr>
              <w:t xml:space="preserve"> sử dụng đất</w:t>
            </w:r>
          </w:p>
        </w:tc>
        <w:tc>
          <w:tcPr>
            <w:tcW w:w="850" w:type="dxa"/>
            <w:vMerge w:val="restart"/>
            <w:tcBorders>
              <w:top w:val="single" w:sz="4" w:space="0" w:color="auto"/>
              <w:bottom w:val="single" w:sz="4" w:space="0" w:color="auto"/>
            </w:tcBorders>
            <w:shd w:val="clear" w:color="auto" w:fill="auto"/>
            <w:vAlign w:val="center"/>
            <w:hideMark/>
          </w:tcPr>
          <w:p w14:paraId="49C9F7CE" w14:textId="77777777" w:rsidR="00317E11" w:rsidRPr="00527DA8" w:rsidRDefault="00317E11" w:rsidP="00011FDF">
            <w:pPr>
              <w:suppressAutoHyphens w:val="0"/>
              <w:jc w:val="center"/>
              <w:rPr>
                <w:b/>
                <w:sz w:val="22"/>
                <w:szCs w:val="22"/>
                <w:lang w:eastAsia="en-US"/>
              </w:rPr>
            </w:pPr>
            <w:r w:rsidRPr="00527DA8">
              <w:rPr>
                <w:b/>
                <w:sz w:val="22"/>
                <w:szCs w:val="22"/>
                <w:lang w:eastAsia="en-US"/>
              </w:rPr>
              <w:t>Mã</w:t>
            </w:r>
          </w:p>
        </w:tc>
        <w:tc>
          <w:tcPr>
            <w:tcW w:w="1272" w:type="dxa"/>
            <w:vMerge w:val="restart"/>
            <w:tcBorders>
              <w:top w:val="single" w:sz="4" w:space="0" w:color="auto"/>
              <w:bottom w:val="single" w:sz="4" w:space="0" w:color="auto"/>
            </w:tcBorders>
            <w:shd w:val="clear" w:color="auto" w:fill="auto"/>
            <w:vAlign w:val="center"/>
            <w:hideMark/>
          </w:tcPr>
          <w:p w14:paraId="643463F0" w14:textId="77777777" w:rsidR="00317E11" w:rsidRPr="00527DA8" w:rsidRDefault="00317E11" w:rsidP="00011FDF">
            <w:pPr>
              <w:suppressAutoHyphens w:val="0"/>
              <w:jc w:val="center"/>
              <w:rPr>
                <w:b/>
                <w:sz w:val="22"/>
                <w:szCs w:val="22"/>
                <w:lang w:eastAsia="en-US"/>
              </w:rPr>
            </w:pPr>
            <w:r w:rsidRPr="00527DA8">
              <w:rPr>
                <w:b/>
                <w:sz w:val="22"/>
                <w:szCs w:val="22"/>
                <w:lang w:eastAsia="en-US"/>
              </w:rPr>
              <w:t>Diện tích kế hoạch được duyệt năm 202</w:t>
            </w:r>
            <w:r w:rsidR="00CF66CB" w:rsidRPr="00527DA8">
              <w:rPr>
                <w:b/>
                <w:sz w:val="22"/>
                <w:szCs w:val="22"/>
                <w:lang w:eastAsia="en-US"/>
              </w:rPr>
              <w:t>4</w:t>
            </w:r>
          </w:p>
        </w:tc>
        <w:tc>
          <w:tcPr>
            <w:tcW w:w="3291" w:type="dxa"/>
            <w:gridSpan w:val="3"/>
            <w:tcBorders>
              <w:top w:val="single" w:sz="4" w:space="0" w:color="auto"/>
              <w:bottom w:val="single" w:sz="4" w:space="0" w:color="auto"/>
            </w:tcBorders>
            <w:shd w:val="clear" w:color="auto" w:fill="auto"/>
            <w:vAlign w:val="center"/>
            <w:hideMark/>
          </w:tcPr>
          <w:p w14:paraId="48EAE0AD" w14:textId="77777777" w:rsidR="00317E11" w:rsidRPr="00527DA8" w:rsidRDefault="00317E11" w:rsidP="00011FDF">
            <w:pPr>
              <w:suppressAutoHyphens w:val="0"/>
              <w:jc w:val="center"/>
              <w:rPr>
                <w:b/>
                <w:bCs/>
                <w:sz w:val="22"/>
                <w:szCs w:val="22"/>
                <w:lang w:eastAsia="en-US"/>
              </w:rPr>
            </w:pPr>
            <w:r w:rsidRPr="00527DA8">
              <w:rPr>
                <w:b/>
                <w:bCs/>
                <w:sz w:val="22"/>
                <w:szCs w:val="22"/>
                <w:lang w:eastAsia="en-US"/>
              </w:rPr>
              <w:t>Kết quả thực hiện</w:t>
            </w:r>
          </w:p>
        </w:tc>
      </w:tr>
      <w:tr w:rsidR="00527DA8" w:rsidRPr="00527DA8" w14:paraId="26175221" w14:textId="77777777" w:rsidTr="003F2FFC">
        <w:trPr>
          <w:trHeight w:val="276"/>
          <w:tblHeader/>
        </w:trPr>
        <w:tc>
          <w:tcPr>
            <w:tcW w:w="632" w:type="dxa"/>
            <w:vMerge/>
            <w:tcBorders>
              <w:top w:val="single" w:sz="4" w:space="0" w:color="auto"/>
              <w:bottom w:val="single" w:sz="4" w:space="0" w:color="auto"/>
            </w:tcBorders>
            <w:vAlign w:val="center"/>
            <w:hideMark/>
          </w:tcPr>
          <w:p w14:paraId="048FDB67" w14:textId="77777777" w:rsidR="00317E11" w:rsidRPr="00527DA8" w:rsidRDefault="00317E11" w:rsidP="00011FDF">
            <w:pPr>
              <w:suppressAutoHyphens w:val="0"/>
              <w:rPr>
                <w:b/>
                <w:sz w:val="22"/>
                <w:szCs w:val="22"/>
                <w:lang w:eastAsia="en-US"/>
              </w:rPr>
            </w:pPr>
          </w:p>
        </w:tc>
        <w:tc>
          <w:tcPr>
            <w:tcW w:w="3164" w:type="dxa"/>
            <w:vMerge/>
            <w:tcBorders>
              <w:top w:val="single" w:sz="4" w:space="0" w:color="auto"/>
              <w:bottom w:val="single" w:sz="4" w:space="0" w:color="auto"/>
            </w:tcBorders>
            <w:vAlign w:val="center"/>
            <w:hideMark/>
          </w:tcPr>
          <w:p w14:paraId="1DE0AE99" w14:textId="77777777" w:rsidR="00317E11" w:rsidRPr="00527DA8" w:rsidRDefault="00317E11" w:rsidP="00011FDF">
            <w:pPr>
              <w:suppressAutoHyphens w:val="0"/>
              <w:rPr>
                <w:b/>
                <w:sz w:val="22"/>
                <w:szCs w:val="22"/>
                <w:lang w:eastAsia="en-US"/>
              </w:rPr>
            </w:pPr>
          </w:p>
        </w:tc>
        <w:tc>
          <w:tcPr>
            <w:tcW w:w="850" w:type="dxa"/>
            <w:vMerge/>
            <w:tcBorders>
              <w:top w:val="single" w:sz="4" w:space="0" w:color="auto"/>
              <w:bottom w:val="single" w:sz="4" w:space="0" w:color="auto"/>
            </w:tcBorders>
            <w:vAlign w:val="center"/>
            <w:hideMark/>
          </w:tcPr>
          <w:p w14:paraId="4F96F58E" w14:textId="77777777" w:rsidR="00317E11" w:rsidRPr="00527DA8" w:rsidRDefault="00317E11" w:rsidP="00011FDF">
            <w:pPr>
              <w:suppressAutoHyphens w:val="0"/>
              <w:jc w:val="center"/>
              <w:rPr>
                <w:b/>
                <w:sz w:val="22"/>
                <w:szCs w:val="22"/>
                <w:lang w:eastAsia="en-US"/>
              </w:rPr>
            </w:pPr>
          </w:p>
        </w:tc>
        <w:tc>
          <w:tcPr>
            <w:tcW w:w="1272" w:type="dxa"/>
            <w:vMerge/>
            <w:tcBorders>
              <w:top w:val="single" w:sz="4" w:space="0" w:color="auto"/>
              <w:bottom w:val="single" w:sz="4" w:space="0" w:color="auto"/>
            </w:tcBorders>
            <w:vAlign w:val="center"/>
            <w:hideMark/>
          </w:tcPr>
          <w:p w14:paraId="6D57177C" w14:textId="77777777" w:rsidR="00317E11" w:rsidRPr="00527DA8" w:rsidRDefault="00317E11" w:rsidP="00011FDF">
            <w:pPr>
              <w:suppressAutoHyphens w:val="0"/>
              <w:jc w:val="center"/>
              <w:rPr>
                <w:b/>
                <w:sz w:val="22"/>
                <w:szCs w:val="22"/>
                <w:lang w:eastAsia="en-US"/>
              </w:rPr>
            </w:pPr>
          </w:p>
        </w:tc>
        <w:tc>
          <w:tcPr>
            <w:tcW w:w="1176" w:type="dxa"/>
            <w:vMerge w:val="restart"/>
            <w:tcBorders>
              <w:top w:val="single" w:sz="4" w:space="0" w:color="auto"/>
              <w:bottom w:val="single" w:sz="4" w:space="0" w:color="auto"/>
            </w:tcBorders>
            <w:shd w:val="clear" w:color="auto" w:fill="auto"/>
            <w:vAlign w:val="center"/>
            <w:hideMark/>
          </w:tcPr>
          <w:p w14:paraId="412CD427" w14:textId="77777777" w:rsidR="00317E11" w:rsidRPr="00527DA8" w:rsidRDefault="00317E11" w:rsidP="00011FDF">
            <w:pPr>
              <w:suppressAutoHyphens w:val="0"/>
              <w:jc w:val="center"/>
              <w:rPr>
                <w:b/>
                <w:sz w:val="22"/>
                <w:szCs w:val="22"/>
                <w:lang w:eastAsia="en-US"/>
              </w:rPr>
            </w:pPr>
            <w:r w:rsidRPr="00527DA8">
              <w:rPr>
                <w:b/>
                <w:sz w:val="22"/>
                <w:szCs w:val="22"/>
                <w:lang w:eastAsia="en-US"/>
              </w:rPr>
              <w:t>Diện tích (ha)</w:t>
            </w:r>
          </w:p>
        </w:tc>
        <w:tc>
          <w:tcPr>
            <w:tcW w:w="2115" w:type="dxa"/>
            <w:gridSpan w:val="2"/>
            <w:vMerge w:val="restart"/>
            <w:tcBorders>
              <w:top w:val="single" w:sz="4" w:space="0" w:color="auto"/>
              <w:bottom w:val="single" w:sz="4" w:space="0" w:color="auto"/>
            </w:tcBorders>
            <w:shd w:val="clear" w:color="auto" w:fill="auto"/>
            <w:vAlign w:val="center"/>
            <w:hideMark/>
          </w:tcPr>
          <w:p w14:paraId="6FD3A96B" w14:textId="77777777" w:rsidR="00317E11" w:rsidRPr="00527DA8" w:rsidRDefault="00317E11" w:rsidP="00011FDF">
            <w:pPr>
              <w:suppressAutoHyphens w:val="0"/>
              <w:jc w:val="center"/>
              <w:rPr>
                <w:b/>
                <w:sz w:val="22"/>
                <w:szCs w:val="22"/>
                <w:lang w:eastAsia="en-US"/>
              </w:rPr>
            </w:pPr>
            <w:r w:rsidRPr="00527DA8">
              <w:rPr>
                <w:b/>
                <w:sz w:val="22"/>
                <w:szCs w:val="22"/>
                <w:lang w:eastAsia="en-US"/>
              </w:rPr>
              <w:t>So sánh</w:t>
            </w:r>
          </w:p>
        </w:tc>
      </w:tr>
      <w:tr w:rsidR="00527DA8" w:rsidRPr="00527DA8" w14:paraId="61A69DF4" w14:textId="77777777" w:rsidTr="003F2FFC">
        <w:trPr>
          <w:trHeight w:val="276"/>
          <w:tblHeader/>
        </w:trPr>
        <w:tc>
          <w:tcPr>
            <w:tcW w:w="632" w:type="dxa"/>
            <w:vMerge/>
            <w:tcBorders>
              <w:top w:val="single" w:sz="4" w:space="0" w:color="auto"/>
              <w:bottom w:val="single" w:sz="4" w:space="0" w:color="auto"/>
            </w:tcBorders>
            <w:vAlign w:val="center"/>
            <w:hideMark/>
          </w:tcPr>
          <w:p w14:paraId="67B670F6" w14:textId="77777777" w:rsidR="00317E11" w:rsidRPr="00527DA8" w:rsidRDefault="00317E11" w:rsidP="00011FDF">
            <w:pPr>
              <w:suppressAutoHyphens w:val="0"/>
              <w:rPr>
                <w:b/>
                <w:sz w:val="22"/>
                <w:szCs w:val="22"/>
                <w:lang w:eastAsia="en-US"/>
              </w:rPr>
            </w:pPr>
          </w:p>
        </w:tc>
        <w:tc>
          <w:tcPr>
            <w:tcW w:w="3164" w:type="dxa"/>
            <w:vMerge/>
            <w:tcBorders>
              <w:top w:val="single" w:sz="4" w:space="0" w:color="auto"/>
              <w:bottom w:val="single" w:sz="4" w:space="0" w:color="auto"/>
            </w:tcBorders>
            <w:vAlign w:val="center"/>
            <w:hideMark/>
          </w:tcPr>
          <w:p w14:paraId="5D187750" w14:textId="77777777" w:rsidR="00317E11" w:rsidRPr="00527DA8" w:rsidRDefault="00317E11" w:rsidP="00011FDF">
            <w:pPr>
              <w:suppressAutoHyphens w:val="0"/>
              <w:rPr>
                <w:b/>
                <w:sz w:val="22"/>
                <w:szCs w:val="22"/>
                <w:lang w:eastAsia="en-US"/>
              </w:rPr>
            </w:pPr>
          </w:p>
        </w:tc>
        <w:tc>
          <w:tcPr>
            <w:tcW w:w="850" w:type="dxa"/>
            <w:vMerge/>
            <w:tcBorders>
              <w:top w:val="single" w:sz="4" w:space="0" w:color="auto"/>
              <w:bottom w:val="single" w:sz="4" w:space="0" w:color="auto"/>
            </w:tcBorders>
            <w:vAlign w:val="center"/>
            <w:hideMark/>
          </w:tcPr>
          <w:p w14:paraId="0EA63220" w14:textId="77777777" w:rsidR="00317E11" w:rsidRPr="00527DA8" w:rsidRDefault="00317E11" w:rsidP="00011FDF">
            <w:pPr>
              <w:suppressAutoHyphens w:val="0"/>
              <w:jc w:val="center"/>
              <w:rPr>
                <w:b/>
                <w:sz w:val="22"/>
                <w:szCs w:val="22"/>
                <w:lang w:eastAsia="en-US"/>
              </w:rPr>
            </w:pPr>
          </w:p>
        </w:tc>
        <w:tc>
          <w:tcPr>
            <w:tcW w:w="1272" w:type="dxa"/>
            <w:vMerge/>
            <w:tcBorders>
              <w:top w:val="single" w:sz="4" w:space="0" w:color="auto"/>
              <w:bottom w:val="single" w:sz="4" w:space="0" w:color="auto"/>
            </w:tcBorders>
            <w:vAlign w:val="center"/>
            <w:hideMark/>
          </w:tcPr>
          <w:p w14:paraId="18DDA4FB" w14:textId="77777777" w:rsidR="00317E11" w:rsidRPr="00527DA8" w:rsidRDefault="00317E11" w:rsidP="00011FDF">
            <w:pPr>
              <w:suppressAutoHyphens w:val="0"/>
              <w:jc w:val="center"/>
              <w:rPr>
                <w:b/>
                <w:sz w:val="22"/>
                <w:szCs w:val="22"/>
                <w:lang w:eastAsia="en-US"/>
              </w:rPr>
            </w:pPr>
          </w:p>
        </w:tc>
        <w:tc>
          <w:tcPr>
            <w:tcW w:w="1176" w:type="dxa"/>
            <w:vMerge/>
            <w:tcBorders>
              <w:top w:val="single" w:sz="4" w:space="0" w:color="auto"/>
              <w:bottom w:val="single" w:sz="4" w:space="0" w:color="auto"/>
            </w:tcBorders>
            <w:vAlign w:val="center"/>
            <w:hideMark/>
          </w:tcPr>
          <w:p w14:paraId="0A0F033C" w14:textId="77777777" w:rsidR="00317E11" w:rsidRPr="00527DA8" w:rsidRDefault="00317E11" w:rsidP="00011FDF">
            <w:pPr>
              <w:suppressAutoHyphens w:val="0"/>
              <w:jc w:val="center"/>
              <w:rPr>
                <w:b/>
                <w:sz w:val="22"/>
                <w:szCs w:val="22"/>
                <w:lang w:eastAsia="en-US"/>
              </w:rPr>
            </w:pPr>
          </w:p>
        </w:tc>
        <w:tc>
          <w:tcPr>
            <w:tcW w:w="2115" w:type="dxa"/>
            <w:gridSpan w:val="2"/>
            <w:vMerge/>
            <w:tcBorders>
              <w:top w:val="single" w:sz="4" w:space="0" w:color="auto"/>
              <w:bottom w:val="single" w:sz="4" w:space="0" w:color="auto"/>
            </w:tcBorders>
            <w:vAlign w:val="center"/>
            <w:hideMark/>
          </w:tcPr>
          <w:p w14:paraId="7CFBC44C" w14:textId="77777777" w:rsidR="00317E11" w:rsidRPr="00527DA8" w:rsidRDefault="00317E11" w:rsidP="00011FDF">
            <w:pPr>
              <w:suppressAutoHyphens w:val="0"/>
              <w:jc w:val="center"/>
              <w:rPr>
                <w:b/>
                <w:sz w:val="22"/>
                <w:szCs w:val="22"/>
                <w:lang w:eastAsia="en-US"/>
              </w:rPr>
            </w:pPr>
          </w:p>
        </w:tc>
      </w:tr>
      <w:tr w:rsidR="00527DA8" w:rsidRPr="00527DA8" w14:paraId="78090694" w14:textId="77777777" w:rsidTr="003F2FFC">
        <w:trPr>
          <w:trHeight w:val="473"/>
          <w:tblHeader/>
        </w:trPr>
        <w:tc>
          <w:tcPr>
            <w:tcW w:w="632" w:type="dxa"/>
            <w:vMerge/>
            <w:tcBorders>
              <w:top w:val="single" w:sz="4" w:space="0" w:color="auto"/>
              <w:bottom w:val="single" w:sz="4" w:space="0" w:color="auto"/>
            </w:tcBorders>
            <w:vAlign w:val="center"/>
            <w:hideMark/>
          </w:tcPr>
          <w:p w14:paraId="50068DB4" w14:textId="77777777" w:rsidR="00317E11" w:rsidRPr="00527DA8" w:rsidRDefault="00317E11" w:rsidP="00011FDF">
            <w:pPr>
              <w:suppressAutoHyphens w:val="0"/>
              <w:rPr>
                <w:b/>
                <w:sz w:val="22"/>
                <w:szCs w:val="22"/>
                <w:lang w:eastAsia="en-US"/>
              </w:rPr>
            </w:pPr>
          </w:p>
        </w:tc>
        <w:tc>
          <w:tcPr>
            <w:tcW w:w="3164" w:type="dxa"/>
            <w:vMerge/>
            <w:tcBorders>
              <w:top w:val="single" w:sz="4" w:space="0" w:color="auto"/>
              <w:bottom w:val="single" w:sz="4" w:space="0" w:color="auto"/>
            </w:tcBorders>
            <w:vAlign w:val="center"/>
            <w:hideMark/>
          </w:tcPr>
          <w:p w14:paraId="26771A18" w14:textId="77777777" w:rsidR="00317E11" w:rsidRPr="00527DA8" w:rsidRDefault="00317E11" w:rsidP="00011FDF">
            <w:pPr>
              <w:suppressAutoHyphens w:val="0"/>
              <w:rPr>
                <w:b/>
                <w:sz w:val="22"/>
                <w:szCs w:val="22"/>
                <w:lang w:eastAsia="en-US"/>
              </w:rPr>
            </w:pPr>
          </w:p>
        </w:tc>
        <w:tc>
          <w:tcPr>
            <w:tcW w:w="850" w:type="dxa"/>
            <w:vMerge/>
            <w:tcBorders>
              <w:top w:val="single" w:sz="4" w:space="0" w:color="auto"/>
              <w:bottom w:val="single" w:sz="4" w:space="0" w:color="auto"/>
            </w:tcBorders>
            <w:vAlign w:val="center"/>
            <w:hideMark/>
          </w:tcPr>
          <w:p w14:paraId="4230CD2E" w14:textId="77777777" w:rsidR="00317E11" w:rsidRPr="00527DA8" w:rsidRDefault="00317E11" w:rsidP="00011FDF">
            <w:pPr>
              <w:suppressAutoHyphens w:val="0"/>
              <w:jc w:val="center"/>
              <w:rPr>
                <w:b/>
                <w:sz w:val="22"/>
                <w:szCs w:val="22"/>
                <w:lang w:eastAsia="en-US"/>
              </w:rPr>
            </w:pPr>
          </w:p>
        </w:tc>
        <w:tc>
          <w:tcPr>
            <w:tcW w:w="1272" w:type="dxa"/>
            <w:vMerge/>
            <w:tcBorders>
              <w:top w:val="single" w:sz="4" w:space="0" w:color="auto"/>
              <w:bottom w:val="single" w:sz="4" w:space="0" w:color="auto"/>
            </w:tcBorders>
            <w:vAlign w:val="center"/>
            <w:hideMark/>
          </w:tcPr>
          <w:p w14:paraId="653C3BF8" w14:textId="77777777" w:rsidR="00317E11" w:rsidRPr="00527DA8" w:rsidRDefault="00317E11" w:rsidP="00011FDF">
            <w:pPr>
              <w:suppressAutoHyphens w:val="0"/>
              <w:jc w:val="center"/>
              <w:rPr>
                <w:b/>
                <w:sz w:val="22"/>
                <w:szCs w:val="22"/>
                <w:lang w:eastAsia="en-US"/>
              </w:rPr>
            </w:pPr>
          </w:p>
        </w:tc>
        <w:tc>
          <w:tcPr>
            <w:tcW w:w="1176" w:type="dxa"/>
            <w:vMerge/>
            <w:tcBorders>
              <w:top w:val="single" w:sz="4" w:space="0" w:color="auto"/>
              <w:bottom w:val="single" w:sz="4" w:space="0" w:color="auto"/>
            </w:tcBorders>
            <w:vAlign w:val="center"/>
            <w:hideMark/>
          </w:tcPr>
          <w:p w14:paraId="52D58643" w14:textId="77777777" w:rsidR="00317E11" w:rsidRPr="00527DA8" w:rsidRDefault="00317E11" w:rsidP="00011FDF">
            <w:pPr>
              <w:suppressAutoHyphens w:val="0"/>
              <w:jc w:val="center"/>
              <w:rPr>
                <w:b/>
                <w:sz w:val="22"/>
                <w:szCs w:val="22"/>
                <w:lang w:eastAsia="en-US"/>
              </w:rPr>
            </w:pPr>
          </w:p>
        </w:tc>
        <w:tc>
          <w:tcPr>
            <w:tcW w:w="1123" w:type="dxa"/>
            <w:tcBorders>
              <w:top w:val="single" w:sz="4" w:space="0" w:color="auto"/>
              <w:bottom w:val="single" w:sz="4" w:space="0" w:color="auto"/>
            </w:tcBorders>
            <w:shd w:val="clear" w:color="auto" w:fill="auto"/>
            <w:vAlign w:val="center"/>
            <w:hideMark/>
          </w:tcPr>
          <w:p w14:paraId="648CAB21" w14:textId="77777777" w:rsidR="00317E11" w:rsidRPr="00527DA8" w:rsidRDefault="00317E11" w:rsidP="00011FDF">
            <w:pPr>
              <w:suppressAutoHyphens w:val="0"/>
              <w:jc w:val="center"/>
              <w:rPr>
                <w:b/>
                <w:sz w:val="22"/>
                <w:szCs w:val="22"/>
                <w:lang w:eastAsia="en-US"/>
              </w:rPr>
            </w:pPr>
            <w:r w:rsidRPr="00527DA8">
              <w:rPr>
                <w:b/>
                <w:sz w:val="22"/>
                <w:szCs w:val="22"/>
                <w:lang w:eastAsia="en-US"/>
              </w:rPr>
              <w:t>Tăng (+), giảm (-)</w:t>
            </w:r>
          </w:p>
        </w:tc>
        <w:tc>
          <w:tcPr>
            <w:tcW w:w="992" w:type="dxa"/>
            <w:tcBorders>
              <w:top w:val="single" w:sz="4" w:space="0" w:color="auto"/>
              <w:bottom w:val="single" w:sz="4" w:space="0" w:color="auto"/>
            </w:tcBorders>
            <w:shd w:val="clear" w:color="auto" w:fill="auto"/>
            <w:vAlign w:val="center"/>
            <w:hideMark/>
          </w:tcPr>
          <w:p w14:paraId="038DF552" w14:textId="77777777" w:rsidR="00317E11" w:rsidRPr="00527DA8" w:rsidRDefault="00317E11" w:rsidP="00011FDF">
            <w:pPr>
              <w:suppressAutoHyphens w:val="0"/>
              <w:jc w:val="center"/>
              <w:rPr>
                <w:b/>
                <w:sz w:val="22"/>
                <w:szCs w:val="22"/>
                <w:lang w:eastAsia="en-US"/>
              </w:rPr>
            </w:pPr>
            <w:r w:rsidRPr="00527DA8">
              <w:rPr>
                <w:b/>
                <w:sz w:val="22"/>
                <w:szCs w:val="22"/>
                <w:lang w:eastAsia="en-US"/>
              </w:rPr>
              <w:t>Tỷ lệ (%)</w:t>
            </w:r>
          </w:p>
        </w:tc>
      </w:tr>
      <w:tr w:rsidR="00527DA8" w:rsidRPr="00527DA8" w14:paraId="2F3C70E8" w14:textId="77777777" w:rsidTr="003F2FFC">
        <w:trPr>
          <w:trHeight w:val="397"/>
        </w:trPr>
        <w:tc>
          <w:tcPr>
            <w:tcW w:w="632" w:type="dxa"/>
            <w:tcBorders>
              <w:top w:val="single" w:sz="4" w:space="0" w:color="auto"/>
            </w:tcBorders>
            <w:shd w:val="clear" w:color="auto" w:fill="auto"/>
            <w:vAlign w:val="center"/>
            <w:hideMark/>
          </w:tcPr>
          <w:p w14:paraId="0D4E5A06" w14:textId="77777777" w:rsidR="003F2FFC" w:rsidRPr="00527DA8" w:rsidRDefault="003F2FFC" w:rsidP="003F2FFC">
            <w:pPr>
              <w:suppressAutoHyphens w:val="0"/>
              <w:jc w:val="center"/>
              <w:rPr>
                <w:b/>
                <w:bCs/>
                <w:i/>
                <w:iCs/>
                <w:sz w:val="22"/>
                <w:szCs w:val="22"/>
                <w:lang w:eastAsia="en-US"/>
              </w:rPr>
            </w:pPr>
            <w:r w:rsidRPr="00527DA8">
              <w:rPr>
                <w:b/>
                <w:bCs/>
                <w:i/>
                <w:iCs/>
                <w:sz w:val="22"/>
                <w:szCs w:val="22"/>
              </w:rPr>
              <w:t>1</w:t>
            </w:r>
          </w:p>
        </w:tc>
        <w:tc>
          <w:tcPr>
            <w:tcW w:w="3164" w:type="dxa"/>
            <w:tcBorders>
              <w:top w:val="single" w:sz="4" w:space="0" w:color="auto"/>
            </w:tcBorders>
            <w:shd w:val="clear" w:color="auto" w:fill="auto"/>
            <w:vAlign w:val="center"/>
            <w:hideMark/>
          </w:tcPr>
          <w:p w14:paraId="11E04E35" w14:textId="77777777" w:rsidR="003F2FFC" w:rsidRPr="00527DA8" w:rsidRDefault="003F2FFC" w:rsidP="003F2FFC">
            <w:pPr>
              <w:suppressAutoHyphens w:val="0"/>
              <w:rPr>
                <w:b/>
                <w:bCs/>
                <w:i/>
                <w:iCs/>
                <w:sz w:val="22"/>
                <w:szCs w:val="22"/>
                <w:lang w:eastAsia="en-US"/>
              </w:rPr>
            </w:pPr>
            <w:r w:rsidRPr="00527DA8">
              <w:rPr>
                <w:b/>
                <w:bCs/>
                <w:i/>
                <w:iCs/>
                <w:sz w:val="22"/>
                <w:szCs w:val="22"/>
              </w:rPr>
              <w:t>Đất nông nghiệp</w:t>
            </w:r>
          </w:p>
        </w:tc>
        <w:tc>
          <w:tcPr>
            <w:tcW w:w="850" w:type="dxa"/>
            <w:tcBorders>
              <w:top w:val="single" w:sz="4" w:space="0" w:color="auto"/>
            </w:tcBorders>
            <w:shd w:val="clear" w:color="auto" w:fill="auto"/>
            <w:vAlign w:val="center"/>
            <w:hideMark/>
          </w:tcPr>
          <w:p w14:paraId="6524F94E" w14:textId="77777777" w:rsidR="003F2FFC" w:rsidRPr="00527DA8" w:rsidRDefault="003F2FFC" w:rsidP="003F2FFC">
            <w:pPr>
              <w:suppressAutoHyphens w:val="0"/>
              <w:jc w:val="center"/>
              <w:rPr>
                <w:b/>
                <w:bCs/>
                <w:i/>
                <w:iCs/>
                <w:sz w:val="22"/>
                <w:szCs w:val="22"/>
                <w:lang w:eastAsia="en-US"/>
              </w:rPr>
            </w:pPr>
            <w:r w:rsidRPr="00527DA8">
              <w:rPr>
                <w:b/>
                <w:bCs/>
                <w:i/>
                <w:iCs/>
                <w:sz w:val="22"/>
                <w:szCs w:val="22"/>
              </w:rPr>
              <w:t>NNP</w:t>
            </w:r>
          </w:p>
        </w:tc>
        <w:tc>
          <w:tcPr>
            <w:tcW w:w="1272" w:type="dxa"/>
            <w:tcBorders>
              <w:top w:val="single" w:sz="4" w:space="0" w:color="auto"/>
            </w:tcBorders>
            <w:shd w:val="clear" w:color="auto" w:fill="auto"/>
            <w:vAlign w:val="center"/>
            <w:hideMark/>
          </w:tcPr>
          <w:p w14:paraId="567D0C10" w14:textId="77777777" w:rsidR="003F2FFC" w:rsidRPr="00527DA8" w:rsidRDefault="003F2FFC" w:rsidP="003F2FFC">
            <w:pPr>
              <w:suppressAutoHyphens w:val="0"/>
              <w:jc w:val="right"/>
              <w:rPr>
                <w:b/>
                <w:bCs/>
                <w:i/>
                <w:iCs/>
                <w:sz w:val="22"/>
                <w:szCs w:val="22"/>
                <w:lang w:eastAsia="en-US"/>
              </w:rPr>
            </w:pPr>
            <w:r w:rsidRPr="00527DA8">
              <w:rPr>
                <w:b/>
                <w:bCs/>
                <w:i/>
                <w:iCs/>
              </w:rPr>
              <w:t>7.166,08</w:t>
            </w:r>
          </w:p>
        </w:tc>
        <w:tc>
          <w:tcPr>
            <w:tcW w:w="1176" w:type="dxa"/>
            <w:tcBorders>
              <w:top w:val="single" w:sz="4" w:space="0" w:color="auto"/>
            </w:tcBorders>
            <w:shd w:val="clear" w:color="auto" w:fill="auto"/>
            <w:vAlign w:val="center"/>
            <w:hideMark/>
          </w:tcPr>
          <w:p w14:paraId="16449CC7" w14:textId="77777777" w:rsidR="003F2FFC" w:rsidRPr="00527DA8" w:rsidRDefault="003F2FFC" w:rsidP="003F2FFC">
            <w:pPr>
              <w:suppressAutoHyphens w:val="0"/>
              <w:jc w:val="right"/>
              <w:rPr>
                <w:b/>
                <w:bCs/>
                <w:i/>
                <w:iCs/>
                <w:sz w:val="22"/>
                <w:szCs w:val="22"/>
                <w:lang w:eastAsia="en-US"/>
              </w:rPr>
            </w:pPr>
            <w:r w:rsidRPr="00527DA8">
              <w:rPr>
                <w:b/>
                <w:bCs/>
                <w:i/>
                <w:iCs/>
              </w:rPr>
              <w:t>7.752,47</w:t>
            </w:r>
          </w:p>
        </w:tc>
        <w:tc>
          <w:tcPr>
            <w:tcW w:w="1123" w:type="dxa"/>
            <w:tcBorders>
              <w:top w:val="single" w:sz="4" w:space="0" w:color="auto"/>
            </w:tcBorders>
            <w:shd w:val="clear" w:color="auto" w:fill="auto"/>
            <w:vAlign w:val="center"/>
            <w:hideMark/>
          </w:tcPr>
          <w:p w14:paraId="613F4566" w14:textId="77777777" w:rsidR="003F2FFC" w:rsidRPr="00527DA8" w:rsidRDefault="003F2FFC" w:rsidP="003F2FFC">
            <w:pPr>
              <w:suppressAutoHyphens w:val="0"/>
              <w:jc w:val="right"/>
              <w:rPr>
                <w:b/>
                <w:bCs/>
                <w:i/>
                <w:iCs/>
                <w:sz w:val="22"/>
                <w:szCs w:val="22"/>
                <w:lang w:eastAsia="en-US"/>
              </w:rPr>
            </w:pPr>
            <w:r w:rsidRPr="00527DA8">
              <w:rPr>
                <w:b/>
                <w:bCs/>
                <w:i/>
                <w:iCs/>
              </w:rPr>
              <w:t>586,39</w:t>
            </w:r>
          </w:p>
        </w:tc>
        <w:tc>
          <w:tcPr>
            <w:tcW w:w="992" w:type="dxa"/>
            <w:tcBorders>
              <w:top w:val="single" w:sz="4" w:space="0" w:color="auto"/>
            </w:tcBorders>
            <w:shd w:val="clear" w:color="auto" w:fill="auto"/>
            <w:vAlign w:val="center"/>
            <w:hideMark/>
          </w:tcPr>
          <w:p w14:paraId="5356425B" w14:textId="77777777" w:rsidR="003F2FFC" w:rsidRPr="00527DA8" w:rsidRDefault="003F2FFC" w:rsidP="003F2FFC">
            <w:pPr>
              <w:suppressAutoHyphens w:val="0"/>
              <w:ind w:left="-835" w:firstLine="835"/>
              <w:jc w:val="right"/>
              <w:rPr>
                <w:b/>
                <w:bCs/>
                <w:i/>
                <w:iCs/>
                <w:sz w:val="22"/>
                <w:szCs w:val="22"/>
                <w:lang w:eastAsia="en-US"/>
              </w:rPr>
            </w:pPr>
            <w:r w:rsidRPr="00527DA8">
              <w:rPr>
                <w:b/>
                <w:bCs/>
                <w:i/>
                <w:iCs/>
              </w:rPr>
              <w:t>108,18</w:t>
            </w:r>
          </w:p>
        </w:tc>
      </w:tr>
      <w:tr w:rsidR="00527DA8" w:rsidRPr="00527DA8" w14:paraId="3A51CB40" w14:textId="77777777" w:rsidTr="003F2FFC">
        <w:trPr>
          <w:trHeight w:val="397"/>
        </w:trPr>
        <w:tc>
          <w:tcPr>
            <w:tcW w:w="632" w:type="dxa"/>
            <w:shd w:val="clear" w:color="auto" w:fill="auto"/>
            <w:vAlign w:val="center"/>
            <w:hideMark/>
          </w:tcPr>
          <w:p w14:paraId="3CC43193" w14:textId="77777777" w:rsidR="003F2FFC" w:rsidRPr="00527DA8" w:rsidRDefault="003F2FFC" w:rsidP="003F2FFC">
            <w:pPr>
              <w:suppressAutoHyphens w:val="0"/>
              <w:jc w:val="center"/>
              <w:rPr>
                <w:sz w:val="22"/>
                <w:szCs w:val="22"/>
                <w:lang w:eastAsia="en-US"/>
              </w:rPr>
            </w:pPr>
            <w:r w:rsidRPr="00527DA8">
              <w:rPr>
                <w:sz w:val="22"/>
                <w:szCs w:val="22"/>
              </w:rPr>
              <w:t>1.1</w:t>
            </w:r>
          </w:p>
        </w:tc>
        <w:tc>
          <w:tcPr>
            <w:tcW w:w="3164" w:type="dxa"/>
            <w:shd w:val="clear" w:color="auto" w:fill="auto"/>
            <w:vAlign w:val="center"/>
            <w:hideMark/>
          </w:tcPr>
          <w:p w14:paraId="4DAE9E35" w14:textId="77777777" w:rsidR="003F2FFC" w:rsidRPr="00527DA8" w:rsidRDefault="003F2FFC" w:rsidP="003F2FFC">
            <w:pPr>
              <w:suppressAutoHyphens w:val="0"/>
              <w:rPr>
                <w:sz w:val="22"/>
                <w:szCs w:val="22"/>
                <w:lang w:eastAsia="en-US"/>
              </w:rPr>
            </w:pPr>
            <w:r w:rsidRPr="00527DA8">
              <w:rPr>
                <w:sz w:val="22"/>
                <w:szCs w:val="22"/>
              </w:rPr>
              <w:t>Đất trồng lúa</w:t>
            </w:r>
          </w:p>
        </w:tc>
        <w:tc>
          <w:tcPr>
            <w:tcW w:w="850" w:type="dxa"/>
            <w:shd w:val="clear" w:color="auto" w:fill="auto"/>
            <w:vAlign w:val="center"/>
            <w:hideMark/>
          </w:tcPr>
          <w:p w14:paraId="3EF82DDF" w14:textId="77777777" w:rsidR="003F2FFC" w:rsidRPr="00527DA8" w:rsidRDefault="003F2FFC" w:rsidP="003F2FFC">
            <w:pPr>
              <w:suppressAutoHyphens w:val="0"/>
              <w:jc w:val="center"/>
              <w:rPr>
                <w:sz w:val="22"/>
                <w:szCs w:val="22"/>
                <w:lang w:eastAsia="en-US"/>
              </w:rPr>
            </w:pPr>
            <w:r w:rsidRPr="00527DA8">
              <w:rPr>
                <w:sz w:val="22"/>
                <w:szCs w:val="22"/>
              </w:rPr>
              <w:t>LUA</w:t>
            </w:r>
          </w:p>
        </w:tc>
        <w:tc>
          <w:tcPr>
            <w:tcW w:w="1272" w:type="dxa"/>
            <w:shd w:val="clear" w:color="auto" w:fill="auto"/>
            <w:vAlign w:val="center"/>
            <w:hideMark/>
          </w:tcPr>
          <w:p w14:paraId="52049CF3" w14:textId="77777777" w:rsidR="003F2FFC" w:rsidRPr="00527DA8" w:rsidRDefault="003F2FFC" w:rsidP="003F2FFC">
            <w:pPr>
              <w:suppressAutoHyphens w:val="0"/>
              <w:jc w:val="right"/>
              <w:rPr>
                <w:sz w:val="22"/>
                <w:szCs w:val="22"/>
              </w:rPr>
            </w:pPr>
            <w:r w:rsidRPr="00527DA8">
              <w:t>57,71</w:t>
            </w:r>
          </w:p>
        </w:tc>
        <w:tc>
          <w:tcPr>
            <w:tcW w:w="1176" w:type="dxa"/>
            <w:shd w:val="clear" w:color="auto" w:fill="auto"/>
            <w:vAlign w:val="center"/>
            <w:hideMark/>
          </w:tcPr>
          <w:p w14:paraId="1606076C" w14:textId="77777777" w:rsidR="003F2FFC" w:rsidRPr="00527DA8" w:rsidRDefault="003F2FFC" w:rsidP="003F2FFC">
            <w:pPr>
              <w:suppressAutoHyphens w:val="0"/>
              <w:jc w:val="right"/>
              <w:rPr>
                <w:sz w:val="22"/>
                <w:szCs w:val="22"/>
                <w:lang w:eastAsia="en-US"/>
              </w:rPr>
            </w:pPr>
            <w:r w:rsidRPr="00527DA8">
              <w:t>98,73</w:t>
            </w:r>
          </w:p>
        </w:tc>
        <w:tc>
          <w:tcPr>
            <w:tcW w:w="1123" w:type="dxa"/>
            <w:shd w:val="clear" w:color="auto" w:fill="auto"/>
            <w:vAlign w:val="center"/>
            <w:hideMark/>
          </w:tcPr>
          <w:p w14:paraId="0057785B" w14:textId="77777777" w:rsidR="003F2FFC" w:rsidRPr="00527DA8" w:rsidRDefault="003F2FFC" w:rsidP="003F2FFC">
            <w:pPr>
              <w:suppressAutoHyphens w:val="0"/>
              <w:jc w:val="right"/>
              <w:rPr>
                <w:sz w:val="22"/>
                <w:szCs w:val="22"/>
                <w:lang w:eastAsia="en-US"/>
              </w:rPr>
            </w:pPr>
            <w:r w:rsidRPr="00527DA8">
              <w:t>41,02</w:t>
            </w:r>
          </w:p>
        </w:tc>
        <w:tc>
          <w:tcPr>
            <w:tcW w:w="992" w:type="dxa"/>
            <w:shd w:val="clear" w:color="auto" w:fill="auto"/>
            <w:vAlign w:val="center"/>
            <w:hideMark/>
          </w:tcPr>
          <w:p w14:paraId="36B0DE6D" w14:textId="77777777" w:rsidR="003F2FFC" w:rsidRPr="00527DA8" w:rsidRDefault="003F2FFC" w:rsidP="003F2FFC">
            <w:pPr>
              <w:suppressAutoHyphens w:val="0"/>
              <w:jc w:val="right"/>
              <w:rPr>
                <w:sz w:val="22"/>
                <w:szCs w:val="22"/>
                <w:lang w:eastAsia="en-US"/>
              </w:rPr>
            </w:pPr>
            <w:r w:rsidRPr="00527DA8">
              <w:t>171,08</w:t>
            </w:r>
          </w:p>
        </w:tc>
      </w:tr>
      <w:tr w:rsidR="00527DA8" w:rsidRPr="00527DA8" w14:paraId="0E565F94" w14:textId="77777777" w:rsidTr="003F2FFC">
        <w:trPr>
          <w:trHeight w:val="397"/>
        </w:trPr>
        <w:tc>
          <w:tcPr>
            <w:tcW w:w="632" w:type="dxa"/>
            <w:shd w:val="clear" w:color="auto" w:fill="auto"/>
            <w:vAlign w:val="center"/>
            <w:hideMark/>
          </w:tcPr>
          <w:p w14:paraId="6EEF1B55" w14:textId="77777777" w:rsidR="003F2FFC" w:rsidRPr="00527DA8" w:rsidRDefault="003F2FFC" w:rsidP="003F2FFC">
            <w:pPr>
              <w:suppressAutoHyphens w:val="0"/>
              <w:jc w:val="center"/>
              <w:rPr>
                <w:sz w:val="22"/>
                <w:szCs w:val="22"/>
                <w:lang w:eastAsia="en-US"/>
              </w:rPr>
            </w:pPr>
          </w:p>
        </w:tc>
        <w:tc>
          <w:tcPr>
            <w:tcW w:w="3164" w:type="dxa"/>
            <w:shd w:val="clear" w:color="auto" w:fill="auto"/>
            <w:vAlign w:val="center"/>
            <w:hideMark/>
          </w:tcPr>
          <w:p w14:paraId="65F877D9" w14:textId="77777777" w:rsidR="003F2FFC" w:rsidRPr="00527DA8" w:rsidRDefault="003F2FFC" w:rsidP="003F2FFC">
            <w:pPr>
              <w:suppressAutoHyphens w:val="0"/>
              <w:rPr>
                <w:i/>
                <w:iCs/>
                <w:sz w:val="22"/>
                <w:szCs w:val="22"/>
                <w:lang w:eastAsia="en-US"/>
              </w:rPr>
            </w:pPr>
            <w:r w:rsidRPr="00527DA8">
              <w:rPr>
                <w:i/>
                <w:iCs/>
                <w:sz w:val="22"/>
                <w:szCs w:val="22"/>
              </w:rPr>
              <w:t>Trong đó: Đất chuyên trồng lúa nước</w:t>
            </w:r>
          </w:p>
        </w:tc>
        <w:tc>
          <w:tcPr>
            <w:tcW w:w="850" w:type="dxa"/>
            <w:shd w:val="clear" w:color="auto" w:fill="auto"/>
            <w:vAlign w:val="center"/>
            <w:hideMark/>
          </w:tcPr>
          <w:p w14:paraId="081AB64C" w14:textId="77777777" w:rsidR="003F2FFC" w:rsidRPr="00527DA8" w:rsidRDefault="003F2FFC" w:rsidP="003F2FFC">
            <w:pPr>
              <w:suppressAutoHyphens w:val="0"/>
              <w:jc w:val="center"/>
              <w:rPr>
                <w:i/>
                <w:iCs/>
                <w:sz w:val="22"/>
                <w:szCs w:val="22"/>
                <w:lang w:eastAsia="en-US"/>
              </w:rPr>
            </w:pPr>
            <w:r w:rsidRPr="00527DA8">
              <w:rPr>
                <w:i/>
                <w:iCs/>
                <w:sz w:val="22"/>
                <w:szCs w:val="22"/>
              </w:rPr>
              <w:t>LUC</w:t>
            </w:r>
          </w:p>
        </w:tc>
        <w:tc>
          <w:tcPr>
            <w:tcW w:w="1272" w:type="dxa"/>
            <w:shd w:val="clear" w:color="auto" w:fill="auto"/>
            <w:vAlign w:val="center"/>
            <w:hideMark/>
          </w:tcPr>
          <w:p w14:paraId="03D03BC2" w14:textId="77777777" w:rsidR="003F2FFC" w:rsidRPr="00527DA8" w:rsidRDefault="003F2FFC" w:rsidP="003F2FFC">
            <w:pPr>
              <w:suppressAutoHyphens w:val="0"/>
              <w:jc w:val="right"/>
              <w:rPr>
                <w:i/>
                <w:iCs/>
                <w:sz w:val="22"/>
                <w:szCs w:val="22"/>
                <w:lang w:eastAsia="en-US"/>
              </w:rPr>
            </w:pPr>
            <w:r w:rsidRPr="00527DA8">
              <w:rPr>
                <w:i/>
                <w:iCs/>
              </w:rPr>
              <w:t>6,96</w:t>
            </w:r>
          </w:p>
        </w:tc>
        <w:tc>
          <w:tcPr>
            <w:tcW w:w="1176" w:type="dxa"/>
            <w:shd w:val="clear" w:color="auto" w:fill="auto"/>
            <w:vAlign w:val="center"/>
            <w:hideMark/>
          </w:tcPr>
          <w:p w14:paraId="66913327" w14:textId="77777777" w:rsidR="003F2FFC" w:rsidRPr="00527DA8" w:rsidRDefault="003F2FFC" w:rsidP="003F2FFC">
            <w:pPr>
              <w:suppressAutoHyphens w:val="0"/>
              <w:jc w:val="right"/>
              <w:rPr>
                <w:i/>
                <w:iCs/>
                <w:sz w:val="22"/>
                <w:szCs w:val="22"/>
                <w:lang w:eastAsia="en-US"/>
              </w:rPr>
            </w:pPr>
            <w:r w:rsidRPr="00527DA8">
              <w:rPr>
                <w:i/>
                <w:iCs/>
              </w:rPr>
              <w:t>43,21</w:t>
            </w:r>
          </w:p>
        </w:tc>
        <w:tc>
          <w:tcPr>
            <w:tcW w:w="1123" w:type="dxa"/>
            <w:shd w:val="clear" w:color="auto" w:fill="auto"/>
            <w:vAlign w:val="center"/>
            <w:hideMark/>
          </w:tcPr>
          <w:p w14:paraId="6B64496A" w14:textId="77777777" w:rsidR="003F2FFC" w:rsidRPr="00527DA8" w:rsidRDefault="003F2FFC" w:rsidP="003F2FFC">
            <w:pPr>
              <w:suppressAutoHyphens w:val="0"/>
              <w:jc w:val="right"/>
              <w:rPr>
                <w:i/>
                <w:iCs/>
                <w:sz w:val="22"/>
                <w:szCs w:val="22"/>
                <w:lang w:eastAsia="en-US"/>
              </w:rPr>
            </w:pPr>
            <w:r w:rsidRPr="00527DA8">
              <w:rPr>
                <w:i/>
                <w:iCs/>
              </w:rPr>
              <w:t>36,25</w:t>
            </w:r>
          </w:p>
        </w:tc>
        <w:tc>
          <w:tcPr>
            <w:tcW w:w="992" w:type="dxa"/>
            <w:shd w:val="clear" w:color="auto" w:fill="auto"/>
            <w:vAlign w:val="center"/>
            <w:hideMark/>
          </w:tcPr>
          <w:p w14:paraId="01615715" w14:textId="77777777" w:rsidR="003F2FFC" w:rsidRPr="00527DA8" w:rsidRDefault="003F2FFC" w:rsidP="003F2FFC">
            <w:pPr>
              <w:suppressAutoHyphens w:val="0"/>
              <w:jc w:val="right"/>
              <w:rPr>
                <w:i/>
                <w:iCs/>
                <w:sz w:val="22"/>
                <w:szCs w:val="22"/>
                <w:lang w:eastAsia="en-US"/>
              </w:rPr>
            </w:pPr>
            <w:r w:rsidRPr="00527DA8">
              <w:rPr>
                <w:i/>
                <w:iCs/>
              </w:rPr>
              <w:t>620,83</w:t>
            </w:r>
          </w:p>
        </w:tc>
      </w:tr>
      <w:tr w:rsidR="00527DA8" w:rsidRPr="00527DA8" w14:paraId="09239F91" w14:textId="77777777" w:rsidTr="003F2FFC">
        <w:trPr>
          <w:trHeight w:val="397"/>
        </w:trPr>
        <w:tc>
          <w:tcPr>
            <w:tcW w:w="632" w:type="dxa"/>
            <w:shd w:val="clear" w:color="auto" w:fill="auto"/>
            <w:vAlign w:val="center"/>
            <w:hideMark/>
          </w:tcPr>
          <w:p w14:paraId="229D64EB" w14:textId="77777777" w:rsidR="003F2FFC" w:rsidRPr="00527DA8" w:rsidRDefault="003F2FFC" w:rsidP="003F2FFC">
            <w:pPr>
              <w:suppressAutoHyphens w:val="0"/>
              <w:jc w:val="center"/>
              <w:rPr>
                <w:sz w:val="22"/>
                <w:szCs w:val="22"/>
                <w:lang w:eastAsia="en-US"/>
              </w:rPr>
            </w:pPr>
            <w:r w:rsidRPr="00527DA8">
              <w:rPr>
                <w:sz w:val="22"/>
                <w:szCs w:val="22"/>
              </w:rPr>
              <w:t>1.2</w:t>
            </w:r>
          </w:p>
        </w:tc>
        <w:tc>
          <w:tcPr>
            <w:tcW w:w="3164" w:type="dxa"/>
            <w:shd w:val="clear" w:color="auto" w:fill="auto"/>
            <w:vAlign w:val="center"/>
            <w:hideMark/>
          </w:tcPr>
          <w:p w14:paraId="0B355A89" w14:textId="77777777" w:rsidR="003F2FFC" w:rsidRPr="00527DA8" w:rsidRDefault="003F2FFC" w:rsidP="003F2FFC">
            <w:pPr>
              <w:suppressAutoHyphens w:val="0"/>
              <w:rPr>
                <w:sz w:val="22"/>
                <w:szCs w:val="22"/>
                <w:lang w:eastAsia="en-US"/>
              </w:rPr>
            </w:pPr>
            <w:r w:rsidRPr="00527DA8">
              <w:rPr>
                <w:sz w:val="22"/>
                <w:szCs w:val="22"/>
              </w:rPr>
              <w:t>Đất trồng cây hàng năm khác</w:t>
            </w:r>
          </w:p>
        </w:tc>
        <w:tc>
          <w:tcPr>
            <w:tcW w:w="850" w:type="dxa"/>
            <w:shd w:val="clear" w:color="auto" w:fill="auto"/>
            <w:vAlign w:val="center"/>
            <w:hideMark/>
          </w:tcPr>
          <w:p w14:paraId="18DEFCB8" w14:textId="77777777" w:rsidR="003F2FFC" w:rsidRPr="00527DA8" w:rsidRDefault="003F2FFC" w:rsidP="003F2FFC">
            <w:pPr>
              <w:suppressAutoHyphens w:val="0"/>
              <w:jc w:val="center"/>
              <w:rPr>
                <w:sz w:val="22"/>
                <w:szCs w:val="22"/>
                <w:lang w:eastAsia="en-US"/>
              </w:rPr>
            </w:pPr>
            <w:r w:rsidRPr="00527DA8">
              <w:rPr>
                <w:sz w:val="22"/>
                <w:szCs w:val="22"/>
              </w:rPr>
              <w:t>HNK</w:t>
            </w:r>
          </w:p>
        </w:tc>
        <w:tc>
          <w:tcPr>
            <w:tcW w:w="1272" w:type="dxa"/>
            <w:shd w:val="clear" w:color="auto" w:fill="auto"/>
            <w:vAlign w:val="center"/>
            <w:hideMark/>
          </w:tcPr>
          <w:p w14:paraId="3D91F0DA" w14:textId="77777777" w:rsidR="003F2FFC" w:rsidRPr="00527DA8" w:rsidRDefault="003F2FFC" w:rsidP="003F2FFC">
            <w:pPr>
              <w:suppressAutoHyphens w:val="0"/>
              <w:jc w:val="right"/>
              <w:rPr>
                <w:sz w:val="22"/>
                <w:szCs w:val="22"/>
                <w:lang w:eastAsia="en-US"/>
              </w:rPr>
            </w:pPr>
            <w:r w:rsidRPr="00527DA8">
              <w:t>2.819,46</w:t>
            </w:r>
          </w:p>
        </w:tc>
        <w:tc>
          <w:tcPr>
            <w:tcW w:w="1176" w:type="dxa"/>
            <w:shd w:val="clear" w:color="auto" w:fill="auto"/>
            <w:vAlign w:val="center"/>
            <w:hideMark/>
          </w:tcPr>
          <w:p w14:paraId="22D1C0C3" w14:textId="77777777" w:rsidR="003F2FFC" w:rsidRPr="00527DA8" w:rsidRDefault="003F2FFC" w:rsidP="003F2FFC">
            <w:pPr>
              <w:suppressAutoHyphens w:val="0"/>
              <w:jc w:val="right"/>
              <w:rPr>
                <w:sz w:val="22"/>
                <w:szCs w:val="22"/>
                <w:lang w:eastAsia="en-US"/>
              </w:rPr>
            </w:pPr>
            <w:r w:rsidRPr="00527DA8">
              <w:t>3.021,17</w:t>
            </w:r>
          </w:p>
        </w:tc>
        <w:tc>
          <w:tcPr>
            <w:tcW w:w="1123" w:type="dxa"/>
            <w:shd w:val="clear" w:color="auto" w:fill="auto"/>
            <w:vAlign w:val="center"/>
            <w:hideMark/>
          </w:tcPr>
          <w:p w14:paraId="63DCC7AA" w14:textId="77777777" w:rsidR="003F2FFC" w:rsidRPr="00527DA8" w:rsidRDefault="003F2FFC" w:rsidP="003F2FFC">
            <w:pPr>
              <w:suppressAutoHyphens w:val="0"/>
              <w:jc w:val="right"/>
              <w:rPr>
                <w:sz w:val="22"/>
                <w:szCs w:val="22"/>
                <w:lang w:eastAsia="en-US"/>
              </w:rPr>
            </w:pPr>
            <w:r w:rsidRPr="00527DA8">
              <w:t>201,71</w:t>
            </w:r>
          </w:p>
        </w:tc>
        <w:tc>
          <w:tcPr>
            <w:tcW w:w="992" w:type="dxa"/>
            <w:shd w:val="clear" w:color="auto" w:fill="auto"/>
            <w:vAlign w:val="center"/>
            <w:hideMark/>
          </w:tcPr>
          <w:p w14:paraId="27E4A1E5" w14:textId="77777777" w:rsidR="003F2FFC" w:rsidRPr="00527DA8" w:rsidRDefault="003F2FFC" w:rsidP="003F2FFC">
            <w:pPr>
              <w:suppressAutoHyphens w:val="0"/>
              <w:jc w:val="right"/>
              <w:rPr>
                <w:sz w:val="22"/>
                <w:szCs w:val="22"/>
                <w:lang w:eastAsia="en-US"/>
              </w:rPr>
            </w:pPr>
            <w:r w:rsidRPr="00527DA8">
              <w:t>107,15</w:t>
            </w:r>
          </w:p>
        </w:tc>
      </w:tr>
      <w:tr w:rsidR="00527DA8" w:rsidRPr="00527DA8" w14:paraId="6504C24D" w14:textId="77777777" w:rsidTr="003F2FFC">
        <w:trPr>
          <w:trHeight w:val="397"/>
        </w:trPr>
        <w:tc>
          <w:tcPr>
            <w:tcW w:w="632" w:type="dxa"/>
            <w:shd w:val="clear" w:color="auto" w:fill="auto"/>
            <w:vAlign w:val="center"/>
            <w:hideMark/>
          </w:tcPr>
          <w:p w14:paraId="36AD3B31" w14:textId="77777777" w:rsidR="003F2FFC" w:rsidRPr="00527DA8" w:rsidRDefault="003F2FFC" w:rsidP="003F2FFC">
            <w:pPr>
              <w:suppressAutoHyphens w:val="0"/>
              <w:jc w:val="center"/>
              <w:rPr>
                <w:sz w:val="22"/>
                <w:szCs w:val="22"/>
                <w:lang w:eastAsia="en-US"/>
              </w:rPr>
            </w:pPr>
            <w:r w:rsidRPr="00527DA8">
              <w:rPr>
                <w:sz w:val="22"/>
                <w:szCs w:val="22"/>
              </w:rPr>
              <w:t>1.3</w:t>
            </w:r>
          </w:p>
        </w:tc>
        <w:tc>
          <w:tcPr>
            <w:tcW w:w="3164" w:type="dxa"/>
            <w:shd w:val="clear" w:color="auto" w:fill="auto"/>
            <w:vAlign w:val="center"/>
            <w:hideMark/>
          </w:tcPr>
          <w:p w14:paraId="2EC4A583" w14:textId="77777777" w:rsidR="003F2FFC" w:rsidRPr="00527DA8" w:rsidRDefault="003F2FFC" w:rsidP="003F2FFC">
            <w:pPr>
              <w:suppressAutoHyphens w:val="0"/>
              <w:rPr>
                <w:sz w:val="22"/>
                <w:szCs w:val="22"/>
                <w:lang w:eastAsia="en-US"/>
              </w:rPr>
            </w:pPr>
            <w:r w:rsidRPr="00527DA8">
              <w:rPr>
                <w:sz w:val="22"/>
                <w:szCs w:val="22"/>
              </w:rPr>
              <w:t>Đất trồng cây lâu năm</w:t>
            </w:r>
          </w:p>
        </w:tc>
        <w:tc>
          <w:tcPr>
            <w:tcW w:w="850" w:type="dxa"/>
            <w:shd w:val="clear" w:color="auto" w:fill="auto"/>
            <w:vAlign w:val="center"/>
            <w:hideMark/>
          </w:tcPr>
          <w:p w14:paraId="490E5CD8" w14:textId="77777777" w:rsidR="003F2FFC" w:rsidRPr="00527DA8" w:rsidRDefault="003F2FFC" w:rsidP="003F2FFC">
            <w:pPr>
              <w:suppressAutoHyphens w:val="0"/>
              <w:jc w:val="center"/>
              <w:rPr>
                <w:sz w:val="22"/>
                <w:szCs w:val="22"/>
                <w:lang w:eastAsia="en-US"/>
              </w:rPr>
            </w:pPr>
            <w:r w:rsidRPr="00527DA8">
              <w:rPr>
                <w:sz w:val="22"/>
                <w:szCs w:val="22"/>
              </w:rPr>
              <w:t>CLN</w:t>
            </w:r>
          </w:p>
        </w:tc>
        <w:tc>
          <w:tcPr>
            <w:tcW w:w="1272" w:type="dxa"/>
            <w:shd w:val="clear" w:color="auto" w:fill="auto"/>
            <w:vAlign w:val="center"/>
            <w:hideMark/>
          </w:tcPr>
          <w:p w14:paraId="470CA488" w14:textId="77777777" w:rsidR="003F2FFC" w:rsidRPr="00527DA8" w:rsidRDefault="003F2FFC" w:rsidP="003F2FFC">
            <w:pPr>
              <w:suppressAutoHyphens w:val="0"/>
              <w:jc w:val="right"/>
              <w:rPr>
                <w:sz w:val="22"/>
                <w:szCs w:val="22"/>
                <w:lang w:eastAsia="en-US"/>
              </w:rPr>
            </w:pPr>
            <w:r w:rsidRPr="00527DA8">
              <w:t>3.850,32</w:t>
            </w:r>
          </w:p>
        </w:tc>
        <w:tc>
          <w:tcPr>
            <w:tcW w:w="1176" w:type="dxa"/>
            <w:shd w:val="clear" w:color="auto" w:fill="auto"/>
            <w:vAlign w:val="center"/>
            <w:hideMark/>
          </w:tcPr>
          <w:p w14:paraId="4B10DBFC" w14:textId="77777777" w:rsidR="003F2FFC" w:rsidRPr="00527DA8" w:rsidRDefault="003F2FFC" w:rsidP="003F2FFC">
            <w:pPr>
              <w:suppressAutoHyphens w:val="0"/>
              <w:jc w:val="right"/>
              <w:rPr>
                <w:sz w:val="22"/>
                <w:szCs w:val="22"/>
                <w:lang w:eastAsia="en-US"/>
              </w:rPr>
            </w:pPr>
            <w:r w:rsidRPr="00527DA8">
              <w:t>4.157,32</w:t>
            </w:r>
          </w:p>
        </w:tc>
        <w:tc>
          <w:tcPr>
            <w:tcW w:w="1123" w:type="dxa"/>
            <w:shd w:val="clear" w:color="auto" w:fill="auto"/>
            <w:vAlign w:val="center"/>
            <w:hideMark/>
          </w:tcPr>
          <w:p w14:paraId="60D41F92" w14:textId="77777777" w:rsidR="003F2FFC" w:rsidRPr="00527DA8" w:rsidRDefault="003F2FFC" w:rsidP="003F2FFC">
            <w:pPr>
              <w:suppressAutoHyphens w:val="0"/>
              <w:jc w:val="right"/>
              <w:rPr>
                <w:sz w:val="22"/>
                <w:szCs w:val="22"/>
                <w:lang w:eastAsia="en-US"/>
              </w:rPr>
            </w:pPr>
            <w:r w:rsidRPr="00527DA8">
              <w:t>307,00</w:t>
            </w:r>
          </w:p>
        </w:tc>
        <w:tc>
          <w:tcPr>
            <w:tcW w:w="992" w:type="dxa"/>
            <w:shd w:val="clear" w:color="auto" w:fill="auto"/>
            <w:vAlign w:val="center"/>
            <w:hideMark/>
          </w:tcPr>
          <w:p w14:paraId="44CC19C0" w14:textId="77777777" w:rsidR="003F2FFC" w:rsidRPr="00527DA8" w:rsidRDefault="003F2FFC" w:rsidP="003F2FFC">
            <w:pPr>
              <w:suppressAutoHyphens w:val="0"/>
              <w:jc w:val="right"/>
              <w:rPr>
                <w:sz w:val="22"/>
                <w:szCs w:val="22"/>
                <w:lang w:eastAsia="en-US"/>
              </w:rPr>
            </w:pPr>
            <w:r w:rsidRPr="00527DA8">
              <w:t>107,97</w:t>
            </w:r>
          </w:p>
        </w:tc>
      </w:tr>
      <w:tr w:rsidR="00527DA8" w:rsidRPr="00527DA8" w14:paraId="5D294AAC" w14:textId="77777777" w:rsidTr="003F2FFC">
        <w:trPr>
          <w:trHeight w:val="397"/>
        </w:trPr>
        <w:tc>
          <w:tcPr>
            <w:tcW w:w="632" w:type="dxa"/>
            <w:shd w:val="clear" w:color="auto" w:fill="auto"/>
            <w:vAlign w:val="center"/>
            <w:hideMark/>
          </w:tcPr>
          <w:p w14:paraId="029EDEDD" w14:textId="77777777" w:rsidR="003F2FFC" w:rsidRPr="00527DA8" w:rsidRDefault="003F2FFC" w:rsidP="003F2FFC">
            <w:pPr>
              <w:suppressAutoHyphens w:val="0"/>
              <w:jc w:val="center"/>
              <w:rPr>
                <w:sz w:val="22"/>
                <w:szCs w:val="22"/>
                <w:lang w:eastAsia="en-US"/>
              </w:rPr>
            </w:pPr>
            <w:r w:rsidRPr="00527DA8">
              <w:rPr>
                <w:sz w:val="22"/>
                <w:szCs w:val="22"/>
              </w:rPr>
              <w:t>1.4</w:t>
            </w:r>
          </w:p>
        </w:tc>
        <w:tc>
          <w:tcPr>
            <w:tcW w:w="3164" w:type="dxa"/>
            <w:shd w:val="clear" w:color="auto" w:fill="auto"/>
            <w:vAlign w:val="center"/>
            <w:hideMark/>
          </w:tcPr>
          <w:p w14:paraId="23D8846D" w14:textId="77777777" w:rsidR="003F2FFC" w:rsidRPr="00527DA8" w:rsidRDefault="003F2FFC" w:rsidP="003F2FFC">
            <w:pPr>
              <w:suppressAutoHyphens w:val="0"/>
              <w:rPr>
                <w:sz w:val="22"/>
                <w:szCs w:val="22"/>
                <w:lang w:eastAsia="en-US"/>
              </w:rPr>
            </w:pPr>
            <w:r w:rsidRPr="00527DA8">
              <w:rPr>
                <w:sz w:val="22"/>
                <w:szCs w:val="22"/>
              </w:rPr>
              <w:t>Đất rừng phòng hộ</w:t>
            </w:r>
          </w:p>
        </w:tc>
        <w:tc>
          <w:tcPr>
            <w:tcW w:w="850" w:type="dxa"/>
            <w:shd w:val="clear" w:color="auto" w:fill="auto"/>
            <w:vAlign w:val="center"/>
            <w:hideMark/>
          </w:tcPr>
          <w:p w14:paraId="445D0FA8" w14:textId="77777777" w:rsidR="003F2FFC" w:rsidRPr="00527DA8" w:rsidRDefault="003F2FFC" w:rsidP="003F2FFC">
            <w:pPr>
              <w:suppressAutoHyphens w:val="0"/>
              <w:jc w:val="center"/>
              <w:rPr>
                <w:sz w:val="22"/>
                <w:szCs w:val="22"/>
                <w:lang w:eastAsia="en-US"/>
              </w:rPr>
            </w:pPr>
            <w:r w:rsidRPr="00527DA8">
              <w:rPr>
                <w:sz w:val="22"/>
                <w:szCs w:val="22"/>
              </w:rPr>
              <w:t>RPH</w:t>
            </w:r>
          </w:p>
        </w:tc>
        <w:tc>
          <w:tcPr>
            <w:tcW w:w="1272" w:type="dxa"/>
            <w:shd w:val="clear" w:color="auto" w:fill="auto"/>
            <w:vAlign w:val="center"/>
            <w:hideMark/>
          </w:tcPr>
          <w:p w14:paraId="412E8A81" w14:textId="77777777" w:rsidR="003F2FFC" w:rsidRPr="00527DA8" w:rsidRDefault="003F2FFC" w:rsidP="003F2FFC">
            <w:pPr>
              <w:suppressAutoHyphens w:val="0"/>
              <w:jc w:val="right"/>
              <w:rPr>
                <w:sz w:val="22"/>
                <w:szCs w:val="22"/>
                <w:lang w:eastAsia="en-US"/>
              </w:rPr>
            </w:pPr>
            <w:r w:rsidRPr="00527DA8">
              <w:t>148,07</w:t>
            </w:r>
          </w:p>
        </w:tc>
        <w:tc>
          <w:tcPr>
            <w:tcW w:w="1176" w:type="dxa"/>
            <w:shd w:val="clear" w:color="auto" w:fill="auto"/>
            <w:vAlign w:val="center"/>
            <w:hideMark/>
          </w:tcPr>
          <w:p w14:paraId="318454F9" w14:textId="77777777" w:rsidR="003F2FFC" w:rsidRPr="00527DA8" w:rsidRDefault="003F2FFC" w:rsidP="003F2FFC">
            <w:pPr>
              <w:suppressAutoHyphens w:val="0"/>
              <w:jc w:val="right"/>
              <w:rPr>
                <w:sz w:val="22"/>
                <w:szCs w:val="22"/>
                <w:lang w:eastAsia="en-US"/>
              </w:rPr>
            </w:pPr>
            <w:r w:rsidRPr="00527DA8">
              <w:t>148,07</w:t>
            </w:r>
          </w:p>
        </w:tc>
        <w:tc>
          <w:tcPr>
            <w:tcW w:w="1123" w:type="dxa"/>
            <w:shd w:val="clear" w:color="auto" w:fill="auto"/>
            <w:vAlign w:val="center"/>
            <w:hideMark/>
          </w:tcPr>
          <w:p w14:paraId="3CBCB3B1" w14:textId="77777777" w:rsidR="003F2FFC" w:rsidRPr="00527DA8" w:rsidRDefault="003F2FFC" w:rsidP="003F2FFC">
            <w:pPr>
              <w:suppressAutoHyphens w:val="0"/>
              <w:jc w:val="right"/>
              <w:rPr>
                <w:sz w:val="22"/>
                <w:szCs w:val="22"/>
                <w:lang w:eastAsia="en-US"/>
              </w:rPr>
            </w:pPr>
            <w:r w:rsidRPr="00527DA8">
              <w:t>-</w:t>
            </w:r>
          </w:p>
        </w:tc>
        <w:tc>
          <w:tcPr>
            <w:tcW w:w="992" w:type="dxa"/>
            <w:shd w:val="clear" w:color="auto" w:fill="auto"/>
            <w:vAlign w:val="center"/>
            <w:hideMark/>
          </w:tcPr>
          <w:p w14:paraId="2E4661F9" w14:textId="77777777" w:rsidR="003F2FFC" w:rsidRPr="00527DA8" w:rsidRDefault="003F2FFC" w:rsidP="003F2FFC">
            <w:pPr>
              <w:suppressAutoHyphens w:val="0"/>
              <w:jc w:val="right"/>
              <w:rPr>
                <w:sz w:val="22"/>
                <w:szCs w:val="22"/>
                <w:lang w:eastAsia="en-US"/>
              </w:rPr>
            </w:pPr>
            <w:r w:rsidRPr="00527DA8">
              <w:t>100,00</w:t>
            </w:r>
          </w:p>
        </w:tc>
      </w:tr>
      <w:tr w:rsidR="00527DA8" w:rsidRPr="00527DA8" w14:paraId="370CD466" w14:textId="77777777" w:rsidTr="003F2FFC">
        <w:trPr>
          <w:trHeight w:val="397"/>
        </w:trPr>
        <w:tc>
          <w:tcPr>
            <w:tcW w:w="632" w:type="dxa"/>
            <w:shd w:val="clear" w:color="auto" w:fill="auto"/>
            <w:vAlign w:val="center"/>
            <w:hideMark/>
          </w:tcPr>
          <w:p w14:paraId="142291B0" w14:textId="77777777" w:rsidR="003F2FFC" w:rsidRPr="00527DA8" w:rsidRDefault="003F2FFC" w:rsidP="003F2FFC">
            <w:pPr>
              <w:suppressAutoHyphens w:val="0"/>
              <w:jc w:val="center"/>
              <w:rPr>
                <w:sz w:val="22"/>
                <w:szCs w:val="22"/>
                <w:lang w:eastAsia="en-US"/>
              </w:rPr>
            </w:pPr>
            <w:r w:rsidRPr="00527DA8">
              <w:rPr>
                <w:sz w:val="22"/>
                <w:szCs w:val="22"/>
              </w:rPr>
              <w:t>1.5</w:t>
            </w:r>
          </w:p>
        </w:tc>
        <w:tc>
          <w:tcPr>
            <w:tcW w:w="3164" w:type="dxa"/>
            <w:shd w:val="clear" w:color="auto" w:fill="auto"/>
            <w:vAlign w:val="center"/>
            <w:hideMark/>
          </w:tcPr>
          <w:p w14:paraId="0D3BC151" w14:textId="77777777" w:rsidR="003F2FFC" w:rsidRPr="00527DA8" w:rsidRDefault="003F2FFC" w:rsidP="003F2FFC">
            <w:pPr>
              <w:suppressAutoHyphens w:val="0"/>
              <w:rPr>
                <w:sz w:val="22"/>
                <w:szCs w:val="22"/>
                <w:lang w:eastAsia="en-US"/>
              </w:rPr>
            </w:pPr>
            <w:r w:rsidRPr="00527DA8">
              <w:rPr>
                <w:sz w:val="22"/>
                <w:szCs w:val="22"/>
              </w:rPr>
              <w:t>Đất nuôi trồng thuỷ sản</w:t>
            </w:r>
          </w:p>
        </w:tc>
        <w:tc>
          <w:tcPr>
            <w:tcW w:w="850" w:type="dxa"/>
            <w:shd w:val="clear" w:color="auto" w:fill="auto"/>
            <w:vAlign w:val="center"/>
            <w:hideMark/>
          </w:tcPr>
          <w:p w14:paraId="4873F2A1" w14:textId="77777777" w:rsidR="003F2FFC" w:rsidRPr="00527DA8" w:rsidRDefault="003F2FFC" w:rsidP="003F2FFC">
            <w:pPr>
              <w:suppressAutoHyphens w:val="0"/>
              <w:jc w:val="center"/>
              <w:rPr>
                <w:sz w:val="22"/>
                <w:szCs w:val="22"/>
                <w:lang w:eastAsia="en-US"/>
              </w:rPr>
            </w:pPr>
            <w:r w:rsidRPr="00527DA8">
              <w:rPr>
                <w:sz w:val="22"/>
                <w:szCs w:val="22"/>
              </w:rPr>
              <w:t>NTS</w:t>
            </w:r>
          </w:p>
        </w:tc>
        <w:tc>
          <w:tcPr>
            <w:tcW w:w="1272" w:type="dxa"/>
            <w:shd w:val="clear" w:color="auto" w:fill="auto"/>
            <w:vAlign w:val="center"/>
            <w:hideMark/>
          </w:tcPr>
          <w:p w14:paraId="232FD8CA" w14:textId="77777777" w:rsidR="003F2FFC" w:rsidRPr="00527DA8" w:rsidRDefault="003F2FFC" w:rsidP="003F2FFC">
            <w:pPr>
              <w:suppressAutoHyphens w:val="0"/>
              <w:jc w:val="right"/>
              <w:rPr>
                <w:sz w:val="22"/>
                <w:szCs w:val="22"/>
                <w:lang w:eastAsia="en-US"/>
              </w:rPr>
            </w:pPr>
            <w:r w:rsidRPr="00527DA8">
              <w:t>262,29</w:t>
            </w:r>
          </w:p>
        </w:tc>
        <w:tc>
          <w:tcPr>
            <w:tcW w:w="1176" w:type="dxa"/>
            <w:shd w:val="clear" w:color="auto" w:fill="auto"/>
            <w:vAlign w:val="center"/>
            <w:hideMark/>
          </w:tcPr>
          <w:p w14:paraId="7D9C901A" w14:textId="77777777" w:rsidR="003F2FFC" w:rsidRPr="00527DA8" w:rsidRDefault="003F2FFC" w:rsidP="003F2FFC">
            <w:pPr>
              <w:suppressAutoHyphens w:val="0"/>
              <w:jc w:val="right"/>
              <w:rPr>
                <w:sz w:val="22"/>
                <w:szCs w:val="22"/>
                <w:lang w:eastAsia="en-US"/>
              </w:rPr>
            </w:pPr>
            <w:r w:rsidRPr="00527DA8">
              <w:t>298,95</w:t>
            </w:r>
          </w:p>
        </w:tc>
        <w:tc>
          <w:tcPr>
            <w:tcW w:w="1123" w:type="dxa"/>
            <w:shd w:val="clear" w:color="auto" w:fill="auto"/>
            <w:vAlign w:val="center"/>
            <w:hideMark/>
          </w:tcPr>
          <w:p w14:paraId="7A5123A9" w14:textId="77777777" w:rsidR="003F2FFC" w:rsidRPr="00527DA8" w:rsidRDefault="003F2FFC" w:rsidP="003F2FFC">
            <w:pPr>
              <w:suppressAutoHyphens w:val="0"/>
              <w:jc w:val="right"/>
              <w:rPr>
                <w:sz w:val="22"/>
                <w:szCs w:val="22"/>
                <w:lang w:eastAsia="en-US"/>
              </w:rPr>
            </w:pPr>
            <w:r w:rsidRPr="00527DA8">
              <w:t>36,66</w:t>
            </w:r>
          </w:p>
        </w:tc>
        <w:tc>
          <w:tcPr>
            <w:tcW w:w="992" w:type="dxa"/>
            <w:shd w:val="clear" w:color="auto" w:fill="auto"/>
            <w:vAlign w:val="center"/>
            <w:hideMark/>
          </w:tcPr>
          <w:p w14:paraId="15D21218" w14:textId="77777777" w:rsidR="003F2FFC" w:rsidRPr="00527DA8" w:rsidRDefault="003F2FFC" w:rsidP="003F2FFC">
            <w:pPr>
              <w:suppressAutoHyphens w:val="0"/>
              <w:jc w:val="right"/>
              <w:rPr>
                <w:sz w:val="22"/>
                <w:szCs w:val="22"/>
                <w:lang w:eastAsia="en-US"/>
              </w:rPr>
            </w:pPr>
            <w:r w:rsidRPr="00527DA8">
              <w:t>113,98</w:t>
            </w:r>
          </w:p>
        </w:tc>
      </w:tr>
      <w:tr w:rsidR="00527DA8" w:rsidRPr="00527DA8" w14:paraId="18073C60" w14:textId="77777777" w:rsidTr="003F2FFC">
        <w:trPr>
          <w:trHeight w:val="397"/>
        </w:trPr>
        <w:tc>
          <w:tcPr>
            <w:tcW w:w="632" w:type="dxa"/>
            <w:shd w:val="clear" w:color="auto" w:fill="auto"/>
            <w:vAlign w:val="center"/>
            <w:hideMark/>
          </w:tcPr>
          <w:p w14:paraId="023D10F2" w14:textId="77777777" w:rsidR="003F2FFC" w:rsidRPr="00527DA8" w:rsidRDefault="003F2FFC" w:rsidP="003F2FFC">
            <w:pPr>
              <w:suppressAutoHyphens w:val="0"/>
              <w:jc w:val="center"/>
              <w:rPr>
                <w:sz w:val="22"/>
                <w:szCs w:val="22"/>
                <w:lang w:eastAsia="en-US"/>
              </w:rPr>
            </w:pPr>
            <w:r w:rsidRPr="00527DA8">
              <w:rPr>
                <w:sz w:val="22"/>
                <w:szCs w:val="22"/>
              </w:rPr>
              <w:t>1.6</w:t>
            </w:r>
          </w:p>
        </w:tc>
        <w:tc>
          <w:tcPr>
            <w:tcW w:w="3164" w:type="dxa"/>
            <w:shd w:val="clear" w:color="auto" w:fill="auto"/>
            <w:vAlign w:val="center"/>
            <w:hideMark/>
          </w:tcPr>
          <w:p w14:paraId="7BBFB6C1" w14:textId="77777777" w:rsidR="003F2FFC" w:rsidRPr="00527DA8" w:rsidRDefault="003F2FFC" w:rsidP="003F2FFC">
            <w:pPr>
              <w:suppressAutoHyphens w:val="0"/>
              <w:rPr>
                <w:sz w:val="22"/>
                <w:szCs w:val="22"/>
                <w:lang w:eastAsia="en-US"/>
              </w:rPr>
            </w:pPr>
            <w:r w:rsidRPr="00527DA8">
              <w:rPr>
                <w:sz w:val="22"/>
                <w:szCs w:val="22"/>
              </w:rPr>
              <w:t>Đất nông nghiệp khác</w:t>
            </w:r>
          </w:p>
        </w:tc>
        <w:tc>
          <w:tcPr>
            <w:tcW w:w="850" w:type="dxa"/>
            <w:shd w:val="clear" w:color="auto" w:fill="auto"/>
            <w:vAlign w:val="center"/>
            <w:hideMark/>
          </w:tcPr>
          <w:p w14:paraId="04D2F5B7" w14:textId="77777777" w:rsidR="003F2FFC" w:rsidRPr="00527DA8" w:rsidRDefault="003F2FFC" w:rsidP="003F2FFC">
            <w:pPr>
              <w:suppressAutoHyphens w:val="0"/>
              <w:jc w:val="center"/>
              <w:rPr>
                <w:sz w:val="22"/>
                <w:szCs w:val="22"/>
                <w:lang w:eastAsia="en-US"/>
              </w:rPr>
            </w:pPr>
            <w:r w:rsidRPr="00527DA8">
              <w:rPr>
                <w:sz w:val="22"/>
                <w:szCs w:val="22"/>
              </w:rPr>
              <w:t>NKH</w:t>
            </w:r>
          </w:p>
        </w:tc>
        <w:tc>
          <w:tcPr>
            <w:tcW w:w="1272" w:type="dxa"/>
            <w:shd w:val="clear" w:color="auto" w:fill="auto"/>
            <w:vAlign w:val="center"/>
            <w:hideMark/>
          </w:tcPr>
          <w:p w14:paraId="2C2931BE" w14:textId="77777777" w:rsidR="003F2FFC" w:rsidRPr="00527DA8" w:rsidRDefault="003F2FFC" w:rsidP="003F2FFC">
            <w:pPr>
              <w:suppressAutoHyphens w:val="0"/>
              <w:jc w:val="right"/>
              <w:rPr>
                <w:sz w:val="22"/>
                <w:szCs w:val="22"/>
                <w:lang w:eastAsia="en-US"/>
              </w:rPr>
            </w:pPr>
            <w:r w:rsidRPr="00527DA8">
              <w:t>28,23</w:t>
            </w:r>
          </w:p>
        </w:tc>
        <w:tc>
          <w:tcPr>
            <w:tcW w:w="1176" w:type="dxa"/>
            <w:shd w:val="clear" w:color="auto" w:fill="auto"/>
            <w:vAlign w:val="center"/>
            <w:hideMark/>
          </w:tcPr>
          <w:p w14:paraId="43660BB5" w14:textId="77777777" w:rsidR="003F2FFC" w:rsidRPr="00527DA8" w:rsidRDefault="003F2FFC" w:rsidP="003F2FFC">
            <w:pPr>
              <w:suppressAutoHyphens w:val="0"/>
              <w:jc w:val="right"/>
              <w:rPr>
                <w:sz w:val="22"/>
                <w:szCs w:val="22"/>
                <w:lang w:eastAsia="en-US"/>
              </w:rPr>
            </w:pPr>
            <w:r w:rsidRPr="00527DA8">
              <w:t>28,23</w:t>
            </w:r>
          </w:p>
        </w:tc>
        <w:tc>
          <w:tcPr>
            <w:tcW w:w="1123" w:type="dxa"/>
            <w:shd w:val="clear" w:color="auto" w:fill="auto"/>
            <w:vAlign w:val="center"/>
            <w:hideMark/>
          </w:tcPr>
          <w:p w14:paraId="3CDBF5BF" w14:textId="77777777" w:rsidR="003F2FFC" w:rsidRPr="00527DA8" w:rsidRDefault="003F2FFC" w:rsidP="003F2FFC">
            <w:pPr>
              <w:suppressAutoHyphens w:val="0"/>
              <w:jc w:val="right"/>
              <w:rPr>
                <w:sz w:val="22"/>
                <w:szCs w:val="22"/>
                <w:lang w:eastAsia="en-US"/>
              </w:rPr>
            </w:pPr>
            <w:r w:rsidRPr="00527DA8">
              <w:t>-</w:t>
            </w:r>
          </w:p>
        </w:tc>
        <w:tc>
          <w:tcPr>
            <w:tcW w:w="992" w:type="dxa"/>
            <w:shd w:val="clear" w:color="auto" w:fill="auto"/>
            <w:vAlign w:val="center"/>
            <w:hideMark/>
          </w:tcPr>
          <w:p w14:paraId="5D6F75CE" w14:textId="77777777" w:rsidR="003F2FFC" w:rsidRPr="00527DA8" w:rsidRDefault="003F2FFC" w:rsidP="003F2FFC">
            <w:pPr>
              <w:suppressAutoHyphens w:val="0"/>
              <w:jc w:val="right"/>
              <w:rPr>
                <w:sz w:val="22"/>
                <w:szCs w:val="22"/>
                <w:lang w:eastAsia="en-US"/>
              </w:rPr>
            </w:pPr>
            <w:r w:rsidRPr="00527DA8">
              <w:t>100,00</w:t>
            </w:r>
          </w:p>
        </w:tc>
      </w:tr>
      <w:tr w:rsidR="00527DA8" w:rsidRPr="00527DA8" w14:paraId="107552F3" w14:textId="77777777" w:rsidTr="003F2FFC">
        <w:trPr>
          <w:trHeight w:val="397"/>
        </w:trPr>
        <w:tc>
          <w:tcPr>
            <w:tcW w:w="632" w:type="dxa"/>
            <w:shd w:val="clear" w:color="auto" w:fill="auto"/>
            <w:vAlign w:val="center"/>
            <w:hideMark/>
          </w:tcPr>
          <w:p w14:paraId="68A3EEDD" w14:textId="77777777" w:rsidR="003F2FFC" w:rsidRPr="00527DA8" w:rsidRDefault="003F2FFC" w:rsidP="003F2FFC">
            <w:pPr>
              <w:suppressAutoHyphens w:val="0"/>
              <w:jc w:val="center"/>
              <w:rPr>
                <w:b/>
                <w:bCs/>
                <w:i/>
                <w:iCs/>
                <w:sz w:val="22"/>
                <w:szCs w:val="22"/>
                <w:lang w:eastAsia="en-US"/>
              </w:rPr>
            </w:pPr>
            <w:r w:rsidRPr="00527DA8">
              <w:rPr>
                <w:b/>
                <w:bCs/>
                <w:i/>
                <w:iCs/>
                <w:sz w:val="22"/>
                <w:szCs w:val="22"/>
              </w:rPr>
              <w:t>2</w:t>
            </w:r>
          </w:p>
        </w:tc>
        <w:tc>
          <w:tcPr>
            <w:tcW w:w="3164" w:type="dxa"/>
            <w:shd w:val="clear" w:color="auto" w:fill="auto"/>
            <w:vAlign w:val="center"/>
            <w:hideMark/>
          </w:tcPr>
          <w:p w14:paraId="740F72C4" w14:textId="77777777" w:rsidR="003F2FFC" w:rsidRPr="00527DA8" w:rsidRDefault="003F2FFC" w:rsidP="003F2FFC">
            <w:pPr>
              <w:suppressAutoHyphens w:val="0"/>
              <w:rPr>
                <w:b/>
                <w:bCs/>
                <w:i/>
                <w:iCs/>
                <w:sz w:val="22"/>
                <w:szCs w:val="22"/>
                <w:lang w:eastAsia="en-US"/>
              </w:rPr>
            </w:pPr>
            <w:r w:rsidRPr="00527DA8">
              <w:rPr>
                <w:b/>
                <w:bCs/>
                <w:i/>
                <w:iCs/>
                <w:sz w:val="22"/>
                <w:szCs w:val="22"/>
              </w:rPr>
              <w:t>Đất phi nông nghiệp</w:t>
            </w:r>
          </w:p>
        </w:tc>
        <w:tc>
          <w:tcPr>
            <w:tcW w:w="850" w:type="dxa"/>
            <w:shd w:val="clear" w:color="auto" w:fill="auto"/>
            <w:vAlign w:val="center"/>
            <w:hideMark/>
          </w:tcPr>
          <w:p w14:paraId="0FB2CB48" w14:textId="77777777" w:rsidR="003F2FFC" w:rsidRPr="00527DA8" w:rsidRDefault="003F2FFC" w:rsidP="003F2FFC">
            <w:pPr>
              <w:suppressAutoHyphens w:val="0"/>
              <w:jc w:val="center"/>
              <w:rPr>
                <w:b/>
                <w:bCs/>
                <w:i/>
                <w:iCs/>
                <w:sz w:val="22"/>
                <w:szCs w:val="22"/>
                <w:lang w:eastAsia="en-US"/>
              </w:rPr>
            </w:pPr>
            <w:r w:rsidRPr="00527DA8">
              <w:rPr>
                <w:b/>
                <w:bCs/>
                <w:i/>
                <w:iCs/>
                <w:sz w:val="22"/>
                <w:szCs w:val="22"/>
              </w:rPr>
              <w:t>PNN</w:t>
            </w:r>
          </w:p>
        </w:tc>
        <w:tc>
          <w:tcPr>
            <w:tcW w:w="1272" w:type="dxa"/>
            <w:shd w:val="clear" w:color="auto" w:fill="auto"/>
            <w:vAlign w:val="center"/>
            <w:hideMark/>
          </w:tcPr>
          <w:p w14:paraId="592D4938" w14:textId="77777777" w:rsidR="003F2FFC" w:rsidRPr="00527DA8" w:rsidRDefault="003F2FFC" w:rsidP="003F2FFC">
            <w:pPr>
              <w:suppressAutoHyphens w:val="0"/>
              <w:jc w:val="right"/>
              <w:rPr>
                <w:b/>
                <w:bCs/>
                <w:i/>
                <w:iCs/>
                <w:sz w:val="22"/>
                <w:szCs w:val="22"/>
                <w:lang w:eastAsia="en-US"/>
              </w:rPr>
            </w:pPr>
            <w:r w:rsidRPr="00527DA8">
              <w:rPr>
                <w:b/>
                <w:bCs/>
                <w:i/>
                <w:iCs/>
              </w:rPr>
              <w:t>19.195,94</w:t>
            </w:r>
          </w:p>
        </w:tc>
        <w:tc>
          <w:tcPr>
            <w:tcW w:w="1176" w:type="dxa"/>
            <w:shd w:val="clear" w:color="auto" w:fill="auto"/>
            <w:vAlign w:val="center"/>
            <w:hideMark/>
          </w:tcPr>
          <w:p w14:paraId="395ECECC" w14:textId="77777777" w:rsidR="003F2FFC" w:rsidRPr="00527DA8" w:rsidRDefault="003F2FFC" w:rsidP="003F2FFC">
            <w:pPr>
              <w:suppressAutoHyphens w:val="0"/>
              <w:jc w:val="right"/>
              <w:rPr>
                <w:b/>
                <w:bCs/>
                <w:i/>
                <w:iCs/>
                <w:sz w:val="22"/>
                <w:szCs w:val="22"/>
                <w:lang w:eastAsia="en-US"/>
              </w:rPr>
            </w:pPr>
            <w:r w:rsidRPr="00527DA8">
              <w:rPr>
                <w:b/>
                <w:bCs/>
                <w:i/>
                <w:iCs/>
              </w:rPr>
              <w:t>18.609,55</w:t>
            </w:r>
          </w:p>
        </w:tc>
        <w:tc>
          <w:tcPr>
            <w:tcW w:w="1123" w:type="dxa"/>
            <w:shd w:val="clear" w:color="auto" w:fill="auto"/>
            <w:vAlign w:val="center"/>
            <w:hideMark/>
          </w:tcPr>
          <w:p w14:paraId="05303FB4" w14:textId="77777777" w:rsidR="003F2FFC" w:rsidRPr="00527DA8" w:rsidRDefault="003F2FFC" w:rsidP="003F2FFC">
            <w:pPr>
              <w:suppressAutoHyphens w:val="0"/>
              <w:jc w:val="right"/>
              <w:rPr>
                <w:b/>
                <w:bCs/>
                <w:i/>
                <w:iCs/>
                <w:sz w:val="22"/>
                <w:szCs w:val="22"/>
                <w:lang w:eastAsia="en-US"/>
              </w:rPr>
            </w:pPr>
            <w:r w:rsidRPr="00527DA8">
              <w:rPr>
                <w:b/>
                <w:bCs/>
                <w:i/>
                <w:iCs/>
              </w:rPr>
              <w:t>-586,39</w:t>
            </w:r>
          </w:p>
        </w:tc>
        <w:tc>
          <w:tcPr>
            <w:tcW w:w="992" w:type="dxa"/>
            <w:shd w:val="clear" w:color="auto" w:fill="auto"/>
            <w:vAlign w:val="center"/>
            <w:hideMark/>
          </w:tcPr>
          <w:p w14:paraId="27089CD5" w14:textId="77777777" w:rsidR="003F2FFC" w:rsidRPr="00527DA8" w:rsidRDefault="003F2FFC" w:rsidP="003F2FFC">
            <w:pPr>
              <w:suppressAutoHyphens w:val="0"/>
              <w:jc w:val="right"/>
              <w:rPr>
                <w:b/>
                <w:bCs/>
                <w:i/>
                <w:iCs/>
                <w:sz w:val="22"/>
                <w:szCs w:val="22"/>
                <w:lang w:eastAsia="en-US"/>
              </w:rPr>
            </w:pPr>
            <w:r w:rsidRPr="00527DA8">
              <w:rPr>
                <w:b/>
                <w:bCs/>
                <w:i/>
                <w:iCs/>
              </w:rPr>
              <w:t>96,95</w:t>
            </w:r>
          </w:p>
        </w:tc>
      </w:tr>
      <w:tr w:rsidR="00527DA8" w:rsidRPr="00527DA8" w14:paraId="52EDFC3B" w14:textId="77777777" w:rsidTr="003F2FFC">
        <w:trPr>
          <w:trHeight w:val="397"/>
        </w:trPr>
        <w:tc>
          <w:tcPr>
            <w:tcW w:w="632" w:type="dxa"/>
            <w:shd w:val="clear" w:color="auto" w:fill="auto"/>
            <w:vAlign w:val="center"/>
            <w:hideMark/>
          </w:tcPr>
          <w:p w14:paraId="7FFBF742" w14:textId="77777777" w:rsidR="003F2FFC" w:rsidRPr="00527DA8" w:rsidRDefault="003F2FFC" w:rsidP="003F2FFC">
            <w:pPr>
              <w:suppressAutoHyphens w:val="0"/>
              <w:jc w:val="center"/>
              <w:rPr>
                <w:sz w:val="22"/>
                <w:szCs w:val="22"/>
                <w:lang w:eastAsia="en-US"/>
              </w:rPr>
            </w:pPr>
            <w:r w:rsidRPr="00527DA8">
              <w:rPr>
                <w:sz w:val="22"/>
                <w:szCs w:val="22"/>
              </w:rPr>
              <w:t>2.1</w:t>
            </w:r>
          </w:p>
        </w:tc>
        <w:tc>
          <w:tcPr>
            <w:tcW w:w="3164" w:type="dxa"/>
            <w:shd w:val="clear" w:color="auto" w:fill="auto"/>
            <w:vAlign w:val="center"/>
            <w:hideMark/>
          </w:tcPr>
          <w:p w14:paraId="0049AE05" w14:textId="77777777" w:rsidR="003F2FFC" w:rsidRPr="00527DA8" w:rsidRDefault="003F2FFC" w:rsidP="003F2FFC">
            <w:pPr>
              <w:suppressAutoHyphens w:val="0"/>
              <w:rPr>
                <w:sz w:val="22"/>
                <w:szCs w:val="22"/>
                <w:lang w:eastAsia="en-US"/>
              </w:rPr>
            </w:pPr>
            <w:r w:rsidRPr="00527DA8">
              <w:rPr>
                <w:sz w:val="22"/>
                <w:szCs w:val="22"/>
              </w:rPr>
              <w:t>Đất quốc phòng</w:t>
            </w:r>
          </w:p>
        </w:tc>
        <w:tc>
          <w:tcPr>
            <w:tcW w:w="850" w:type="dxa"/>
            <w:shd w:val="clear" w:color="auto" w:fill="auto"/>
            <w:vAlign w:val="center"/>
            <w:hideMark/>
          </w:tcPr>
          <w:p w14:paraId="25A59FDA" w14:textId="77777777" w:rsidR="003F2FFC" w:rsidRPr="00527DA8" w:rsidRDefault="003F2FFC" w:rsidP="003F2FFC">
            <w:pPr>
              <w:suppressAutoHyphens w:val="0"/>
              <w:jc w:val="center"/>
              <w:rPr>
                <w:sz w:val="22"/>
                <w:szCs w:val="22"/>
                <w:lang w:eastAsia="en-US"/>
              </w:rPr>
            </w:pPr>
            <w:r w:rsidRPr="00527DA8">
              <w:rPr>
                <w:sz w:val="22"/>
                <w:szCs w:val="22"/>
              </w:rPr>
              <w:t>CQP</w:t>
            </w:r>
          </w:p>
        </w:tc>
        <w:tc>
          <w:tcPr>
            <w:tcW w:w="1272" w:type="dxa"/>
            <w:shd w:val="clear" w:color="auto" w:fill="auto"/>
            <w:vAlign w:val="center"/>
            <w:hideMark/>
          </w:tcPr>
          <w:p w14:paraId="5DF24437" w14:textId="77777777" w:rsidR="003F2FFC" w:rsidRPr="00527DA8" w:rsidRDefault="003F2FFC" w:rsidP="003F2FFC">
            <w:pPr>
              <w:suppressAutoHyphens w:val="0"/>
              <w:jc w:val="right"/>
              <w:rPr>
                <w:sz w:val="22"/>
                <w:szCs w:val="22"/>
                <w:lang w:eastAsia="en-US"/>
              </w:rPr>
            </w:pPr>
            <w:r w:rsidRPr="00527DA8">
              <w:t>4.297,38</w:t>
            </w:r>
          </w:p>
        </w:tc>
        <w:tc>
          <w:tcPr>
            <w:tcW w:w="1176" w:type="dxa"/>
            <w:shd w:val="clear" w:color="auto" w:fill="auto"/>
            <w:vAlign w:val="center"/>
            <w:hideMark/>
          </w:tcPr>
          <w:p w14:paraId="322FC7ED" w14:textId="77777777" w:rsidR="003F2FFC" w:rsidRPr="00527DA8" w:rsidRDefault="003F2FFC" w:rsidP="003F2FFC">
            <w:pPr>
              <w:suppressAutoHyphens w:val="0"/>
              <w:jc w:val="right"/>
              <w:rPr>
                <w:sz w:val="22"/>
                <w:szCs w:val="22"/>
                <w:lang w:eastAsia="en-US"/>
              </w:rPr>
            </w:pPr>
            <w:r w:rsidRPr="00527DA8">
              <w:t>4.297,42</w:t>
            </w:r>
          </w:p>
        </w:tc>
        <w:tc>
          <w:tcPr>
            <w:tcW w:w="1123" w:type="dxa"/>
            <w:shd w:val="clear" w:color="auto" w:fill="auto"/>
            <w:vAlign w:val="center"/>
            <w:hideMark/>
          </w:tcPr>
          <w:p w14:paraId="6E158FAF" w14:textId="77777777" w:rsidR="003F2FFC" w:rsidRPr="00527DA8" w:rsidRDefault="003F2FFC" w:rsidP="003F2FFC">
            <w:pPr>
              <w:suppressAutoHyphens w:val="0"/>
              <w:jc w:val="right"/>
              <w:rPr>
                <w:sz w:val="22"/>
                <w:szCs w:val="22"/>
                <w:lang w:eastAsia="en-US"/>
              </w:rPr>
            </w:pPr>
            <w:r w:rsidRPr="00527DA8">
              <w:t>0,04</w:t>
            </w:r>
          </w:p>
        </w:tc>
        <w:tc>
          <w:tcPr>
            <w:tcW w:w="992" w:type="dxa"/>
            <w:shd w:val="clear" w:color="auto" w:fill="auto"/>
            <w:vAlign w:val="center"/>
            <w:hideMark/>
          </w:tcPr>
          <w:p w14:paraId="4C361C71" w14:textId="77777777" w:rsidR="003F2FFC" w:rsidRPr="00527DA8" w:rsidRDefault="003F2FFC" w:rsidP="003F2FFC">
            <w:pPr>
              <w:suppressAutoHyphens w:val="0"/>
              <w:jc w:val="right"/>
              <w:rPr>
                <w:sz w:val="22"/>
                <w:szCs w:val="22"/>
                <w:lang w:eastAsia="en-US"/>
              </w:rPr>
            </w:pPr>
            <w:r w:rsidRPr="00527DA8">
              <w:t>100,00</w:t>
            </w:r>
          </w:p>
        </w:tc>
      </w:tr>
      <w:tr w:rsidR="00527DA8" w:rsidRPr="00527DA8" w14:paraId="296C86EF" w14:textId="77777777" w:rsidTr="003F2FFC">
        <w:trPr>
          <w:trHeight w:val="397"/>
        </w:trPr>
        <w:tc>
          <w:tcPr>
            <w:tcW w:w="632" w:type="dxa"/>
            <w:shd w:val="clear" w:color="auto" w:fill="auto"/>
            <w:vAlign w:val="center"/>
            <w:hideMark/>
          </w:tcPr>
          <w:p w14:paraId="0EF253D4" w14:textId="77777777" w:rsidR="003F2FFC" w:rsidRPr="00527DA8" w:rsidRDefault="003F2FFC" w:rsidP="003F2FFC">
            <w:pPr>
              <w:suppressAutoHyphens w:val="0"/>
              <w:jc w:val="center"/>
              <w:rPr>
                <w:sz w:val="22"/>
                <w:szCs w:val="22"/>
                <w:lang w:eastAsia="en-US"/>
              </w:rPr>
            </w:pPr>
            <w:r w:rsidRPr="00527DA8">
              <w:rPr>
                <w:sz w:val="22"/>
                <w:szCs w:val="22"/>
              </w:rPr>
              <w:t>2.2</w:t>
            </w:r>
          </w:p>
        </w:tc>
        <w:tc>
          <w:tcPr>
            <w:tcW w:w="3164" w:type="dxa"/>
            <w:shd w:val="clear" w:color="auto" w:fill="auto"/>
            <w:vAlign w:val="center"/>
            <w:hideMark/>
          </w:tcPr>
          <w:p w14:paraId="0186B12E" w14:textId="77777777" w:rsidR="003F2FFC" w:rsidRPr="00527DA8" w:rsidRDefault="003F2FFC" w:rsidP="003F2FFC">
            <w:pPr>
              <w:suppressAutoHyphens w:val="0"/>
              <w:rPr>
                <w:sz w:val="22"/>
                <w:szCs w:val="22"/>
                <w:lang w:eastAsia="en-US"/>
              </w:rPr>
            </w:pPr>
            <w:r w:rsidRPr="00527DA8">
              <w:rPr>
                <w:sz w:val="22"/>
                <w:szCs w:val="22"/>
              </w:rPr>
              <w:t>Đất an ninh</w:t>
            </w:r>
          </w:p>
        </w:tc>
        <w:tc>
          <w:tcPr>
            <w:tcW w:w="850" w:type="dxa"/>
            <w:shd w:val="clear" w:color="auto" w:fill="auto"/>
            <w:vAlign w:val="center"/>
            <w:hideMark/>
          </w:tcPr>
          <w:p w14:paraId="2747D7ED" w14:textId="77777777" w:rsidR="003F2FFC" w:rsidRPr="00527DA8" w:rsidRDefault="003F2FFC" w:rsidP="003F2FFC">
            <w:pPr>
              <w:suppressAutoHyphens w:val="0"/>
              <w:jc w:val="center"/>
              <w:rPr>
                <w:sz w:val="22"/>
                <w:szCs w:val="22"/>
                <w:lang w:eastAsia="en-US"/>
              </w:rPr>
            </w:pPr>
            <w:r w:rsidRPr="00527DA8">
              <w:rPr>
                <w:sz w:val="22"/>
                <w:szCs w:val="22"/>
              </w:rPr>
              <w:t>CAN</w:t>
            </w:r>
          </w:p>
        </w:tc>
        <w:tc>
          <w:tcPr>
            <w:tcW w:w="1272" w:type="dxa"/>
            <w:shd w:val="clear" w:color="auto" w:fill="auto"/>
            <w:vAlign w:val="center"/>
            <w:hideMark/>
          </w:tcPr>
          <w:p w14:paraId="0A336B01" w14:textId="77777777" w:rsidR="003F2FFC" w:rsidRPr="00527DA8" w:rsidRDefault="003F2FFC" w:rsidP="003F2FFC">
            <w:pPr>
              <w:suppressAutoHyphens w:val="0"/>
              <w:jc w:val="right"/>
              <w:rPr>
                <w:sz w:val="22"/>
                <w:szCs w:val="22"/>
                <w:lang w:eastAsia="en-US"/>
              </w:rPr>
            </w:pPr>
            <w:r w:rsidRPr="00527DA8">
              <w:t>86,30</w:t>
            </w:r>
          </w:p>
        </w:tc>
        <w:tc>
          <w:tcPr>
            <w:tcW w:w="1176" w:type="dxa"/>
            <w:shd w:val="clear" w:color="auto" w:fill="auto"/>
            <w:vAlign w:val="center"/>
            <w:hideMark/>
          </w:tcPr>
          <w:p w14:paraId="719CC46A" w14:textId="77777777" w:rsidR="003F2FFC" w:rsidRPr="00527DA8" w:rsidRDefault="003F2FFC" w:rsidP="003F2FFC">
            <w:pPr>
              <w:suppressAutoHyphens w:val="0"/>
              <w:jc w:val="right"/>
              <w:rPr>
                <w:sz w:val="22"/>
                <w:szCs w:val="22"/>
                <w:lang w:eastAsia="en-US"/>
              </w:rPr>
            </w:pPr>
            <w:r w:rsidRPr="00527DA8">
              <w:t>85,20</w:t>
            </w:r>
          </w:p>
        </w:tc>
        <w:tc>
          <w:tcPr>
            <w:tcW w:w="1123" w:type="dxa"/>
            <w:shd w:val="clear" w:color="auto" w:fill="auto"/>
            <w:vAlign w:val="center"/>
            <w:hideMark/>
          </w:tcPr>
          <w:p w14:paraId="2627FDCC" w14:textId="77777777" w:rsidR="003F2FFC" w:rsidRPr="00527DA8" w:rsidRDefault="003F2FFC" w:rsidP="003F2FFC">
            <w:pPr>
              <w:suppressAutoHyphens w:val="0"/>
              <w:jc w:val="right"/>
              <w:rPr>
                <w:sz w:val="22"/>
                <w:szCs w:val="22"/>
                <w:lang w:eastAsia="en-US"/>
              </w:rPr>
            </w:pPr>
            <w:r w:rsidRPr="00527DA8">
              <w:t>-1,10</w:t>
            </w:r>
          </w:p>
        </w:tc>
        <w:tc>
          <w:tcPr>
            <w:tcW w:w="992" w:type="dxa"/>
            <w:shd w:val="clear" w:color="auto" w:fill="auto"/>
            <w:vAlign w:val="center"/>
            <w:hideMark/>
          </w:tcPr>
          <w:p w14:paraId="674050E6" w14:textId="77777777" w:rsidR="003F2FFC" w:rsidRPr="00527DA8" w:rsidRDefault="003F2FFC" w:rsidP="003F2FFC">
            <w:pPr>
              <w:suppressAutoHyphens w:val="0"/>
              <w:jc w:val="right"/>
              <w:rPr>
                <w:sz w:val="22"/>
                <w:szCs w:val="22"/>
                <w:lang w:eastAsia="en-US"/>
              </w:rPr>
            </w:pPr>
            <w:r w:rsidRPr="00527DA8">
              <w:t>98,73</w:t>
            </w:r>
          </w:p>
        </w:tc>
      </w:tr>
      <w:tr w:rsidR="00527DA8" w:rsidRPr="00527DA8" w14:paraId="324BF5A8" w14:textId="77777777" w:rsidTr="003F2FFC">
        <w:trPr>
          <w:trHeight w:val="397"/>
        </w:trPr>
        <w:tc>
          <w:tcPr>
            <w:tcW w:w="632" w:type="dxa"/>
            <w:shd w:val="clear" w:color="auto" w:fill="auto"/>
            <w:vAlign w:val="center"/>
            <w:hideMark/>
          </w:tcPr>
          <w:p w14:paraId="43815092" w14:textId="77777777" w:rsidR="003F2FFC" w:rsidRPr="00527DA8" w:rsidRDefault="003F2FFC" w:rsidP="003F2FFC">
            <w:pPr>
              <w:suppressAutoHyphens w:val="0"/>
              <w:jc w:val="center"/>
              <w:rPr>
                <w:sz w:val="22"/>
                <w:szCs w:val="22"/>
                <w:lang w:eastAsia="en-US"/>
              </w:rPr>
            </w:pPr>
            <w:r w:rsidRPr="00527DA8">
              <w:rPr>
                <w:sz w:val="22"/>
                <w:szCs w:val="22"/>
              </w:rPr>
              <w:t>2.3</w:t>
            </w:r>
          </w:p>
        </w:tc>
        <w:tc>
          <w:tcPr>
            <w:tcW w:w="3164" w:type="dxa"/>
            <w:shd w:val="clear" w:color="auto" w:fill="auto"/>
            <w:vAlign w:val="center"/>
            <w:hideMark/>
          </w:tcPr>
          <w:p w14:paraId="52FCD165" w14:textId="77777777" w:rsidR="003F2FFC" w:rsidRPr="00527DA8" w:rsidRDefault="003F2FFC" w:rsidP="003F2FFC">
            <w:pPr>
              <w:suppressAutoHyphens w:val="0"/>
              <w:rPr>
                <w:sz w:val="22"/>
                <w:szCs w:val="22"/>
                <w:lang w:eastAsia="en-US"/>
              </w:rPr>
            </w:pPr>
            <w:r w:rsidRPr="00527DA8">
              <w:rPr>
                <w:sz w:val="22"/>
                <w:szCs w:val="22"/>
              </w:rPr>
              <w:t>Đất khu công nghiệp</w:t>
            </w:r>
          </w:p>
        </w:tc>
        <w:tc>
          <w:tcPr>
            <w:tcW w:w="850" w:type="dxa"/>
            <w:shd w:val="clear" w:color="auto" w:fill="auto"/>
            <w:vAlign w:val="center"/>
            <w:hideMark/>
          </w:tcPr>
          <w:p w14:paraId="47FA0029" w14:textId="77777777" w:rsidR="003F2FFC" w:rsidRPr="00527DA8" w:rsidRDefault="003F2FFC" w:rsidP="003F2FFC">
            <w:pPr>
              <w:suppressAutoHyphens w:val="0"/>
              <w:jc w:val="center"/>
              <w:rPr>
                <w:sz w:val="22"/>
                <w:szCs w:val="22"/>
                <w:lang w:eastAsia="en-US"/>
              </w:rPr>
            </w:pPr>
            <w:r w:rsidRPr="00527DA8">
              <w:rPr>
                <w:sz w:val="22"/>
                <w:szCs w:val="22"/>
              </w:rPr>
              <w:t>SKK</w:t>
            </w:r>
          </w:p>
        </w:tc>
        <w:tc>
          <w:tcPr>
            <w:tcW w:w="1272" w:type="dxa"/>
            <w:shd w:val="clear" w:color="auto" w:fill="auto"/>
            <w:vAlign w:val="center"/>
            <w:hideMark/>
          </w:tcPr>
          <w:p w14:paraId="5CE4F105" w14:textId="77777777" w:rsidR="003F2FFC" w:rsidRPr="00527DA8" w:rsidRDefault="003F2FFC" w:rsidP="003F2FFC">
            <w:pPr>
              <w:suppressAutoHyphens w:val="0"/>
              <w:jc w:val="right"/>
              <w:rPr>
                <w:sz w:val="22"/>
                <w:szCs w:val="22"/>
                <w:lang w:eastAsia="en-US"/>
              </w:rPr>
            </w:pPr>
            <w:r w:rsidRPr="00527DA8">
              <w:t>1.653,23</w:t>
            </w:r>
          </w:p>
        </w:tc>
        <w:tc>
          <w:tcPr>
            <w:tcW w:w="1176" w:type="dxa"/>
            <w:shd w:val="clear" w:color="auto" w:fill="auto"/>
            <w:vAlign w:val="center"/>
            <w:hideMark/>
          </w:tcPr>
          <w:p w14:paraId="55FF3BA2" w14:textId="77777777" w:rsidR="003F2FFC" w:rsidRPr="00527DA8" w:rsidRDefault="003F2FFC" w:rsidP="003F2FFC">
            <w:pPr>
              <w:suppressAutoHyphens w:val="0"/>
              <w:jc w:val="right"/>
              <w:rPr>
                <w:sz w:val="22"/>
                <w:szCs w:val="22"/>
                <w:lang w:eastAsia="en-US"/>
              </w:rPr>
            </w:pPr>
            <w:r w:rsidRPr="00527DA8">
              <w:t>1.867,95</w:t>
            </w:r>
          </w:p>
        </w:tc>
        <w:tc>
          <w:tcPr>
            <w:tcW w:w="1123" w:type="dxa"/>
            <w:shd w:val="clear" w:color="auto" w:fill="auto"/>
            <w:vAlign w:val="center"/>
            <w:hideMark/>
          </w:tcPr>
          <w:p w14:paraId="3B9FA87E" w14:textId="77777777" w:rsidR="003F2FFC" w:rsidRPr="00527DA8" w:rsidRDefault="003F2FFC" w:rsidP="003F2FFC">
            <w:pPr>
              <w:suppressAutoHyphens w:val="0"/>
              <w:jc w:val="right"/>
              <w:rPr>
                <w:sz w:val="22"/>
                <w:szCs w:val="22"/>
                <w:lang w:eastAsia="en-US"/>
              </w:rPr>
            </w:pPr>
            <w:r w:rsidRPr="00527DA8">
              <w:t>214,72</w:t>
            </w:r>
          </w:p>
        </w:tc>
        <w:tc>
          <w:tcPr>
            <w:tcW w:w="992" w:type="dxa"/>
            <w:shd w:val="clear" w:color="auto" w:fill="auto"/>
            <w:vAlign w:val="center"/>
            <w:hideMark/>
          </w:tcPr>
          <w:p w14:paraId="770FC02A" w14:textId="77777777" w:rsidR="003F2FFC" w:rsidRPr="00527DA8" w:rsidRDefault="003F2FFC" w:rsidP="003F2FFC">
            <w:pPr>
              <w:suppressAutoHyphens w:val="0"/>
              <w:jc w:val="right"/>
              <w:rPr>
                <w:sz w:val="22"/>
                <w:szCs w:val="22"/>
                <w:lang w:eastAsia="en-US"/>
              </w:rPr>
            </w:pPr>
            <w:r w:rsidRPr="00527DA8">
              <w:t>112,99</w:t>
            </w:r>
          </w:p>
        </w:tc>
      </w:tr>
      <w:tr w:rsidR="00527DA8" w:rsidRPr="00527DA8" w14:paraId="4629E3EE" w14:textId="77777777" w:rsidTr="003F2FFC">
        <w:trPr>
          <w:trHeight w:val="397"/>
        </w:trPr>
        <w:tc>
          <w:tcPr>
            <w:tcW w:w="632" w:type="dxa"/>
            <w:shd w:val="clear" w:color="auto" w:fill="auto"/>
            <w:vAlign w:val="center"/>
            <w:hideMark/>
          </w:tcPr>
          <w:p w14:paraId="271C052D" w14:textId="77777777" w:rsidR="003F2FFC" w:rsidRPr="00527DA8" w:rsidRDefault="003F2FFC" w:rsidP="003F2FFC">
            <w:pPr>
              <w:suppressAutoHyphens w:val="0"/>
              <w:jc w:val="center"/>
              <w:rPr>
                <w:sz w:val="22"/>
                <w:szCs w:val="22"/>
                <w:lang w:eastAsia="en-US"/>
              </w:rPr>
            </w:pPr>
            <w:r w:rsidRPr="00527DA8">
              <w:rPr>
                <w:sz w:val="22"/>
                <w:szCs w:val="22"/>
              </w:rPr>
              <w:t>2.4</w:t>
            </w:r>
          </w:p>
        </w:tc>
        <w:tc>
          <w:tcPr>
            <w:tcW w:w="3164" w:type="dxa"/>
            <w:shd w:val="clear" w:color="auto" w:fill="auto"/>
            <w:vAlign w:val="center"/>
            <w:hideMark/>
          </w:tcPr>
          <w:p w14:paraId="78FF4C56" w14:textId="77777777" w:rsidR="003F2FFC" w:rsidRPr="00527DA8" w:rsidRDefault="003F2FFC" w:rsidP="003F2FFC">
            <w:pPr>
              <w:suppressAutoHyphens w:val="0"/>
              <w:rPr>
                <w:sz w:val="22"/>
                <w:szCs w:val="22"/>
                <w:lang w:eastAsia="en-US"/>
              </w:rPr>
            </w:pPr>
            <w:r w:rsidRPr="00527DA8">
              <w:rPr>
                <w:sz w:val="22"/>
                <w:szCs w:val="22"/>
              </w:rPr>
              <w:t>Đất cụm công nghiệp</w:t>
            </w:r>
          </w:p>
        </w:tc>
        <w:tc>
          <w:tcPr>
            <w:tcW w:w="850" w:type="dxa"/>
            <w:shd w:val="clear" w:color="auto" w:fill="auto"/>
            <w:vAlign w:val="center"/>
            <w:hideMark/>
          </w:tcPr>
          <w:p w14:paraId="752079E6" w14:textId="77777777" w:rsidR="003F2FFC" w:rsidRPr="00527DA8" w:rsidRDefault="003F2FFC" w:rsidP="003F2FFC">
            <w:pPr>
              <w:suppressAutoHyphens w:val="0"/>
              <w:jc w:val="center"/>
              <w:rPr>
                <w:sz w:val="22"/>
                <w:szCs w:val="22"/>
                <w:lang w:eastAsia="en-US"/>
              </w:rPr>
            </w:pPr>
            <w:r w:rsidRPr="00527DA8">
              <w:rPr>
                <w:sz w:val="22"/>
                <w:szCs w:val="22"/>
              </w:rPr>
              <w:t>SKN</w:t>
            </w:r>
          </w:p>
        </w:tc>
        <w:tc>
          <w:tcPr>
            <w:tcW w:w="1272" w:type="dxa"/>
            <w:shd w:val="clear" w:color="auto" w:fill="auto"/>
            <w:vAlign w:val="center"/>
            <w:hideMark/>
          </w:tcPr>
          <w:p w14:paraId="79F153BA" w14:textId="77777777" w:rsidR="003F2FFC" w:rsidRPr="00527DA8" w:rsidRDefault="003F2FFC" w:rsidP="003F2FFC">
            <w:pPr>
              <w:suppressAutoHyphens w:val="0"/>
              <w:jc w:val="right"/>
              <w:rPr>
                <w:sz w:val="22"/>
                <w:szCs w:val="22"/>
                <w:lang w:eastAsia="en-US"/>
              </w:rPr>
            </w:pPr>
            <w:r w:rsidRPr="00527DA8">
              <w:t>112,62</w:t>
            </w:r>
          </w:p>
        </w:tc>
        <w:tc>
          <w:tcPr>
            <w:tcW w:w="1176" w:type="dxa"/>
            <w:shd w:val="clear" w:color="auto" w:fill="auto"/>
            <w:vAlign w:val="center"/>
            <w:hideMark/>
          </w:tcPr>
          <w:p w14:paraId="3A260B6B" w14:textId="77777777" w:rsidR="003F2FFC" w:rsidRPr="00527DA8" w:rsidRDefault="003F2FFC" w:rsidP="003F2FFC">
            <w:pPr>
              <w:suppressAutoHyphens w:val="0"/>
              <w:jc w:val="right"/>
              <w:rPr>
                <w:sz w:val="22"/>
                <w:szCs w:val="22"/>
                <w:lang w:eastAsia="en-US"/>
              </w:rPr>
            </w:pPr>
            <w:r w:rsidRPr="00527DA8">
              <w:t>112,62</w:t>
            </w:r>
          </w:p>
        </w:tc>
        <w:tc>
          <w:tcPr>
            <w:tcW w:w="1123" w:type="dxa"/>
            <w:shd w:val="clear" w:color="auto" w:fill="auto"/>
            <w:vAlign w:val="center"/>
            <w:hideMark/>
          </w:tcPr>
          <w:p w14:paraId="6090E3A8" w14:textId="77777777" w:rsidR="003F2FFC" w:rsidRPr="00527DA8" w:rsidRDefault="003F2FFC" w:rsidP="003F2FFC">
            <w:pPr>
              <w:suppressAutoHyphens w:val="0"/>
              <w:jc w:val="right"/>
              <w:rPr>
                <w:sz w:val="22"/>
                <w:szCs w:val="22"/>
                <w:lang w:eastAsia="en-US"/>
              </w:rPr>
            </w:pPr>
            <w:r w:rsidRPr="00527DA8">
              <w:t>-</w:t>
            </w:r>
          </w:p>
        </w:tc>
        <w:tc>
          <w:tcPr>
            <w:tcW w:w="992" w:type="dxa"/>
            <w:shd w:val="clear" w:color="auto" w:fill="auto"/>
            <w:vAlign w:val="center"/>
            <w:hideMark/>
          </w:tcPr>
          <w:p w14:paraId="317A916E" w14:textId="77777777" w:rsidR="003F2FFC" w:rsidRPr="00527DA8" w:rsidRDefault="003F2FFC" w:rsidP="003F2FFC">
            <w:pPr>
              <w:suppressAutoHyphens w:val="0"/>
              <w:jc w:val="right"/>
              <w:rPr>
                <w:sz w:val="22"/>
                <w:szCs w:val="22"/>
                <w:lang w:eastAsia="en-US"/>
              </w:rPr>
            </w:pPr>
            <w:r w:rsidRPr="00527DA8">
              <w:t>100,00</w:t>
            </w:r>
          </w:p>
        </w:tc>
      </w:tr>
      <w:tr w:rsidR="00527DA8" w:rsidRPr="00527DA8" w14:paraId="1796AAA6" w14:textId="77777777" w:rsidTr="003F2FFC">
        <w:trPr>
          <w:trHeight w:val="397"/>
        </w:trPr>
        <w:tc>
          <w:tcPr>
            <w:tcW w:w="632" w:type="dxa"/>
            <w:shd w:val="clear" w:color="auto" w:fill="auto"/>
            <w:vAlign w:val="center"/>
            <w:hideMark/>
          </w:tcPr>
          <w:p w14:paraId="5019F96D" w14:textId="77777777" w:rsidR="003F2FFC" w:rsidRPr="00527DA8" w:rsidRDefault="003F2FFC" w:rsidP="003F2FFC">
            <w:pPr>
              <w:suppressAutoHyphens w:val="0"/>
              <w:jc w:val="center"/>
              <w:rPr>
                <w:sz w:val="22"/>
                <w:szCs w:val="22"/>
                <w:lang w:eastAsia="en-US"/>
              </w:rPr>
            </w:pPr>
            <w:r w:rsidRPr="00527DA8">
              <w:rPr>
                <w:sz w:val="22"/>
                <w:szCs w:val="22"/>
              </w:rPr>
              <w:lastRenderedPageBreak/>
              <w:t>2.5</w:t>
            </w:r>
          </w:p>
        </w:tc>
        <w:tc>
          <w:tcPr>
            <w:tcW w:w="3164" w:type="dxa"/>
            <w:shd w:val="clear" w:color="auto" w:fill="auto"/>
            <w:vAlign w:val="center"/>
            <w:hideMark/>
          </w:tcPr>
          <w:p w14:paraId="0F82ADE2" w14:textId="77777777" w:rsidR="003F2FFC" w:rsidRPr="00527DA8" w:rsidRDefault="003F2FFC" w:rsidP="003F2FFC">
            <w:pPr>
              <w:suppressAutoHyphens w:val="0"/>
              <w:rPr>
                <w:sz w:val="22"/>
                <w:szCs w:val="22"/>
                <w:lang w:eastAsia="en-US"/>
              </w:rPr>
            </w:pPr>
            <w:r w:rsidRPr="00527DA8">
              <w:rPr>
                <w:sz w:val="22"/>
                <w:szCs w:val="22"/>
              </w:rPr>
              <w:t>Đất thương mại, dịch vụ</w:t>
            </w:r>
          </w:p>
        </w:tc>
        <w:tc>
          <w:tcPr>
            <w:tcW w:w="850" w:type="dxa"/>
            <w:shd w:val="clear" w:color="auto" w:fill="auto"/>
            <w:vAlign w:val="center"/>
            <w:hideMark/>
          </w:tcPr>
          <w:p w14:paraId="23555E11" w14:textId="77777777" w:rsidR="003F2FFC" w:rsidRPr="00527DA8" w:rsidRDefault="003F2FFC" w:rsidP="003F2FFC">
            <w:pPr>
              <w:suppressAutoHyphens w:val="0"/>
              <w:jc w:val="center"/>
              <w:rPr>
                <w:sz w:val="22"/>
                <w:szCs w:val="22"/>
                <w:lang w:eastAsia="en-US"/>
              </w:rPr>
            </w:pPr>
            <w:r w:rsidRPr="00527DA8">
              <w:rPr>
                <w:sz w:val="22"/>
                <w:szCs w:val="22"/>
              </w:rPr>
              <w:t>TMD</w:t>
            </w:r>
          </w:p>
        </w:tc>
        <w:tc>
          <w:tcPr>
            <w:tcW w:w="1272" w:type="dxa"/>
            <w:shd w:val="clear" w:color="auto" w:fill="auto"/>
            <w:vAlign w:val="center"/>
            <w:hideMark/>
          </w:tcPr>
          <w:p w14:paraId="1D06770A" w14:textId="77777777" w:rsidR="003F2FFC" w:rsidRPr="00527DA8" w:rsidRDefault="003F2FFC" w:rsidP="003F2FFC">
            <w:pPr>
              <w:suppressAutoHyphens w:val="0"/>
              <w:jc w:val="right"/>
              <w:rPr>
                <w:sz w:val="22"/>
                <w:szCs w:val="22"/>
                <w:lang w:eastAsia="en-US"/>
              </w:rPr>
            </w:pPr>
            <w:r w:rsidRPr="00527DA8">
              <w:t>582,70</w:t>
            </w:r>
          </w:p>
        </w:tc>
        <w:tc>
          <w:tcPr>
            <w:tcW w:w="1176" w:type="dxa"/>
            <w:shd w:val="clear" w:color="auto" w:fill="auto"/>
            <w:vAlign w:val="center"/>
            <w:hideMark/>
          </w:tcPr>
          <w:p w14:paraId="1C116B57" w14:textId="77777777" w:rsidR="003F2FFC" w:rsidRPr="00527DA8" w:rsidRDefault="003F2FFC" w:rsidP="003F2FFC">
            <w:pPr>
              <w:suppressAutoHyphens w:val="0"/>
              <w:jc w:val="right"/>
              <w:rPr>
                <w:sz w:val="22"/>
                <w:szCs w:val="22"/>
                <w:lang w:eastAsia="en-US"/>
              </w:rPr>
            </w:pPr>
            <w:r w:rsidRPr="00527DA8">
              <w:t>476,62</w:t>
            </w:r>
          </w:p>
        </w:tc>
        <w:tc>
          <w:tcPr>
            <w:tcW w:w="1123" w:type="dxa"/>
            <w:shd w:val="clear" w:color="auto" w:fill="auto"/>
            <w:vAlign w:val="center"/>
            <w:hideMark/>
          </w:tcPr>
          <w:p w14:paraId="634F9EA0" w14:textId="77777777" w:rsidR="003F2FFC" w:rsidRPr="00527DA8" w:rsidRDefault="003F2FFC" w:rsidP="003F2FFC">
            <w:pPr>
              <w:suppressAutoHyphens w:val="0"/>
              <w:jc w:val="right"/>
              <w:rPr>
                <w:sz w:val="22"/>
                <w:szCs w:val="22"/>
                <w:lang w:eastAsia="en-US"/>
              </w:rPr>
            </w:pPr>
            <w:r w:rsidRPr="00527DA8">
              <w:t>-106,08</w:t>
            </w:r>
          </w:p>
        </w:tc>
        <w:tc>
          <w:tcPr>
            <w:tcW w:w="992" w:type="dxa"/>
            <w:shd w:val="clear" w:color="auto" w:fill="auto"/>
            <w:vAlign w:val="center"/>
            <w:hideMark/>
          </w:tcPr>
          <w:p w14:paraId="00855EE8" w14:textId="77777777" w:rsidR="003F2FFC" w:rsidRPr="00527DA8" w:rsidRDefault="003F2FFC" w:rsidP="003F2FFC">
            <w:pPr>
              <w:suppressAutoHyphens w:val="0"/>
              <w:jc w:val="right"/>
              <w:rPr>
                <w:sz w:val="22"/>
                <w:szCs w:val="22"/>
                <w:lang w:eastAsia="en-US"/>
              </w:rPr>
            </w:pPr>
            <w:r w:rsidRPr="00527DA8">
              <w:t>81,80</w:t>
            </w:r>
          </w:p>
        </w:tc>
      </w:tr>
      <w:tr w:rsidR="00527DA8" w:rsidRPr="00527DA8" w14:paraId="1C537079" w14:textId="77777777" w:rsidTr="003F2FFC">
        <w:trPr>
          <w:trHeight w:val="397"/>
        </w:trPr>
        <w:tc>
          <w:tcPr>
            <w:tcW w:w="632" w:type="dxa"/>
            <w:shd w:val="clear" w:color="auto" w:fill="auto"/>
            <w:vAlign w:val="center"/>
            <w:hideMark/>
          </w:tcPr>
          <w:p w14:paraId="0A1D56E9" w14:textId="77777777" w:rsidR="003F2FFC" w:rsidRPr="00527DA8" w:rsidRDefault="003F2FFC" w:rsidP="003F2FFC">
            <w:pPr>
              <w:suppressAutoHyphens w:val="0"/>
              <w:jc w:val="center"/>
              <w:rPr>
                <w:sz w:val="22"/>
                <w:szCs w:val="22"/>
                <w:lang w:eastAsia="en-US"/>
              </w:rPr>
            </w:pPr>
            <w:r w:rsidRPr="00527DA8">
              <w:rPr>
                <w:sz w:val="22"/>
                <w:szCs w:val="22"/>
              </w:rPr>
              <w:t>2.6</w:t>
            </w:r>
          </w:p>
        </w:tc>
        <w:tc>
          <w:tcPr>
            <w:tcW w:w="3164" w:type="dxa"/>
            <w:shd w:val="clear" w:color="auto" w:fill="auto"/>
            <w:vAlign w:val="center"/>
            <w:hideMark/>
          </w:tcPr>
          <w:p w14:paraId="229BD4E4" w14:textId="77777777" w:rsidR="003F2FFC" w:rsidRPr="00527DA8" w:rsidRDefault="003F2FFC" w:rsidP="003F2FFC">
            <w:pPr>
              <w:suppressAutoHyphens w:val="0"/>
              <w:rPr>
                <w:sz w:val="22"/>
                <w:szCs w:val="22"/>
                <w:lang w:eastAsia="en-US"/>
              </w:rPr>
            </w:pPr>
            <w:r w:rsidRPr="00527DA8">
              <w:rPr>
                <w:sz w:val="22"/>
                <w:szCs w:val="22"/>
              </w:rPr>
              <w:t>Đất cơ sở sản xuất phi nông nghiệp</w:t>
            </w:r>
          </w:p>
        </w:tc>
        <w:tc>
          <w:tcPr>
            <w:tcW w:w="850" w:type="dxa"/>
            <w:shd w:val="clear" w:color="auto" w:fill="auto"/>
            <w:vAlign w:val="center"/>
            <w:hideMark/>
          </w:tcPr>
          <w:p w14:paraId="4F42FF6A" w14:textId="77777777" w:rsidR="003F2FFC" w:rsidRPr="00527DA8" w:rsidRDefault="003F2FFC" w:rsidP="003F2FFC">
            <w:pPr>
              <w:suppressAutoHyphens w:val="0"/>
              <w:jc w:val="center"/>
              <w:rPr>
                <w:sz w:val="22"/>
                <w:szCs w:val="22"/>
                <w:lang w:eastAsia="en-US"/>
              </w:rPr>
            </w:pPr>
            <w:r w:rsidRPr="00527DA8">
              <w:rPr>
                <w:sz w:val="22"/>
                <w:szCs w:val="22"/>
              </w:rPr>
              <w:t>SKC</w:t>
            </w:r>
          </w:p>
        </w:tc>
        <w:tc>
          <w:tcPr>
            <w:tcW w:w="1272" w:type="dxa"/>
            <w:shd w:val="clear" w:color="auto" w:fill="auto"/>
            <w:vAlign w:val="center"/>
            <w:hideMark/>
          </w:tcPr>
          <w:p w14:paraId="584D59C3" w14:textId="77777777" w:rsidR="003F2FFC" w:rsidRPr="00527DA8" w:rsidRDefault="003F2FFC" w:rsidP="003F2FFC">
            <w:pPr>
              <w:suppressAutoHyphens w:val="0"/>
              <w:jc w:val="right"/>
              <w:rPr>
                <w:sz w:val="22"/>
                <w:szCs w:val="22"/>
                <w:lang w:eastAsia="en-US"/>
              </w:rPr>
            </w:pPr>
            <w:r w:rsidRPr="00527DA8">
              <w:t>858,26</w:t>
            </w:r>
          </w:p>
        </w:tc>
        <w:tc>
          <w:tcPr>
            <w:tcW w:w="1176" w:type="dxa"/>
            <w:shd w:val="clear" w:color="auto" w:fill="auto"/>
            <w:vAlign w:val="center"/>
            <w:hideMark/>
          </w:tcPr>
          <w:p w14:paraId="2A7984AE" w14:textId="77777777" w:rsidR="003F2FFC" w:rsidRPr="00527DA8" w:rsidRDefault="003F2FFC" w:rsidP="003F2FFC">
            <w:pPr>
              <w:suppressAutoHyphens w:val="0"/>
              <w:jc w:val="right"/>
              <w:rPr>
                <w:sz w:val="22"/>
                <w:szCs w:val="22"/>
                <w:lang w:eastAsia="en-US"/>
              </w:rPr>
            </w:pPr>
            <w:r w:rsidRPr="00527DA8">
              <w:t>871,78</w:t>
            </w:r>
          </w:p>
        </w:tc>
        <w:tc>
          <w:tcPr>
            <w:tcW w:w="1123" w:type="dxa"/>
            <w:shd w:val="clear" w:color="auto" w:fill="auto"/>
            <w:vAlign w:val="center"/>
            <w:hideMark/>
          </w:tcPr>
          <w:p w14:paraId="12E3BDD6" w14:textId="77777777" w:rsidR="003F2FFC" w:rsidRPr="00527DA8" w:rsidRDefault="003F2FFC" w:rsidP="003F2FFC">
            <w:pPr>
              <w:suppressAutoHyphens w:val="0"/>
              <w:jc w:val="right"/>
              <w:rPr>
                <w:sz w:val="22"/>
                <w:szCs w:val="22"/>
                <w:lang w:eastAsia="en-US"/>
              </w:rPr>
            </w:pPr>
            <w:r w:rsidRPr="00527DA8">
              <w:t>13,52</w:t>
            </w:r>
          </w:p>
        </w:tc>
        <w:tc>
          <w:tcPr>
            <w:tcW w:w="992" w:type="dxa"/>
            <w:shd w:val="clear" w:color="auto" w:fill="auto"/>
            <w:vAlign w:val="center"/>
            <w:hideMark/>
          </w:tcPr>
          <w:p w14:paraId="45F67E2D" w14:textId="77777777" w:rsidR="003F2FFC" w:rsidRPr="00527DA8" w:rsidRDefault="003F2FFC" w:rsidP="003F2FFC">
            <w:pPr>
              <w:suppressAutoHyphens w:val="0"/>
              <w:jc w:val="right"/>
              <w:rPr>
                <w:sz w:val="22"/>
                <w:szCs w:val="22"/>
                <w:lang w:eastAsia="en-US"/>
              </w:rPr>
            </w:pPr>
            <w:r w:rsidRPr="00527DA8">
              <w:t>101,58</w:t>
            </w:r>
          </w:p>
        </w:tc>
      </w:tr>
      <w:tr w:rsidR="00527DA8" w:rsidRPr="00527DA8" w14:paraId="39B95B10" w14:textId="77777777" w:rsidTr="003F2FFC">
        <w:trPr>
          <w:trHeight w:val="397"/>
        </w:trPr>
        <w:tc>
          <w:tcPr>
            <w:tcW w:w="632" w:type="dxa"/>
            <w:shd w:val="clear" w:color="auto" w:fill="auto"/>
            <w:vAlign w:val="center"/>
            <w:hideMark/>
          </w:tcPr>
          <w:p w14:paraId="480E898E" w14:textId="77777777" w:rsidR="003F2FFC" w:rsidRPr="00527DA8" w:rsidRDefault="003F2FFC" w:rsidP="003F2FFC">
            <w:pPr>
              <w:suppressAutoHyphens w:val="0"/>
              <w:jc w:val="center"/>
              <w:rPr>
                <w:sz w:val="22"/>
                <w:szCs w:val="22"/>
                <w:lang w:eastAsia="en-US"/>
              </w:rPr>
            </w:pPr>
            <w:r w:rsidRPr="00527DA8">
              <w:rPr>
                <w:sz w:val="22"/>
                <w:szCs w:val="22"/>
              </w:rPr>
              <w:t>2.7</w:t>
            </w:r>
          </w:p>
        </w:tc>
        <w:tc>
          <w:tcPr>
            <w:tcW w:w="3164" w:type="dxa"/>
            <w:shd w:val="clear" w:color="auto" w:fill="auto"/>
            <w:vAlign w:val="center"/>
            <w:hideMark/>
          </w:tcPr>
          <w:p w14:paraId="70BFDDE1" w14:textId="77777777" w:rsidR="003F2FFC" w:rsidRPr="00527DA8" w:rsidRDefault="003F2FFC" w:rsidP="003F2FFC">
            <w:pPr>
              <w:suppressAutoHyphens w:val="0"/>
              <w:rPr>
                <w:sz w:val="22"/>
                <w:szCs w:val="22"/>
                <w:lang w:eastAsia="en-US"/>
              </w:rPr>
            </w:pPr>
            <w:r w:rsidRPr="00527DA8">
              <w:rPr>
                <w:sz w:val="22"/>
                <w:szCs w:val="22"/>
              </w:rPr>
              <w:t>Đất sản xuất vật liệu xây dựng, làm đồ gốm</w:t>
            </w:r>
          </w:p>
        </w:tc>
        <w:tc>
          <w:tcPr>
            <w:tcW w:w="850" w:type="dxa"/>
            <w:shd w:val="clear" w:color="auto" w:fill="auto"/>
            <w:vAlign w:val="center"/>
            <w:hideMark/>
          </w:tcPr>
          <w:p w14:paraId="0BB00404" w14:textId="77777777" w:rsidR="003F2FFC" w:rsidRPr="00527DA8" w:rsidRDefault="003F2FFC" w:rsidP="003F2FFC">
            <w:pPr>
              <w:suppressAutoHyphens w:val="0"/>
              <w:jc w:val="center"/>
              <w:rPr>
                <w:sz w:val="22"/>
                <w:szCs w:val="22"/>
                <w:lang w:eastAsia="en-US"/>
              </w:rPr>
            </w:pPr>
            <w:r w:rsidRPr="00527DA8">
              <w:rPr>
                <w:sz w:val="22"/>
                <w:szCs w:val="22"/>
              </w:rPr>
              <w:t>SKX</w:t>
            </w:r>
          </w:p>
        </w:tc>
        <w:tc>
          <w:tcPr>
            <w:tcW w:w="1272" w:type="dxa"/>
            <w:shd w:val="clear" w:color="auto" w:fill="auto"/>
            <w:vAlign w:val="center"/>
            <w:hideMark/>
          </w:tcPr>
          <w:p w14:paraId="7A96C9EB" w14:textId="77777777" w:rsidR="003F2FFC" w:rsidRPr="00527DA8" w:rsidRDefault="003F2FFC" w:rsidP="003F2FFC">
            <w:pPr>
              <w:suppressAutoHyphens w:val="0"/>
              <w:jc w:val="right"/>
              <w:rPr>
                <w:sz w:val="22"/>
                <w:szCs w:val="22"/>
                <w:lang w:eastAsia="en-US"/>
              </w:rPr>
            </w:pPr>
            <w:r w:rsidRPr="00527DA8">
              <w:t>412,53</w:t>
            </w:r>
          </w:p>
        </w:tc>
        <w:tc>
          <w:tcPr>
            <w:tcW w:w="1176" w:type="dxa"/>
            <w:shd w:val="clear" w:color="auto" w:fill="auto"/>
            <w:vAlign w:val="center"/>
            <w:hideMark/>
          </w:tcPr>
          <w:p w14:paraId="05CD2C9E" w14:textId="77777777" w:rsidR="003F2FFC" w:rsidRPr="00527DA8" w:rsidRDefault="003F2FFC" w:rsidP="003F2FFC">
            <w:pPr>
              <w:suppressAutoHyphens w:val="0"/>
              <w:jc w:val="right"/>
              <w:rPr>
                <w:sz w:val="22"/>
                <w:szCs w:val="22"/>
                <w:lang w:eastAsia="en-US"/>
              </w:rPr>
            </w:pPr>
            <w:r w:rsidRPr="00527DA8">
              <w:t>386,37</w:t>
            </w:r>
          </w:p>
        </w:tc>
        <w:tc>
          <w:tcPr>
            <w:tcW w:w="1123" w:type="dxa"/>
            <w:shd w:val="clear" w:color="auto" w:fill="auto"/>
            <w:vAlign w:val="center"/>
            <w:hideMark/>
          </w:tcPr>
          <w:p w14:paraId="2B3560C6" w14:textId="77777777" w:rsidR="003F2FFC" w:rsidRPr="00527DA8" w:rsidRDefault="003F2FFC" w:rsidP="003F2FFC">
            <w:pPr>
              <w:suppressAutoHyphens w:val="0"/>
              <w:jc w:val="right"/>
              <w:rPr>
                <w:sz w:val="22"/>
                <w:szCs w:val="22"/>
                <w:lang w:eastAsia="en-US"/>
              </w:rPr>
            </w:pPr>
            <w:r w:rsidRPr="00527DA8">
              <w:t>-26,16</w:t>
            </w:r>
          </w:p>
        </w:tc>
        <w:tc>
          <w:tcPr>
            <w:tcW w:w="992" w:type="dxa"/>
            <w:shd w:val="clear" w:color="auto" w:fill="auto"/>
            <w:vAlign w:val="center"/>
            <w:hideMark/>
          </w:tcPr>
          <w:p w14:paraId="39CE4853" w14:textId="77777777" w:rsidR="003F2FFC" w:rsidRPr="00527DA8" w:rsidRDefault="003F2FFC" w:rsidP="003F2FFC">
            <w:pPr>
              <w:suppressAutoHyphens w:val="0"/>
              <w:jc w:val="right"/>
              <w:rPr>
                <w:sz w:val="22"/>
                <w:szCs w:val="22"/>
                <w:lang w:eastAsia="en-US"/>
              </w:rPr>
            </w:pPr>
            <w:r w:rsidRPr="00527DA8">
              <w:t>93,66</w:t>
            </w:r>
          </w:p>
        </w:tc>
      </w:tr>
      <w:tr w:rsidR="00527DA8" w:rsidRPr="00527DA8" w14:paraId="7A2B1F70" w14:textId="77777777" w:rsidTr="003F2FFC">
        <w:trPr>
          <w:trHeight w:val="397"/>
        </w:trPr>
        <w:tc>
          <w:tcPr>
            <w:tcW w:w="632" w:type="dxa"/>
            <w:shd w:val="clear" w:color="auto" w:fill="auto"/>
            <w:vAlign w:val="center"/>
            <w:hideMark/>
          </w:tcPr>
          <w:p w14:paraId="16E75686" w14:textId="77777777" w:rsidR="003F2FFC" w:rsidRPr="00527DA8" w:rsidRDefault="003F2FFC" w:rsidP="003F2FFC">
            <w:pPr>
              <w:suppressAutoHyphens w:val="0"/>
              <w:jc w:val="center"/>
              <w:rPr>
                <w:sz w:val="22"/>
                <w:szCs w:val="22"/>
                <w:lang w:eastAsia="en-US"/>
              </w:rPr>
            </w:pPr>
            <w:r w:rsidRPr="00527DA8">
              <w:rPr>
                <w:sz w:val="22"/>
                <w:szCs w:val="22"/>
              </w:rPr>
              <w:t>2.8</w:t>
            </w:r>
          </w:p>
        </w:tc>
        <w:tc>
          <w:tcPr>
            <w:tcW w:w="3164" w:type="dxa"/>
            <w:shd w:val="clear" w:color="auto" w:fill="auto"/>
            <w:vAlign w:val="center"/>
            <w:hideMark/>
          </w:tcPr>
          <w:p w14:paraId="43EF00C3" w14:textId="77777777" w:rsidR="003F2FFC" w:rsidRPr="00527DA8" w:rsidRDefault="003F2FFC" w:rsidP="003F2FFC">
            <w:pPr>
              <w:suppressAutoHyphens w:val="0"/>
              <w:rPr>
                <w:sz w:val="22"/>
                <w:szCs w:val="22"/>
                <w:lang w:eastAsia="en-US"/>
              </w:rPr>
            </w:pPr>
            <w:r w:rsidRPr="00527DA8">
              <w:rPr>
                <w:sz w:val="22"/>
                <w:szCs w:val="22"/>
              </w:rPr>
              <w:t>Đất phát triển hạ tầng</w:t>
            </w:r>
          </w:p>
        </w:tc>
        <w:tc>
          <w:tcPr>
            <w:tcW w:w="850" w:type="dxa"/>
            <w:shd w:val="clear" w:color="auto" w:fill="auto"/>
            <w:vAlign w:val="center"/>
            <w:hideMark/>
          </w:tcPr>
          <w:p w14:paraId="42FD0784" w14:textId="77777777" w:rsidR="003F2FFC" w:rsidRPr="00527DA8" w:rsidRDefault="003F2FFC" w:rsidP="003F2FFC">
            <w:pPr>
              <w:suppressAutoHyphens w:val="0"/>
              <w:jc w:val="center"/>
              <w:rPr>
                <w:sz w:val="22"/>
                <w:szCs w:val="22"/>
                <w:lang w:eastAsia="en-US"/>
              </w:rPr>
            </w:pPr>
            <w:r w:rsidRPr="00527DA8">
              <w:rPr>
                <w:sz w:val="22"/>
                <w:szCs w:val="22"/>
              </w:rPr>
              <w:t>DHT</w:t>
            </w:r>
          </w:p>
        </w:tc>
        <w:tc>
          <w:tcPr>
            <w:tcW w:w="1272" w:type="dxa"/>
            <w:shd w:val="clear" w:color="auto" w:fill="auto"/>
            <w:vAlign w:val="center"/>
            <w:hideMark/>
          </w:tcPr>
          <w:p w14:paraId="00162228" w14:textId="77777777" w:rsidR="003F2FFC" w:rsidRPr="00527DA8" w:rsidRDefault="003F2FFC" w:rsidP="003F2FFC">
            <w:pPr>
              <w:suppressAutoHyphens w:val="0"/>
              <w:jc w:val="right"/>
              <w:rPr>
                <w:sz w:val="22"/>
                <w:szCs w:val="22"/>
                <w:lang w:eastAsia="en-US"/>
              </w:rPr>
            </w:pPr>
            <w:r w:rsidRPr="00527DA8">
              <w:t>3.662,94</w:t>
            </w:r>
          </w:p>
        </w:tc>
        <w:tc>
          <w:tcPr>
            <w:tcW w:w="1176" w:type="dxa"/>
            <w:shd w:val="clear" w:color="auto" w:fill="auto"/>
            <w:vAlign w:val="center"/>
            <w:hideMark/>
          </w:tcPr>
          <w:p w14:paraId="6C290BC8" w14:textId="77777777" w:rsidR="003F2FFC" w:rsidRPr="00527DA8" w:rsidRDefault="003F2FFC" w:rsidP="003F2FFC">
            <w:pPr>
              <w:suppressAutoHyphens w:val="0"/>
              <w:jc w:val="right"/>
              <w:rPr>
                <w:sz w:val="22"/>
                <w:szCs w:val="22"/>
                <w:lang w:eastAsia="en-US"/>
              </w:rPr>
            </w:pPr>
            <w:r w:rsidRPr="00527DA8">
              <w:t>3.265,79</w:t>
            </w:r>
          </w:p>
        </w:tc>
        <w:tc>
          <w:tcPr>
            <w:tcW w:w="1123" w:type="dxa"/>
            <w:shd w:val="clear" w:color="auto" w:fill="auto"/>
            <w:vAlign w:val="center"/>
            <w:hideMark/>
          </w:tcPr>
          <w:p w14:paraId="7DB5DAC9" w14:textId="77777777" w:rsidR="003F2FFC" w:rsidRPr="00527DA8" w:rsidRDefault="003F2FFC" w:rsidP="003F2FFC">
            <w:pPr>
              <w:suppressAutoHyphens w:val="0"/>
              <w:jc w:val="right"/>
              <w:rPr>
                <w:sz w:val="22"/>
                <w:szCs w:val="22"/>
                <w:lang w:eastAsia="en-US"/>
              </w:rPr>
            </w:pPr>
            <w:r w:rsidRPr="00527DA8">
              <w:t>-397,15</w:t>
            </w:r>
          </w:p>
        </w:tc>
        <w:tc>
          <w:tcPr>
            <w:tcW w:w="992" w:type="dxa"/>
            <w:shd w:val="clear" w:color="auto" w:fill="auto"/>
            <w:vAlign w:val="center"/>
            <w:hideMark/>
          </w:tcPr>
          <w:p w14:paraId="4497447C" w14:textId="77777777" w:rsidR="003F2FFC" w:rsidRPr="00527DA8" w:rsidRDefault="003F2FFC" w:rsidP="003F2FFC">
            <w:pPr>
              <w:suppressAutoHyphens w:val="0"/>
              <w:jc w:val="right"/>
              <w:rPr>
                <w:sz w:val="22"/>
                <w:szCs w:val="22"/>
                <w:lang w:eastAsia="en-US"/>
              </w:rPr>
            </w:pPr>
            <w:r w:rsidRPr="00527DA8">
              <w:t>89,16</w:t>
            </w:r>
          </w:p>
        </w:tc>
      </w:tr>
      <w:tr w:rsidR="00527DA8" w:rsidRPr="00527DA8" w14:paraId="65D7D25B" w14:textId="77777777" w:rsidTr="003F2FFC">
        <w:trPr>
          <w:trHeight w:val="397"/>
        </w:trPr>
        <w:tc>
          <w:tcPr>
            <w:tcW w:w="632" w:type="dxa"/>
            <w:shd w:val="clear" w:color="auto" w:fill="auto"/>
            <w:vAlign w:val="center"/>
            <w:hideMark/>
          </w:tcPr>
          <w:p w14:paraId="6361F615" w14:textId="77777777" w:rsidR="003F2FFC" w:rsidRPr="00527DA8" w:rsidRDefault="003F2FFC" w:rsidP="003F2FFC">
            <w:pPr>
              <w:suppressAutoHyphens w:val="0"/>
              <w:jc w:val="center"/>
              <w:rPr>
                <w:sz w:val="22"/>
                <w:szCs w:val="22"/>
                <w:lang w:eastAsia="en-US"/>
              </w:rPr>
            </w:pPr>
          </w:p>
        </w:tc>
        <w:tc>
          <w:tcPr>
            <w:tcW w:w="3164" w:type="dxa"/>
            <w:shd w:val="clear" w:color="auto" w:fill="auto"/>
            <w:vAlign w:val="center"/>
            <w:hideMark/>
          </w:tcPr>
          <w:p w14:paraId="402A8122" w14:textId="77777777" w:rsidR="003F2FFC" w:rsidRPr="00527DA8" w:rsidRDefault="003F2FFC" w:rsidP="003F2FFC">
            <w:pPr>
              <w:suppressAutoHyphens w:val="0"/>
              <w:rPr>
                <w:i/>
                <w:iCs/>
                <w:sz w:val="22"/>
                <w:szCs w:val="22"/>
                <w:lang w:eastAsia="en-US"/>
              </w:rPr>
            </w:pPr>
            <w:r w:rsidRPr="00527DA8">
              <w:rPr>
                <w:sz w:val="22"/>
                <w:szCs w:val="22"/>
              </w:rPr>
              <w:t>Trong đó:</w:t>
            </w:r>
          </w:p>
        </w:tc>
        <w:tc>
          <w:tcPr>
            <w:tcW w:w="850" w:type="dxa"/>
            <w:shd w:val="clear" w:color="auto" w:fill="auto"/>
            <w:vAlign w:val="center"/>
            <w:hideMark/>
          </w:tcPr>
          <w:p w14:paraId="39A8D8B5" w14:textId="77777777" w:rsidR="003F2FFC" w:rsidRPr="00527DA8" w:rsidRDefault="003F2FFC" w:rsidP="003F2FFC">
            <w:pPr>
              <w:suppressAutoHyphens w:val="0"/>
              <w:jc w:val="center"/>
              <w:rPr>
                <w:sz w:val="22"/>
                <w:szCs w:val="22"/>
                <w:lang w:eastAsia="en-US"/>
              </w:rPr>
            </w:pPr>
          </w:p>
        </w:tc>
        <w:tc>
          <w:tcPr>
            <w:tcW w:w="1272" w:type="dxa"/>
            <w:shd w:val="clear" w:color="auto" w:fill="auto"/>
            <w:vAlign w:val="center"/>
            <w:hideMark/>
          </w:tcPr>
          <w:p w14:paraId="1D8E6C0D" w14:textId="77777777" w:rsidR="003F2FFC" w:rsidRPr="00527DA8" w:rsidRDefault="003F2FFC" w:rsidP="003F2FFC">
            <w:pPr>
              <w:suppressAutoHyphens w:val="0"/>
              <w:jc w:val="right"/>
              <w:rPr>
                <w:sz w:val="22"/>
                <w:szCs w:val="22"/>
                <w:lang w:eastAsia="en-US"/>
              </w:rPr>
            </w:pPr>
          </w:p>
        </w:tc>
        <w:tc>
          <w:tcPr>
            <w:tcW w:w="1176" w:type="dxa"/>
            <w:shd w:val="clear" w:color="auto" w:fill="auto"/>
            <w:vAlign w:val="center"/>
            <w:hideMark/>
          </w:tcPr>
          <w:p w14:paraId="7BD3EF75" w14:textId="77777777" w:rsidR="003F2FFC" w:rsidRPr="00527DA8" w:rsidRDefault="003F2FFC" w:rsidP="003F2FFC">
            <w:pPr>
              <w:suppressAutoHyphens w:val="0"/>
              <w:jc w:val="right"/>
              <w:rPr>
                <w:sz w:val="22"/>
                <w:szCs w:val="22"/>
                <w:lang w:eastAsia="en-US"/>
              </w:rPr>
            </w:pPr>
          </w:p>
        </w:tc>
        <w:tc>
          <w:tcPr>
            <w:tcW w:w="1123" w:type="dxa"/>
            <w:shd w:val="clear" w:color="auto" w:fill="auto"/>
            <w:vAlign w:val="center"/>
          </w:tcPr>
          <w:p w14:paraId="0C965950" w14:textId="77777777" w:rsidR="003F2FFC" w:rsidRPr="00527DA8" w:rsidRDefault="003F2FFC" w:rsidP="003F2FFC">
            <w:pPr>
              <w:suppressAutoHyphens w:val="0"/>
              <w:jc w:val="right"/>
              <w:rPr>
                <w:sz w:val="22"/>
                <w:szCs w:val="22"/>
                <w:lang w:eastAsia="en-US"/>
              </w:rPr>
            </w:pPr>
          </w:p>
        </w:tc>
        <w:tc>
          <w:tcPr>
            <w:tcW w:w="992" w:type="dxa"/>
            <w:shd w:val="clear" w:color="auto" w:fill="auto"/>
            <w:vAlign w:val="center"/>
          </w:tcPr>
          <w:p w14:paraId="7EED04A3" w14:textId="77777777" w:rsidR="003F2FFC" w:rsidRPr="00527DA8" w:rsidRDefault="003F2FFC" w:rsidP="003F2FFC">
            <w:pPr>
              <w:suppressAutoHyphens w:val="0"/>
              <w:jc w:val="right"/>
              <w:rPr>
                <w:sz w:val="22"/>
                <w:szCs w:val="22"/>
                <w:lang w:eastAsia="en-US"/>
              </w:rPr>
            </w:pPr>
          </w:p>
        </w:tc>
      </w:tr>
      <w:tr w:rsidR="00527DA8" w:rsidRPr="00527DA8" w14:paraId="6963BD33" w14:textId="77777777" w:rsidTr="003F2FFC">
        <w:trPr>
          <w:trHeight w:val="397"/>
        </w:trPr>
        <w:tc>
          <w:tcPr>
            <w:tcW w:w="632" w:type="dxa"/>
            <w:shd w:val="clear" w:color="auto" w:fill="auto"/>
            <w:vAlign w:val="center"/>
            <w:hideMark/>
          </w:tcPr>
          <w:p w14:paraId="23ADD1B0" w14:textId="77777777" w:rsidR="003F2FFC" w:rsidRPr="00527DA8" w:rsidRDefault="003F2FFC" w:rsidP="003F2FFC">
            <w:pPr>
              <w:suppressAutoHyphens w:val="0"/>
              <w:jc w:val="center"/>
              <w:rPr>
                <w:i/>
                <w:iCs/>
                <w:sz w:val="22"/>
                <w:szCs w:val="22"/>
                <w:lang w:eastAsia="en-US"/>
              </w:rPr>
            </w:pPr>
            <w:r w:rsidRPr="00527DA8">
              <w:rPr>
                <w:sz w:val="22"/>
                <w:szCs w:val="22"/>
              </w:rPr>
              <w:t>-</w:t>
            </w:r>
          </w:p>
        </w:tc>
        <w:tc>
          <w:tcPr>
            <w:tcW w:w="3164" w:type="dxa"/>
            <w:shd w:val="clear" w:color="auto" w:fill="auto"/>
            <w:vAlign w:val="center"/>
            <w:hideMark/>
          </w:tcPr>
          <w:p w14:paraId="5E52249A" w14:textId="77777777" w:rsidR="003F2FFC" w:rsidRPr="00527DA8" w:rsidRDefault="003F2FFC" w:rsidP="003F2FFC">
            <w:pPr>
              <w:suppressAutoHyphens w:val="0"/>
              <w:rPr>
                <w:i/>
                <w:iCs/>
                <w:sz w:val="22"/>
                <w:szCs w:val="22"/>
                <w:lang w:eastAsia="en-US"/>
              </w:rPr>
            </w:pPr>
            <w:r w:rsidRPr="00527DA8">
              <w:rPr>
                <w:sz w:val="22"/>
                <w:szCs w:val="22"/>
              </w:rPr>
              <w:t>Đất giao thông</w:t>
            </w:r>
          </w:p>
        </w:tc>
        <w:tc>
          <w:tcPr>
            <w:tcW w:w="850" w:type="dxa"/>
            <w:shd w:val="clear" w:color="auto" w:fill="auto"/>
            <w:noWrap/>
            <w:vAlign w:val="center"/>
            <w:hideMark/>
          </w:tcPr>
          <w:p w14:paraId="105315B8" w14:textId="77777777" w:rsidR="003F2FFC" w:rsidRPr="00527DA8" w:rsidRDefault="003F2FFC" w:rsidP="003F2FFC">
            <w:pPr>
              <w:suppressAutoHyphens w:val="0"/>
              <w:jc w:val="center"/>
              <w:rPr>
                <w:i/>
                <w:iCs/>
                <w:sz w:val="22"/>
                <w:szCs w:val="22"/>
                <w:lang w:eastAsia="en-US"/>
              </w:rPr>
            </w:pPr>
            <w:r w:rsidRPr="00527DA8">
              <w:rPr>
                <w:sz w:val="22"/>
                <w:szCs w:val="22"/>
              </w:rPr>
              <w:t>DGT</w:t>
            </w:r>
          </w:p>
        </w:tc>
        <w:tc>
          <w:tcPr>
            <w:tcW w:w="1272" w:type="dxa"/>
            <w:shd w:val="clear" w:color="auto" w:fill="auto"/>
            <w:vAlign w:val="center"/>
            <w:hideMark/>
          </w:tcPr>
          <w:p w14:paraId="5E74EB4A" w14:textId="77777777" w:rsidR="003F2FFC" w:rsidRPr="00527DA8" w:rsidRDefault="003F2FFC" w:rsidP="003F2FFC">
            <w:pPr>
              <w:suppressAutoHyphens w:val="0"/>
              <w:jc w:val="right"/>
              <w:rPr>
                <w:sz w:val="22"/>
                <w:szCs w:val="22"/>
                <w:lang w:eastAsia="en-US"/>
              </w:rPr>
            </w:pPr>
            <w:r w:rsidRPr="00527DA8">
              <w:t>2.442,37</w:t>
            </w:r>
          </w:p>
        </w:tc>
        <w:tc>
          <w:tcPr>
            <w:tcW w:w="1176" w:type="dxa"/>
            <w:shd w:val="clear" w:color="auto" w:fill="auto"/>
            <w:vAlign w:val="center"/>
            <w:hideMark/>
          </w:tcPr>
          <w:p w14:paraId="46735F9B" w14:textId="77777777" w:rsidR="003F2FFC" w:rsidRPr="00527DA8" w:rsidRDefault="003F2FFC" w:rsidP="003F2FFC">
            <w:pPr>
              <w:suppressAutoHyphens w:val="0"/>
              <w:jc w:val="right"/>
              <w:rPr>
                <w:sz w:val="22"/>
                <w:szCs w:val="22"/>
                <w:lang w:eastAsia="en-US"/>
              </w:rPr>
            </w:pPr>
            <w:r w:rsidRPr="00527DA8">
              <w:t>2.156,54</w:t>
            </w:r>
          </w:p>
        </w:tc>
        <w:tc>
          <w:tcPr>
            <w:tcW w:w="1123" w:type="dxa"/>
            <w:shd w:val="clear" w:color="auto" w:fill="auto"/>
            <w:vAlign w:val="center"/>
            <w:hideMark/>
          </w:tcPr>
          <w:p w14:paraId="5327A276" w14:textId="77777777" w:rsidR="003F2FFC" w:rsidRPr="00527DA8" w:rsidRDefault="003F2FFC" w:rsidP="003F2FFC">
            <w:pPr>
              <w:suppressAutoHyphens w:val="0"/>
              <w:jc w:val="right"/>
              <w:rPr>
                <w:sz w:val="22"/>
                <w:szCs w:val="22"/>
                <w:lang w:eastAsia="en-US"/>
              </w:rPr>
            </w:pPr>
            <w:r w:rsidRPr="00527DA8">
              <w:t>-285,83</w:t>
            </w:r>
          </w:p>
        </w:tc>
        <w:tc>
          <w:tcPr>
            <w:tcW w:w="992" w:type="dxa"/>
            <w:shd w:val="clear" w:color="auto" w:fill="auto"/>
            <w:vAlign w:val="center"/>
            <w:hideMark/>
          </w:tcPr>
          <w:p w14:paraId="32906AF3" w14:textId="77777777" w:rsidR="003F2FFC" w:rsidRPr="00527DA8" w:rsidRDefault="003F2FFC" w:rsidP="003F2FFC">
            <w:pPr>
              <w:suppressAutoHyphens w:val="0"/>
              <w:jc w:val="right"/>
              <w:rPr>
                <w:sz w:val="22"/>
                <w:szCs w:val="22"/>
                <w:lang w:eastAsia="en-US"/>
              </w:rPr>
            </w:pPr>
            <w:r w:rsidRPr="00527DA8">
              <w:t>88,30</w:t>
            </w:r>
          </w:p>
        </w:tc>
      </w:tr>
      <w:tr w:rsidR="00527DA8" w:rsidRPr="00527DA8" w14:paraId="52A3D7C8" w14:textId="77777777" w:rsidTr="003F2FFC">
        <w:trPr>
          <w:trHeight w:val="397"/>
        </w:trPr>
        <w:tc>
          <w:tcPr>
            <w:tcW w:w="632" w:type="dxa"/>
            <w:shd w:val="clear" w:color="auto" w:fill="auto"/>
            <w:vAlign w:val="center"/>
            <w:hideMark/>
          </w:tcPr>
          <w:p w14:paraId="325E2DF6" w14:textId="77777777" w:rsidR="003F2FFC" w:rsidRPr="00527DA8" w:rsidRDefault="003F2FFC" w:rsidP="003F2FFC">
            <w:pPr>
              <w:suppressAutoHyphens w:val="0"/>
              <w:jc w:val="center"/>
              <w:rPr>
                <w:i/>
                <w:iCs/>
                <w:sz w:val="22"/>
                <w:szCs w:val="22"/>
                <w:lang w:eastAsia="en-US"/>
              </w:rPr>
            </w:pPr>
            <w:r w:rsidRPr="00527DA8">
              <w:rPr>
                <w:sz w:val="22"/>
                <w:szCs w:val="22"/>
              </w:rPr>
              <w:t>-</w:t>
            </w:r>
          </w:p>
        </w:tc>
        <w:tc>
          <w:tcPr>
            <w:tcW w:w="3164" w:type="dxa"/>
            <w:shd w:val="clear" w:color="auto" w:fill="auto"/>
            <w:vAlign w:val="center"/>
            <w:hideMark/>
          </w:tcPr>
          <w:p w14:paraId="62160770" w14:textId="77777777" w:rsidR="003F2FFC" w:rsidRPr="00527DA8" w:rsidRDefault="003F2FFC" w:rsidP="003F2FFC">
            <w:pPr>
              <w:suppressAutoHyphens w:val="0"/>
              <w:rPr>
                <w:i/>
                <w:iCs/>
                <w:sz w:val="22"/>
                <w:szCs w:val="22"/>
                <w:lang w:eastAsia="en-US"/>
              </w:rPr>
            </w:pPr>
            <w:r w:rsidRPr="00527DA8">
              <w:rPr>
                <w:sz w:val="22"/>
                <w:szCs w:val="22"/>
              </w:rPr>
              <w:t>Đất thủy lợi</w:t>
            </w:r>
          </w:p>
        </w:tc>
        <w:tc>
          <w:tcPr>
            <w:tcW w:w="850" w:type="dxa"/>
            <w:shd w:val="clear" w:color="auto" w:fill="auto"/>
            <w:noWrap/>
            <w:vAlign w:val="center"/>
            <w:hideMark/>
          </w:tcPr>
          <w:p w14:paraId="02284210" w14:textId="77777777" w:rsidR="003F2FFC" w:rsidRPr="00527DA8" w:rsidRDefault="003F2FFC" w:rsidP="003F2FFC">
            <w:pPr>
              <w:suppressAutoHyphens w:val="0"/>
              <w:jc w:val="center"/>
              <w:rPr>
                <w:i/>
                <w:iCs/>
                <w:sz w:val="22"/>
                <w:szCs w:val="22"/>
                <w:lang w:eastAsia="en-US"/>
              </w:rPr>
            </w:pPr>
            <w:r w:rsidRPr="00527DA8">
              <w:rPr>
                <w:sz w:val="22"/>
                <w:szCs w:val="22"/>
              </w:rPr>
              <w:t>DTL</w:t>
            </w:r>
          </w:p>
        </w:tc>
        <w:tc>
          <w:tcPr>
            <w:tcW w:w="1272" w:type="dxa"/>
            <w:shd w:val="clear" w:color="auto" w:fill="auto"/>
            <w:vAlign w:val="center"/>
            <w:hideMark/>
          </w:tcPr>
          <w:p w14:paraId="5D7B0247" w14:textId="77777777" w:rsidR="003F2FFC" w:rsidRPr="00527DA8" w:rsidRDefault="003F2FFC" w:rsidP="003F2FFC">
            <w:pPr>
              <w:suppressAutoHyphens w:val="0"/>
              <w:jc w:val="right"/>
              <w:rPr>
                <w:sz w:val="22"/>
                <w:szCs w:val="22"/>
                <w:lang w:eastAsia="en-US"/>
              </w:rPr>
            </w:pPr>
            <w:r w:rsidRPr="00527DA8">
              <w:t>101,50</w:t>
            </w:r>
          </w:p>
        </w:tc>
        <w:tc>
          <w:tcPr>
            <w:tcW w:w="1176" w:type="dxa"/>
            <w:shd w:val="clear" w:color="auto" w:fill="auto"/>
            <w:vAlign w:val="center"/>
            <w:hideMark/>
          </w:tcPr>
          <w:p w14:paraId="53134CEA" w14:textId="77777777" w:rsidR="003F2FFC" w:rsidRPr="00527DA8" w:rsidRDefault="003F2FFC" w:rsidP="003F2FFC">
            <w:pPr>
              <w:suppressAutoHyphens w:val="0"/>
              <w:jc w:val="right"/>
              <w:rPr>
                <w:sz w:val="22"/>
                <w:szCs w:val="22"/>
                <w:lang w:eastAsia="en-US"/>
              </w:rPr>
            </w:pPr>
            <w:r w:rsidRPr="00527DA8">
              <w:t>98,66</w:t>
            </w:r>
          </w:p>
        </w:tc>
        <w:tc>
          <w:tcPr>
            <w:tcW w:w="1123" w:type="dxa"/>
            <w:shd w:val="clear" w:color="auto" w:fill="auto"/>
            <w:vAlign w:val="center"/>
            <w:hideMark/>
          </w:tcPr>
          <w:p w14:paraId="267A85CD" w14:textId="77777777" w:rsidR="003F2FFC" w:rsidRPr="00527DA8" w:rsidRDefault="003F2FFC" w:rsidP="003F2FFC">
            <w:pPr>
              <w:suppressAutoHyphens w:val="0"/>
              <w:jc w:val="right"/>
              <w:rPr>
                <w:sz w:val="22"/>
                <w:szCs w:val="22"/>
                <w:lang w:eastAsia="en-US"/>
              </w:rPr>
            </w:pPr>
            <w:r w:rsidRPr="00527DA8">
              <w:t>-2,84</w:t>
            </w:r>
          </w:p>
        </w:tc>
        <w:tc>
          <w:tcPr>
            <w:tcW w:w="992" w:type="dxa"/>
            <w:shd w:val="clear" w:color="auto" w:fill="auto"/>
            <w:vAlign w:val="center"/>
            <w:hideMark/>
          </w:tcPr>
          <w:p w14:paraId="456BC650" w14:textId="77777777" w:rsidR="003F2FFC" w:rsidRPr="00527DA8" w:rsidRDefault="003F2FFC" w:rsidP="003F2FFC">
            <w:pPr>
              <w:suppressAutoHyphens w:val="0"/>
              <w:jc w:val="right"/>
              <w:rPr>
                <w:sz w:val="22"/>
                <w:szCs w:val="22"/>
                <w:lang w:eastAsia="en-US"/>
              </w:rPr>
            </w:pPr>
            <w:r w:rsidRPr="00527DA8">
              <w:t>97,20</w:t>
            </w:r>
          </w:p>
        </w:tc>
      </w:tr>
      <w:tr w:rsidR="00527DA8" w:rsidRPr="00527DA8" w14:paraId="4653F9A9" w14:textId="77777777" w:rsidTr="003F2FFC">
        <w:trPr>
          <w:trHeight w:val="397"/>
        </w:trPr>
        <w:tc>
          <w:tcPr>
            <w:tcW w:w="632" w:type="dxa"/>
            <w:shd w:val="clear" w:color="auto" w:fill="auto"/>
            <w:vAlign w:val="center"/>
            <w:hideMark/>
          </w:tcPr>
          <w:p w14:paraId="729A02FF" w14:textId="77777777" w:rsidR="003F2FFC" w:rsidRPr="00527DA8" w:rsidRDefault="003F2FFC" w:rsidP="003F2FFC">
            <w:pPr>
              <w:suppressAutoHyphens w:val="0"/>
              <w:jc w:val="center"/>
              <w:rPr>
                <w:i/>
                <w:iCs/>
                <w:sz w:val="22"/>
                <w:szCs w:val="22"/>
                <w:lang w:eastAsia="en-US"/>
              </w:rPr>
            </w:pPr>
            <w:r w:rsidRPr="00527DA8">
              <w:rPr>
                <w:sz w:val="22"/>
                <w:szCs w:val="22"/>
              </w:rPr>
              <w:t>-</w:t>
            </w:r>
          </w:p>
        </w:tc>
        <w:tc>
          <w:tcPr>
            <w:tcW w:w="3164" w:type="dxa"/>
            <w:shd w:val="clear" w:color="auto" w:fill="auto"/>
            <w:vAlign w:val="center"/>
            <w:hideMark/>
          </w:tcPr>
          <w:p w14:paraId="1971EDB2" w14:textId="77777777" w:rsidR="003F2FFC" w:rsidRPr="00527DA8" w:rsidRDefault="003F2FFC" w:rsidP="003F2FFC">
            <w:pPr>
              <w:suppressAutoHyphens w:val="0"/>
              <w:rPr>
                <w:i/>
                <w:iCs/>
                <w:sz w:val="22"/>
                <w:szCs w:val="22"/>
                <w:lang w:eastAsia="en-US"/>
              </w:rPr>
            </w:pPr>
            <w:r w:rsidRPr="00527DA8">
              <w:rPr>
                <w:sz w:val="22"/>
                <w:szCs w:val="22"/>
              </w:rPr>
              <w:t>Đất xây dựng cơ sở văn hoá</w:t>
            </w:r>
          </w:p>
        </w:tc>
        <w:tc>
          <w:tcPr>
            <w:tcW w:w="850" w:type="dxa"/>
            <w:shd w:val="clear" w:color="auto" w:fill="auto"/>
            <w:noWrap/>
            <w:vAlign w:val="center"/>
            <w:hideMark/>
          </w:tcPr>
          <w:p w14:paraId="42B87F49" w14:textId="77777777" w:rsidR="003F2FFC" w:rsidRPr="00527DA8" w:rsidRDefault="003F2FFC" w:rsidP="003F2FFC">
            <w:pPr>
              <w:suppressAutoHyphens w:val="0"/>
              <w:jc w:val="center"/>
              <w:rPr>
                <w:i/>
                <w:iCs/>
                <w:sz w:val="22"/>
                <w:szCs w:val="22"/>
                <w:lang w:eastAsia="en-US"/>
              </w:rPr>
            </w:pPr>
            <w:r w:rsidRPr="00527DA8">
              <w:rPr>
                <w:sz w:val="22"/>
                <w:szCs w:val="22"/>
              </w:rPr>
              <w:t>DVH</w:t>
            </w:r>
          </w:p>
        </w:tc>
        <w:tc>
          <w:tcPr>
            <w:tcW w:w="1272" w:type="dxa"/>
            <w:shd w:val="clear" w:color="auto" w:fill="auto"/>
            <w:vAlign w:val="center"/>
            <w:hideMark/>
          </w:tcPr>
          <w:p w14:paraId="3AF7E125" w14:textId="77777777" w:rsidR="003F2FFC" w:rsidRPr="00527DA8" w:rsidRDefault="003F2FFC" w:rsidP="003F2FFC">
            <w:pPr>
              <w:suppressAutoHyphens w:val="0"/>
              <w:jc w:val="right"/>
              <w:rPr>
                <w:sz w:val="22"/>
                <w:szCs w:val="22"/>
                <w:lang w:eastAsia="en-US"/>
              </w:rPr>
            </w:pPr>
            <w:r w:rsidRPr="00527DA8">
              <w:t>42,32</w:t>
            </w:r>
          </w:p>
        </w:tc>
        <w:tc>
          <w:tcPr>
            <w:tcW w:w="1176" w:type="dxa"/>
            <w:shd w:val="clear" w:color="auto" w:fill="auto"/>
            <w:vAlign w:val="center"/>
            <w:hideMark/>
          </w:tcPr>
          <w:p w14:paraId="5285292C" w14:textId="77777777" w:rsidR="003F2FFC" w:rsidRPr="00527DA8" w:rsidRDefault="003F2FFC" w:rsidP="003F2FFC">
            <w:pPr>
              <w:suppressAutoHyphens w:val="0"/>
              <w:jc w:val="right"/>
              <w:rPr>
                <w:sz w:val="22"/>
                <w:szCs w:val="22"/>
                <w:lang w:eastAsia="en-US"/>
              </w:rPr>
            </w:pPr>
            <w:r w:rsidRPr="00527DA8">
              <w:t>35,81</w:t>
            </w:r>
          </w:p>
        </w:tc>
        <w:tc>
          <w:tcPr>
            <w:tcW w:w="1123" w:type="dxa"/>
            <w:shd w:val="clear" w:color="auto" w:fill="auto"/>
            <w:vAlign w:val="center"/>
            <w:hideMark/>
          </w:tcPr>
          <w:p w14:paraId="598969EE" w14:textId="77777777" w:rsidR="003F2FFC" w:rsidRPr="00527DA8" w:rsidRDefault="003F2FFC" w:rsidP="003F2FFC">
            <w:pPr>
              <w:suppressAutoHyphens w:val="0"/>
              <w:jc w:val="right"/>
              <w:rPr>
                <w:sz w:val="22"/>
                <w:szCs w:val="22"/>
                <w:lang w:eastAsia="en-US"/>
              </w:rPr>
            </w:pPr>
            <w:r w:rsidRPr="00527DA8">
              <w:t>-6,51</w:t>
            </w:r>
          </w:p>
        </w:tc>
        <w:tc>
          <w:tcPr>
            <w:tcW w:w="992" w:type="dxa"/>
            <w:shd w:val="clear" w:color="auto" w:fill="auto"/>
            <w:vAlign w:val="center"/>
            <w:hideMark/>
          </w:tcPr>
          <w:p w14:paraId="07B1AD5A" w14:textId="77777777" w:rsidR="003F2FFC" w:rsidRPr="00527DA8" w:rsidRDefault="003F2FFC" w:rsidP="003F2FFC">
            <w:pPr>
              <w:suppressAutoHyphens w:val="0"/>
              <w:jc w:val="right"/>
              <w:rPr>
                <w:sz w:val="22"/>
                <w:szCs w:val="22"/>
                <w:lang w:eastAsia="en-US"/>
              </w:rPr>
            </w:pPr>
            <w:r w:rsidRPr="00527DA8">
              <w:t>84,62</w:t>
            </w:r>
          </w:p>
        </w:tc>
      </w:tr>
      <w:tr w:rsidR="00527DA8" w:rsidRPr="00527DA8" w14:paraId="61CFD8F2" w14:textId="77777777" w:rsidTr="003F2FFC">
        <w:trPr>
          <w:trHeight w:val="397"/>
        </w:trPr>
        <w:tc>
          <w:tcPr>
            <w:tcW w:w="632" w:type="dxa"/>
            <w:shd w:val="clear" w:color="auto" w:fill="auto"/>
            <w:vAlign w:val="center"/>
            <w:hideMark/>
          </w:tcPr>
          <w:p w14:paraId="1E9DA96E" w14:textId="77777777" w:rsidR="003F2FFC" w:rsidRPr="00527DA8" w:rsidRDefault="003F2FFC" w:rsidP="003F2FFC">
            <w:pPr>
              <w:suppressAutoHyphens w:val="0"/>
              <w:jc w:val="center"/>
              <w:rPr>
                <w:i/>
                <w:iCs/>
                <w:sz w:val="22"/>
                <w:szCs w:val="22"/>
                <w:lang w:eastAsia="en-US"/>
              </w:rPr>
            </w:pPr>
            <w:r w:rsidRPr="00527DA8">
              <w:rPr>
                <w:sz w:val="22"/>
                <w:szCs w:val="22"/>
              </w:rPr>
              <w:t>-</w:t>
            </w:r>
          </w:p>
        </w:tc>
        <w:tc>
          <w:tcPr>
            <w:tcW w:w="3164" w:type="dxa"/>
            <w:shd w:val="clear" w:color="auto" w:fill="auto"/>
            <w:vAlign w:val="center"/>
            <w:hideMark/>
          </w:tcPr>
          <w:p w14:paraId="21799D0E" w14:textId="77777777" w:rsidR="003F2FFC" w:rsidRPr="00527DA8" w:rsidRDefault="003F2FFC" w:rsidP="003F2FFC">
            <w:pPr>
              <w:suppressAutoHyphens w:val="0"/>
              <w:rPr>
                <w:i/>
                <w:iCs/>
                <w:sz w:val="22"/>
                <w:szCs w:val="22"/>
                <w:lang w:eastAsia="en-US"/>
              </w:rPr>
            </w:pPr>
            <w:r w:rsidRPr="00527DA8">
              <w:rPr>
                <w:sz w:val="22"/>
                <w:szCs w:val="22"/>
              </w:rPr>
              <w:t>Đất xây dựng cơ sở y tế</w:t>
            </w:r>
          </w:p>
        </w:tc>
        <w:tc>
          <w:tcPr>
            <w:tcW w:w="850" w:type="dxa"/>
            <w:shd w:val="clear" w:color="auto" w:fill="auto"/>
            <w:noWrap/>
            <w:vAlign w:val="center"/>
            <w:hideMark/>
          </w:tcPr>
          <w:p w14:paraId="518AEF7C" w14:textId="77777777" w:rsidR="003F2FFC" w:rsidRPr="00527DA8" w:rsidRDefault="003F2FFC" w:rsidP="003F2FFC">
            <w:pPr>
              <w:suppressAutoHyphens w:val="0"/>
              <w:jc w:val="center"/>
              <w:rPr>
                <w:i/>
                <w:iCs/>
                <w:sz w:val="22"/>
                <w:szCs w:val="22"/>
                <w:lang w:eastAsia="en-US"/>
              </w:rPr>
            </w:pPr>
            <w:r w:rsidRPr="00527DA8">
              <w:rPr>
                <w:sz w:val="22"/>
                <w:szCs w:val="22"/>
              </w:rPr>
              <w:t>DYT</w:t>
            </w:r>
          </w:p>
        </w:tc>
        <w:tc>
          <w:tcPr>
            <w:tcW w:w="1272" w:type="dxa"/>
            <w:shd w:val="clear" w:color="auto" w:fill="auto"/>
            <w:vAlign w:val="center"/>
            <w:hideMark/>
          </w:tcPr>
          <w:p w14:paraId="5A125A3C" w14:textId="77777777" w:rsidR="003F2FFC" w:rsidRPr="00527DA8" w:rsidRDefault="003F2FFC" w:rsidP="003F2FFC">
            <w:pPr>
              <w:suppressAutoHyphens w:val="0"/>
              <w:jc w:val="right"/>
              <w:rPr>
                <w:sz w:val="22"/>
                <w:szCs w:val="22"/>
                <w:lang w:eastAsia="en-US"/>
              </w:rPr>
            </w:pPr>
            <w:r w:rsidRPr="00527DA8">
              <w:t>92,60</w:t>
            </w:r>
          </w:p>
        </w:tc>
        <w:tc>
          <w:tcPr>
            <w:tcW w:w="1176" w:type="dxa"/>
            <w:shd w:val="clear" w:color="auto" w:fill="auto"/>
            <w:vAlign w:val="center"/>
            <w:hideMark/>
          </w:tcPr>
          <w:p w14:paraId="0D1CA91C" w14:textId="77777777" w:rsidR="003F2FFC" w:rsidRPr="00527DA8" w:rsidRDefault="003F2FFC" w:rsidP="003F2FFC">
            <w:pPr>
              <w:suppressAutoHyphens w:val="0"/>
              <w:jc w:val="right"/>
              <w:rPr>
                <w:sz w:val="22"/>
                <w:szCs w:val="22"/>
                <w:lang w:eastAsia="en-US"/>
              </w:rPr>
            </w:pPr>
            <w:r w:rsidRPr="00527DA8">
              <w:t>66,09</w:t>
            </w:r>
          </w:p>
        </w:tc>
        <w:tc>
          <w:tcPr>
            <w:tcW w:w="1123" w:type="dxa"/>
            <w:shd w:val="clear" w:color="auto" w:fill="auto"/>
            <w:vAlign w:val="center"/>
            <w:hideMark/>
          </w:tcPr>
          <w:p w14:paraId="1F904D92" w14:textId="77777777" w:rsidR="003F2FFC" w:rsidRPr="00527DA8" w:rsidRDefault="003F2FFC" w:rsidP="003F2FFC">
            <w:pPr>
              <w:suppressAutoHyphens w:val="0"/>
              <w:jc w:val="right"/>
              <w:rPr>
                <w:sz w:val="22"/>
                <w:szCs w:val="22"/>
                <w:lang w:eastAsia="en-US"/>
              </w:rPr>
            </w:pPr>
            <w:r w:rsidRPr="00527DA8">
              <w:t>-26,51</w:t>
            </w:r>
          </w:p>
        </w:tc>
        <w:tc>
          <w:tcPr>
            <w:tcW w:w="992" w:type="dxa"/>
            <w:shd w:val="clear" w:color="auto" w:fill="auto"/>
            <w:vAlign w:val="center"/>
            <w:hideMark/>
          </w:tcPr>
          <w:p w14:paraId="7DFCAEEE" w14:textId="77777777" w:rsidR="003F2FFC" w:rsidRPr="00527DA8" w:rsidRDefault="003F2FFC" w:rsidP="003F2FFC">
            <w:pPr>
              <w:suppressAutoHyphens w:val="0"/>
              <w:jc w:val="right"/>
              <w:rPr>
                <w:sz w:val="22"/>
                <w:szCs w:val="22"/>
                <w:lang w:eastAsia="en-US"/>
              </w:rPr>
            </w:pPr>
            <w:r w:rsidRPr="00527DA8">
              <w:t>71,37</w:t>
            </w:r>
          </w:p>
        </w:tc>
      </w:tr>
      <w:tr w:rsidR="00527DA8" w:rsidRPr="00527DA8" w14:paraId="52753061" w14:textId="77777777" w:rsidTr="003F2FFC">
        <w:trPr>
          <w:trHeight w:val="397"/>
        </w:trPr>
        <w:tc>
          <w:tcPr>
            <w:tcW w:w="632" w:type="dxa"/>
            <w:shd w:val="clear" w:color="auto" w:fill="auto"/>
            <w:vAlign w:val="center"/>
            <w:hideMark/>
          </w:tcPr>
          <w:p w14:paraId="7DC298BF" w14:textId="77777777" w:rsidR="003F2FFC" w:rsidRPr="00527DA8" w:rsidRDefault="003F2FFC" w:rsidP="003F2FFC">
            <w:pPr>
              <w:suppressAutoHyphens w:val="0"/>
              <w:jc w:val="center"/>
              <w:rPr>
                <w:i/>
                <w:iCs/>
                <w:sz w:val="22"/>
                <w:szCs w:val="22"/>
                <w:lang w:eastAsia="en-US"/>
              </w:rPr>
            </w:pPr>
            <w:r w:rsidRPr="00527DA8">
              <w:rPr>
                <w:sz w:val="22"/>
                <w:szCs w:val="22"/>
              </w:rPr>
              <w:t>-</w:t>
            </w:r>
          </w:p>
        </w:tc>
        <w:tc>
          <w:tcPr>
            <w:tcW w:w="3164" w:type="dxa"/>
            <w:shd w:val="clear" w:color="auto" w:fill="auto"/>
            <w:vAlign w:val="center"/>
            <w:hideMark/>
          </w:tcPr>
          <w:p w14:paraId="2D6AD99D" w14:textId="77777777" w:rsidR="003F2FFC" w:rsidRPr="00527DA8" w:rsidRDefault="003F2FFC" w:rsidP="003F2FFC">
            <w:pPr>
              <w:suppressAutoHyphens w:val="0"/>
              <w:rPr>
                <w:i/>
                <w:iCs/>
                <w:sz w:val="22"/>
                <w:szCs w:val="22"/>
                <w:lang w:eastAsia="en-US"/>
              </w:rPr>
            </w:pPr>
            <w:r w:rsidRPr="00527DA8">
              <w:rPr>
                <w:sz w:val="22"/>
                <w:szCs w:val="22"/>
              </w:rPr>
              <w:t>Đất xây dựng cơ sở giáo dục và đào tạo</w:t>
            </w:r>
          </w:p>
        </w:tc>
        <w:tc>
          <w:tcPr>
            <w:tcW w:w="850" w:type="dxa"/>
            <w:shd w:val="clear" w:color="auto" w:fill="auto"/>
            <w:noWrap/>
            <w:vAlign w:val="center"/>
            <w:hideMark/>
          </w:tcPr>
          <w:p w14:paraId="772B2A2F" w14:textId="77777777" w:rsidR="003F2FFC" w:rsidRPr="00527DA8" w:rsidRDefault="003F2FFC" w:rsidP="003F2FFC">
            <w:pPr>
              <w:suppressAutoHyphens w:val="0"/>
              <w:jc w:val="center"/>
              <w:rPr>
                <w:i/>
                <w:iCs/>
                <w:sz w:val="22"/>
                <w:szCs w:val="22"/>
                <w:lang w:eastAsia="en-US"/>
              </w:rPr>
            </w:pPr>
            <w:r w:rsidRPr="00527DA8">
              <w:rPr>
                <w:sz w:val="22"/>
                <w:szCs w:val="22"/>
              </w:rPr>
              <w:t>DGD</w:t>
            </w:r>
          </w:p>
        </w:tc>
        <w:tc>
          <w:tcPr>
            <w:tcW w:w="1272" w:type="dxa"/>
            <w:shd w:val="clear" w:color="auto" w:fill="auto"/>
            <w:vAlign w:val="center"/>
            <w:hideMark/>
          </w:tcPr>
          <w:p w14:paraId="4DFE3839" w14:textId="77777777" w:rsidR="003F2FFC" w:rsidRPr="00527DA8" w:rsidRDefault="003F2FFC" w:rsidP="003F2FFC">
            <w:pPr>
              <w:suppressAutoHyphens w:val="0"/>
              <w:jc w:val="right"/>
              <w:rPr>
                <w:sz w:val="22"/>
                <w:szCs w:val="22"/>
                <w:lang w:eastAsia="en-US"/>
              </w:rPr>
            </w:pPr>
            <w:r w:rsidRPr="00527DA8">
              <w:t>327,04</w:t>
            </w:r>
          </w:p>
        </w:tc>
        <w:tc>
          <w:tcPr>
            <w:tcW w:w="1176" w:type="dxa"/>
            <w:shd w:val="clear" w:color="auto" w:fill="auto"/>
            <w:vAlign w:val="center"/>
            <w:hideMark/>
          </w:tcPr>
          <w:p w14:paraId="2CBFB2F5" w14:textId="77777777" w:rsidR="003F2FFC" w:rsidRPr="00527DA8" w:rsidRDefault="003F2FFC" w:rsidP="003F2FFC">
            <w:pPr>
              <w:suppressAutoHyphens w:val="0"/>
              <w:jc w:val="right"/>
              <w:rPr>
                <w:sz w:val="22"/>
                <w:szCs w:val="22"/>
                <w:lang w:eastAsia="en-US"/>
              </w:rPr>
            </w:pPr>
            <w:r w:rsidRPr="00527DA8">
              <w:t>271,31</w:t>
            </w:r>
          </w:p>
        </w:tc>
        <w:tc>
          <w:tcPr>
            <w:tcW w:w="1123" w:type="dxa"/>
            <w:shd w:val="clear" w:color="auto" w:fill="auto"/>
            <w:vAlign w:val="center"/>
            <w:hideMark/>
          </w:tcPr>
          <w:p w14:paraId="51412916" w14:textId="77777777" w:rsidR="003F2FFC" w:rsidRPr="00527DA8" w:rsidRDefault="003F2FFC" w:rsidP="003F2FFC">
            <w:pPr>
              <w:suppressAutoHyphens w:val="0"/>
              <w:jc w:val="right"/>
              <w:rPr>
                <w:sz w:val="22"/>
                <w:szCs w:val="22"/>
                <w:lang w:eastAsia="en-US"/>
              </w:rPr>
            </w:pPr>
            <w:r w:rsidRPr="00527DA8">
              <w:t>-55,73</w:t>
            </w:r>
          </w:p>
        </w:tc>
        <w:tc>
          <w:tcPr>
            <w:tcW w:w="992" w:type="dxa"/>
            <w:shd w:val="clear" w:color="auto" w:fill="auto"/>
            <w:vAlign w:val="center"/>
            <w:hideMark/>
          </w:tcPr>
          <w:p w14:paraId="4BD200CA" w14:textId="77777777" w:rsidR="003F2FFC" w:rsidRPr="00527DA8" w:rsidRDefault="003F2FFC" w:rsidP="003F2FFC">
            <w:pPr>
              <w:suppressAutoHyphens w:val="0"/>
              <w:jc w:val="right"/>
              <w:rPr>
                <w:sz w:val="22"/>
                <w:szCs w:val="22"/>
                <w:lang w:eastAsia="en-US"/>
              </w:rPr>
            </w:pPr>
            <w:r w:rsidRPr="00527DA8">
              <w:t>82,96</w:t>
            </w:r>
          </w:p>
        </w:tc>
      </w:tr>
      <w:tr w:rsidR="00527DA8" w:rsidRPr="00527DA8" w14:paraId="39C294CA" w14:textId="77777777" w:rsidTr="003F2FFC">
        <w:trPr>
          <w:trHeight w:val="397"/>
        </w:trPr>
        <w:tc>
          <w:tcPr>
            <w:tcW w:w="632" w:type="dxa"/>
            <w:shd w:val="clear" w:color="auto" w:fill="auto"/>
            <w:vAlign w:val="center"/>
            <w:hideMark/>
          </w:tcPr>
          <w:p w14:paraId="74CDE1C3" w14:textId="77777777" w:rsidR="003F2FFC" w:rsidRPr="00527DA8" w:rsidRDefault="003F2FFC" w:rsidP="003F2FFC">
            <w:pPr>
              <w:suppressAutoHyphens w:val="0"/>
              <w:jc w:val="center"/>
              <w:rPr>
                <w:i/>
                <w:iCs/>
                <w:sz w:val="22"/>
                <w:szCs w:val="22"/>
                <w:lang w:eastAsia="en-US"/>
              </w:rPr>
            </w:pPr>
            <w:r w:rsidRPr="00527DA8">
              <w:rPr>
                <w:sz w:val="22"/>
                <w:szCs w:val="22"/>
              </w:rPr>
              <w:t>-</w:t>
            </w:r>
          </w:p>
        </w:tc>
        <w:tc>
          <w:tcPr>
            <w:tcW w:w="3164" w:type="dxa"/>
            <w:shd w:val="clear" w:color="auto" w:fill="auto"/>
            <w:vAlign w:val="center"/>
            <w:hideMark/>
          </w:tcPr>
          <w:p w14:paraId="195ADE98" w14:textId="77777777" w:rsidR="003F2FFC" w:rsidRPr="00527DA8" w:rsidRDefault="003F2FFC" w:rsidP="003F2FFC">
            <w:pPr>
              <w:suppressAutoHyphens w:val="0"/>
              <w:rPr>
                <w:i/>
                <w:iCs/>
                <w:sz w:val="22"/>
                <w:szCs w:val="22"/>
                <w:lang w:eastAsia="en-US"/>
              </w:rPr>
            </w:pPr>
            <w:r w:rsidRPr="00527DA8">
              <w:rPr>
                <w:sz w:val="22"/>
                <w:szCs w:val="22"/>
              </w:rPr>
              <w:t>Đất xây dựng cơ sở thể dục - thể thao</w:t>
            </w:r>
          </w:p>
        </w:tc>
        <w:tc>
          <w:tcPr>
            <w:tcW w:w="850" w:type="dxa"/>
            <w:shd w:val="clear" w:color="auto" w:fill="auto"/>
            <w:noWrap/>
            <w:vAlign w:val="center"/>
            <w:hideMark/>
          </w:tcPr>
          <w:p w14:paraId="4E1A1E4C" w14:textId="77777777" w:rsidR="003F2FFC" w:rsidRPr="00527DA8" w:rsidRDefault="003F2FFC" w:rsidP="003F2FFC">
            <w:pPr>
              <w:suppressAutoHyphens w:val="0"/>
              <w:jc w:val="center"/>
              <w:rPr>
                <w:i/>
                <w:iCs/>
                <w:sz w:val="22"/>
                <w:szCs w:val="22"/>
                <w:lang w:eastAsia="en-US"/>
              </w:rPr>
            </w:pPr>
            <w:r w:rsidRPr="00527DA8">
              <w:rPr>
                <w:sz w:val="22"/>
                <w:szCs w:val="22"/>
              </w:rPr>
              <w:t>DTT</w:t>
            </w:r>
          </w:p>
        </w:tc>
        <w:tc>
          <w:tcPr>
            <w:tcW w:w="1272" w:type="dxa"/>
            <w:shd w:val="clear" w:color="auto" w:fill="auto"/>
            <w:vAlign w:val="center"/>
            <w:hideMark/>
          </w:tcPr>
          <w:p w14:paraId="5B092279" w14:textId="77777777" w:rsidR="003F2FFC" w:rsidRPr="00527DA8" w:rsidRDefault="003F2FFC" w:rsidP="003F2FFC">
            <w:pPr>
              <w:suppressAutoHyphens w:val="0"/>
              <w:jc w:val="right"/>
              <w:rPr>
                <w:sz w:val="22"/>
                <w:szCs w:val="22"/>
                <w:lang w:eastAsia="en-US"/>
              </w:rPr>
            </w:pPr>
            <w:r w:rsidRPr="00527DA8">
              <w:t>150,39</w:t>
            </w:r>
          </w:p>
        </w:tc>
        <w:tc>
          <w:tcPr>
            <w:tcW w:w="1176" w:type="dxa"/>
            <w:shd w:val="clear" w:color="auto" w:fill="auto"/>
            <w:vAlign w:val="center"/>
            <w:hideMark/>
          </w:tcPr>
          <w:p w14:paraId="087C6622" w14:textId="77777777" w:rsidR="003F2FFC" w:rsidRPr="00527DA8" w:rsidRDefault="003F2FFC" w:rsidP="003F2FFC">
            <w:pPr>
              <w:suppressAutoHyphens w:val="0"/>
              <w:jc w:val="right"/>
              <w:rPr>
                <w:sz w:val="22"/>
                <w:szCs w:val="22"/>
                <w:lang w:eastAsia="en-US"/>
              </w:rPr>
            </w:pPr>
            <w:r w:rsidRPr="00527DA8">
              <w:t>147,13</w:t>
            </w:r>
          </w:p>
        </w:tc>
        <w:tc>
          <w:tcPr>
            <w:tcW w:w="1123" w:type="dxa"/>
            <w:shd w:val="clear" w:color="auto" w:fill="auto"/>
            <w:vAlign w:val="center"/>
            <w:hideMark/>
          </w:tcPr>
          <w:p w14:paraId="2766E897" w14:textId="77777777" w:rsidR="003F2FFC" w:rsidRPr="00527DA8" w:rsidRDefault="003F2FFC" w:rsidP="003F2FFC">
            <w:pPr>
              <w:suppressAutoHyphens w:val="0"/>
              <w:jc w:val="right"/>
              <w:rPr>
                <w:sz w:val="22"/>
                <w:szCs w:val="22"/>
                <w:lang w:eastAsia="en-US"/>
              </w:rPr>
            </w:pPr>
            <w:r w:rsidRPr="00527DA8">
              <w:t>-3,26</w:t>
            </w:r>
          </w:p>
        </w:tc>
        <w:tc>
          <w:tcPr>
            <w:tcW w:w="992" w:type="dxa"/>
            <w:shd w:val="clear" w:color="auto" w:fill="auto"/>
            <w:vAlign w:val="center"/>
            <w:hideMark/>
          </w:tcPr>
          <w:p w14:paraId="31F5B236" w14:textId="77777777" w:rsidR="003F2FFC" w:rsidRPr="00527DA8" w:rsidRDefault="003F2FFC" w:rsidP="003F2FFC">
            <w:pPr>
              <w:suppressAutoHyphens w:val="0"/>
              <w:jc w:val="right"/>
              <w:rPr>
                <w:sz w:val="22"/>
                <w:szCs w:val="22"/>
                <w:lang w:eastAsia="en-US"/>
              </w:rPr>
            </w:pPr>
            <w:r w:rsidRPr="00527DA8">
              <w:t>97,83</w:t>
            </w:r>
          </w:p>
        </w:tc>
      </w:tr>
      <w:tr w:rsidR="00527DA8" w:rsidRPr="00527DA8" w14:paraId="3998BD26" w14:textId="77777777" w:rsidTr="003F2FFC">
        <w:trPr>
          <w:trHeight w:val="397"/>
        </w:trPr>
        <w:tc>
          <w:tcPr>
            <w:tcW w:w="632" w:type="dxa"/>
            <w:shd w:val="clear" w:color="auto" w:fill="auto"/>
            <w:vAlign w:val="center"/>
            <w:hideMark/>
          </w:tcPr>
          <w:p w14:paraId="78D2D4AF" w14:textId="77777777" w:rsidR="003F2FFC" w:rsidRPr="00527DA8" w:rsidRDefault="003F2FFC" w:rsidP="003F2FFC">
            <w:pPr>
              <w:suppressAutoHyphens w:val="0"/>
              <w:jc w:val="center"/>
              <w:rPr>
                <w:i/>
                <w:iCs/>
                <w:sz w:val="22"/>
                <w:szCs w:val="22"/>
                <w:lang w:eastAsia="en-US"/>
              </w:rPr>
            </w:pPr>
            <w:r w:rsidRPr="00527DA8">
              <w:rPr>
                <w:sz w:val="22"/>
                <w:szCs w:val="22"/>
              </w:rPr>
              <w:t>-</w:t>
            </w:r>
          </w:p>
        </w:tc>
        <w:tc>
          <w:tcPr>
            <w:tcW w:w="3164" w:type="dxa"/>
            <w:shd w:val="clear" w:color="auto" w:fill="auto"/>
            <w:vAlign w:val="center"/>
            <w:hideMark/>
          </w:tcPr>
          <w:p w14:paraId="4B362C78" w14:textId="77777777" w:rsidR="003F2FFC" w:rsidRPr="00527DA8" w:rsidRDefault="003F2FFC" w:rsidP="003F2FFC">
            <w:pPr>
              <w:suppressAutoHyphens w:val="0"/>
              <w:rPr>
                <w:i/>
                <w:iCs/>
                <w:sz w:val="22"/>
                <w:szCs w:val="22"/>
                <w:lang w:eastAsia="en-US"/>
              </w:rPr>
            </w:pPr>
            <w:r w:rsidRPr="00527DA8">
              <w:rPr>
                <w:sz w:val="22"/>
                <w:szCs w:val="22"/>
              </w:rPr>
              <w:t xml:space="preserve">Đất công trình năng lượng </w:t>
            </w:r>
          </w:p>
        </w:tc>
        <w:tc>
          <w:tcPr>
            <w:tcW w:w="850" w:type="dxa"/>
            <w:shd w:val="clear" w:color="auto" w:fill="auto"/>
            <w:noWrap/>
            <w:vAlign w:val="center"/>
            <w:hideMark/>
          </w:tcPr>
          <w:p w14:paraId="7854CAD6" w14:textId="77777777" w:rsidR="003F2FFC" w:rsidRPr="00527DA8" w:rsidRDefault="003F2FFC" w:rsidP="003F2FFC">
            <w:pPr>
              <w:suppressAutoHyphens w:val="0"/>
              <w:jc w:val="center"/>
              <w:rPr>
                <w:i/>
                <w:iCs/>
                <w:sz w:val="22"/>
                <w:szCs w:val="22"/>
                <w:lang w:eastAsia="en-US"/>
              </w:rPr>
            </w:pPr>
            <w:r w:rsidRPr="00527DA8">
              <w:rPr>
                <w:sz w:val="22"/>
                <w:szCs w:val="22"/>
              </w:rPr>
              <w:t>DNL</w:t>
            </w:r>
          </w:p>
        </w:tc>
        <w:tc>
          <w:tcPr>
            <w:tcW w:w="1272" w:type="dxa"/>
            <w:shd w:val="clear" w:color="auto" w:fill="auto"/>
            <w:vAlign w:val="center"/>
            <w:hideMark/>
          </w:tcPr>
          <w:p w14:paraId="67F66C60" w14:textId="77777777" w:rsidR="003F2FFC" w:rsidRPr="00527DA8" w:rsidRDefault="003F2FFC" w:rsidP="003F2FFC">
            <w:pPr>
              <w:suppressAutoHyphens w:val="0"/>
              <w:jc w:val="right"/>
              <w:rPr>
                <w:sz w:val="22"/>
                <w:szCs w:val="22"/>
                <w:lang w:eastAsia="en-US"/>
              </w:rPr>
            </w:pPr>
            <w:r w:rsidRPr="00527DA8">
              <w:t>18,96</w:t>
            </w:r>
          </w:p>
        </w:tc>
        <w:tc>
          <w:tcPr>
            <w:tcW w:w="1176" w:type="dxa"/>
            <w:shd w:val="clear" w:color="auto" w:fill="auto"/>
            <w:vAlign w:val="center"/>
            <w:hideMark/>
          </w:tcPr>
          <w:p w14:paraId="73A889CB" w14:textId="77777777" w:rsidR="003F2FFC" w:rsidRPr="00527DA8" w:rsidRDefault="003F2FFC" w:rsidP="003F2FFC">
            <w:pPr>
              <w:suppressAutoHyphens w:val="0"/>
              <w:jc w:val="right"/>
              <w:rPr>
                <w:sz w:val="22"/>
                <w:szCs w:val="22"/>
                <w:lang w:eastAsia="en-US"/>
              </w:rPr>
            </w:pPr>
            <w:r w:rsidRPr="00527DA8">
              <w:t>9,69</w:t>
            </w:r>
          </w:p>
        </w:tc>
        <w:tc>
          <w:tcPr>
            <w:tcW w:w="1123" w:type="dxa"/>
            <w:shd w:val="clear" w:color="auto" w:fill="auto"/>
            <w:vAlign w:val="center"/>
            <w:hideMark/>
          </w:tcPr>
          <w:p w14:paraId="23BB38AB" w14:textId="77777777" w:rsidR="003F2FFC" w:rsidRPr="00527DA8" w:rsidRDefault="003F2FFC" w:rsidP="003F2FFC">
            <w:pPr>
              <w:suppressAutoHyphens w:val="0"/>
              <w:jc w:val="right"/>
              <w:rPr>
                <w:sz w:val="22"/>
                <w:szCs w:val="22"/>
                <w:lang w:eastAsia="en-US"/>
              </w:rPr>
            </w:pPr>
            <w:r w:rsidRPr="00527DA8">
              <w:t>-9,27</w:t>
            </w:r>
          </w:p>
        </w:tc>
        <w:tc>
          <w:tcPr>
            <w:tcW w:w="992" w:type="dxa"/>
            <w:shd w:val="clear" w:color="auto" w:fill="auto"/>
            <w:vAlign w:val="center"/>
            <w:hideMark/>
          </w:tcPr>
          <w:p w14:paraId="6079BEC7" w14:textId="77777777" w:rsidR="003F2FFC" w:rsidRPr="00527DA8" w:rsidRDefault="003F2FFC" w:rsidP="003F2FFC">
            <w:pPr>
              <w:suppressAutoHyphens w:val="0"/>
              <w:jc w:val="right"/>
              <w:rPr>
                <w:sz w:val="22"/>
                <w:szCs w:val="22"/>
                <w:lang w:eastAsia="en-US"/>
              </w:rPr>
            </w:pPr>
            <w:r w:rsidRPr="00527DA8">
              <w:t>51,11</w:t>
            </w:r>
          </w:p>
        </w:tc>
      </w:tr>
      <w:tr w:rsidR="00527DA8" w:rsidRPr="00527DA8" w14:paraId="06897017" w14:textId="77777777" w:rsidTr="003F2FFC">
        <w:trPr>
          <w:trHeight w:val="397"/>
        </w:trPr>
        <w:tc>
          <w:tcPr>
            <w:tcW w:w="632" w:type="dxa"/>
            <w:shd w:val="clear" w:color="auto" w:fill="auto"/>
            <w:vAlign w:val="center"/>
            <w:hideMark/>
          </w:tcPr>
          <w:p w14:paraId="339D2103" w14:textId="77777777" w:rsidR="003F2FFC" w:rsidRPr="00527DA8" w:rsidRDefault="003F2FFC" w:rsidP="003F2FFC">
            <w:pPr>
              <w:suppressAutoHyphens w:val="0"/>
              <w:jc w:val="center"/>
              <w:rPr>
                <w:i/>
                <w:iCs/>
                <w:sz w:val="22"/>
                <w:szCs w:val="22"/>
                <w:lang w:eastAsia="en-US"/>
              </w:rPr>
            </w:pPr>
            <w:r w:rsidRPr="00527DA8">
              <w:rPr>
                <w:sz w:val="22"/>
                <w:szCs w:val="22"/>
              </w:rPr>
              <w:t>-</w:t>
            </w:r>
          </w:p>
        </w:tc>
        <w:tc>
          <w:tcPr>
            <w:tcW w:w="3164" w:type="dxa"/>
            <w:shd w:val="clear" w:color="auto" w:fill="auto"/>
            <w:vAlign w:val="center"/>
            <w:hideMark/>
          </w:tcPr>
          <w:p w14:paraId="2E08517F" w14:textId="77777777" w:rsidR="003F2FFC" w:rsidRPr="00527DA8" w:rsidRDefault="003F2FFC" w:rsidP="003F2FFC">
            <w:pPr>
              <w:suppressAutoHyphens w:val="0"/>
              <w:rPr>
                <w:i/>
                <w:iCs/>
                <w:sz w:val="22"/>
                <w:szCs w:val="22"/>
                <w:lang w:eastAsia="en-US"/>
              </w:rPr>
            </w:pPr>
            <w:r w:rsidRPr="00527DA8">
              <w:rPr>
                <w:sz w:val="22"/>
                <w:szCs w:val="22"/>
              </w:rPr>
              <w:t xml:space="preserve">Đất công trình bưu chính, viễn thông </w:t>
            </w:r>
          </w:p>
        </w:tc>
        <w:tc>
          <w:tcPr>
            <w:tcW w:w="850" w:type="dxa"/>
            <w:shd w:val="clear" w:color="auto" w:fill="auto"/>
            <w:noWrap/>
            <w:vAlign w:val="center"/>
            <w:hideMark/>
          </w:tcPr>
          <w:p w14:paraId="102B5413" w14:textId="77777777" w:rsidR="003F2FFC" w:rsidRPr="00527DA8" w:rsidRDefault="003F2FFC" w:rsidP="003F2FFC">
            <w:pPr>
              <w:suppressAutoHyphens w:val="0"/>
              <w:jc w:val="center"/>
              <w:rPr>
                <w:i/>
                <w:iCs/>
                <w:sz w:val="22"/>
                <w:szCs w:val="22"/>
                <w:lang w:eastAsia="en-US"/>
              </w:rPr>
            </w:pPr>
            <w:r w:rsidRPr="00527DA8">
              <w:rPr>
                <w:sz w:val="22"/>
                <w:szCs w:val="22"/>
              </w:rPr>
              <w:t>DBV</w:t>
            </w:r>
          </w:p>
        </w:tc>
        <w:tc>
          <w:tcPr>
            <w:tcW w:w="1272" w:type="dxa"/>
            <w:shd w:val="clear" w:color="auto" w:fill="auto"/>
            <w:vAlign w:val="center"/>
            <w:hideMark/>
          </w:tcPr>
          <w:p w14:paraId="694515B2" w14:textId="77777777" w:rsidR="003F2FFC" w:rsidRPr="00527DA8" w:rsidRDefault="003F2FFC" w:rsidP="003F2FFC">
            <w:pPr>
              <w:suppressAutoHyphens w:val="0"/>
              <w:jc w:val="right"/>
              <w:rPr>
                <w:sz w:val="22"/>
                <w:szCs w:val="22"/>
                <w:lang w:eastAsia="en-US"/>
              </w:rPr>
            </w:pPr>
            <w:r w:rsidRPr="00527DA8">
              <w:t>3,14</w:t>
            </w:r>
          </w:p>
        </w:tc>
        <w:tc>
          <w:tcPr>
            <w:tcW w:w="1176" w:type="dxa"/>
            <w:shd w:val="clear" w:color="auto" w:fill="auto"/>
            <w:vAlign w:val="center"/>
            <w:hideMark/>
          </w:tcPr>
          <w:p w14:paraId="1A5E41BB" w14:textId="77777777" w:rsidR="003F2FFC" w:rsidRPr="00527DA8" w:rsidRDefault="003F2FFC" w:rsidP="003F2FFC">
            <w:pPr>
              <w:suppressAutoHyphens w:val="0"/>
              <w:jc w:val="right"/>
              <w:rPr>
                <w:sz w:val="22"/>
                <w:szCs w:val="22"/>
                <w:lang w:eastAsia="en-US"/>
              </w:rPr>
            </w:pPr>
            <w:r w:rsidRPr="00527DA8">
              <w:t>3,16</w:t>
            </w:r>
          </w:p>
        </w:tc>
        <w:tc>
          <w:tcPr>
            <w:tcW w:w="1123" w:type="dxa"/>
            <w:shd w:val="clear" w:color="auto" w:fill="auto"/>
            <w:vAlign w:val="center"/>
            <w:hideMark/>
          </w:tcPr>
          <w:p w14:paraId="2D0C6446" w14:textId="77777777" w:rsidR="003F2FFC" w:rsidRPr="00527DA8" w:rsidRDefault="003F2FFC" w:rsidP="003F2FFC">
            <w:pPr>
              <w:suppressAutoHyphens w:val="0"/>
              <w:jc w:val="right"/>
              <w:rPr>
                <w:sz w:val="22"/>
                <w:szCs w:val="22"/>
                <w:lang w:eastAsia="en-US"/>
              </w:rPr>
            </w:pPr>
            <w:r w:rsidRPr="00527DA8">
              <w:t>0,02</w:t>
            </w:r>
          </w:p>
        </w:tc>
        <w:tc>
          <w:tcPr>
            <w:tcW w:w="992" w:type="dxa"/>
            <w:shd w:val="clear" w:color="auto" w:fill="auto"/>
            <w:vAlign w:val="center"/>
            <w:hideMark/>
          </w:tcPr>
          <w:p w14:paraId="4F6F93E4" w14:textId="77777777" w:rsidR="003F2FFC" w:rsidRPr="00527DA8" w:rsidRDefault="003F2FFC" w:rsidP="003F2FFC">
            <w:pPr>
              <w:suppressAutoHyphens w:val="0"/>
              <w:jc w:val="right"/>
              <w:rPr>
                <w:sz w:val="22"/>
                <w:szCs w:val="22"/>
                <w:lang w:eastAsia="en-US"/>
              </w:rPr>
            </w:pPr>
            <w:r w:rsidRPr="00527DA8">
              <w:t>100,64</w:t>
            </w:r>
          </w:p>
        </w:tc>
      </w:tr>
      <w:tr w:rsidR="00527DA8" w:rsidRPr="00527DA8" w14:paraId="32AFE74A" w14:textId="77777777" w:rsidTr="003F2FFC">
        <w:trPr>
          <w:trHeight w:val="397"/>
        </w:trPr>
        <w:tc>
          <w:tcPr>
            <w:tcW w:w="632" w:type="dxa"/>
            <w:shd w:val="clear" w:color="auto" w:fill="auto"/>
            <w:vAlign w:val="center"/>
            <w:hideMark/>
          </w:tcPr>
          <w:p w14:paraId="619DE929" w14:textId="77777777" w:rsidR="003F2FFC" w:rsidRPr="00527DA8" w:rsidRDefault="003F2FFC" w:rsidP="003F2FFC">
            <w:pPr>
              <w:suppressAutoHyphens w:val="0"/>
              <w:jc w:val="center"/>
              <w:rPr>
                <w:sz w:val="22"/>
                <w:szCs w:val="22"/>
                <w:lang w:eastAsia="en-US"/>
              </w:rPr>
            </w:pPr>
            <w:r w:rsidRPr="00527DA8">
              <w:rPr>
                <w:sz w:val="22"/>
                <w:szCs w:val="22"/>
              </w:rPr>
              <w:t>-</w:t>
            </w:r>
          </w:p>
        </w:tc>
        <w:tc>
          <w:tcPr>
            <w:tcW w:w="3164" w:type="dxa"/>
            <w:shd w:val="clear" w:color="auto" w:fill="auto"/>
            <w:vAlign w:val="center"/>
            <w:hideMark/>
          </w:tcPr>
          <w:p w14:paraId="0206BCB0" w14:textId="77777777" w:rsidR="003F2FFC" w:rsidRPr="00527DA8" w:rsidRDefault="003F2FFC" w:rsidP="003F2FFC">
            <w:pPr>
              <w:suppressAutoHyphens w:val="0"/>
              <w:rPr>
                <w:i/>
                <w:iCs/>
                <w:sz w:val="22"/>
                <w:szCs w:val="22"/>
                <w:lang w:eastAsia="en-US"/>
              </w:rPr>
            </w:pPr>
            <w:r w:rsidRPr="00527DA8">
              <w:rPr>
                <w:sz w:val="22"/>
                <w:szCs w:val="22"/>
              </w:rPr>
              <w:t>Đất xây dựng kho dự trữ quốc gia</w:t>
            </w:r>
          </w:p>
        </w:tc>
        <w:tc>
          <w:tcPr>
            <w:tcW w:w="850" w:type="dxa"/>
            <w:shd w:val="clear" w:color="auto" w:fill="auto"/>
            <w:vAlign w:val="center"/>
            <w:hideMark/>
          </w:tcPr>
          <w:p w14:paraId="578169E7" w14:textId="77777777" w:rsidR="003F2FFC" w:rsidRPr="00527DA8" w:rsidRDefault="003F2FFC" w:rsidP="003F2FFC">
            <w:pPr>
              <w:suppressAutoHyphens w:val="0"/>
              <w:jc w:val="center"/>
              <w:rPr>
                <w:i/>
                <w:iCs/>
                <w:sz w:val="22"/>
                <w:szCs w:val="22"/>
                <w:lang w:eastAsia="en-US"/>
              </w:rPr>
            </w:pPr>
            <w:r w:rsidRPr="00527DA8">
              <w:rPr>
                <w:sz w:val="22"/>
                <w:szCs w:val="22"/>
              </w:rPr>
              <w:t>DKG</w:t>
            </w:r>
          </w:p>
        </w:tc>
        <w:tc>
          <w:tcPr>
            <w:tcW w:w="1272" w:type="dxa"/>
            <w:shd w:val="clear" w:color="auto" w:fill="auto"/>
            <w:vAlign w:val="center"/>
            <w:hideMark/>
          </w:tcPr>
          <w:p w14:paraId="1AC8A514" w14:textId="77777777" w:rsidR="003F2FFC" w:rsidRPr="00527DA8" w:rsidRDefault="003F2FFC" w:rsidP="003F2FFC">
            <w:pPr>
              <w:suppressAutoHyphens w:val="0"/>
              <w:jc w:val="right"/>
              <w:rPr>
                <w:sz w:val="22"/>
                <w:szCs w:val="22"/>
                <w:lang w:eastAsia="en-US"/>
              </w:rPr>
            </w:pPr>
            <w:r w:rsidRPr="00527DA8">
              <w:t>-</w:t>
            </w:r>
          </w:p>
        </w:tc>
        <w:tc>
          <w:tcPr>
            <w:tcW w:w="1176" w:type="dxa"/>
            <w:shd w:val="clear" w:color="auto" w:fill="auto"/>
            <w:vAlign w:val="center"/>
            <w:hideMark/>
          </w:tcPr>
          <w:p w14:paraId="1E71B8CC" w14:textId="77777777" w:rsidR="003F2FFC" w:rsidRPr="00527DA8" w:rsidRDefault="003F2FFC" w:rsidP="003F2FFC">
            <w:pPr>
              <w:suppressAutoHyphens w:val="0"/>
              <w:jc w:val="right"/>
              <w:rPr>
                <w:sz w:val="22"/>
                <w:szCs w:val="22"/>
                <w:lang w:eastAsia="en-US"/>
              </w:rPr>
            </w:pPr>
            <w:r w:rsidRPr="00527DA8">
              <w:t>-</w:t>
            </w:r>
          </w:p>
        </w:tc>
        <w:tc>
          <w:tcPr>
            <w:tcW w:w="1123" w:type="dxa"/>
            <w:shd w:val="clear" w:color="auto" w:fill="auto"/>
            <w:vAlign w:val="center"/>
            <w:hideMark/>
          </w:tcPr>
          <w:p w14:paraId="0BCB3D5C" w14:textId="77777777" w:rsidR="003F2FFC" w:rsidRPr="00527DA8" w:rsidRDefault="003F2FFC" w:rsidP="003F2FFC">
            <w:pPr>
              <w:suppressAutoHyphens w:val="0"/>
              <w:jc w:val="right"/>
              <w:rPr>
                <w:sz w:val="22"/>
                <w:szCs w:val="22"/>
                <w:lang w:eastAsia="en-US"/>
              </w:rPr>
            </w:pPr>
            <w:r w:rsidRPr="00527DA8">
              <w:t>-</w:t>
            </w:r>
          </w:p>
        </w:tc>
        <w:tc>
          <w:tcPr>
            <w:tcW w:w="992" w:type="dxa"/>
            <w:shd w:val="clear" w:color="auto" w:fill="auto"/>
            <w:vAlign w:val="center"/>
            <w:hideMark/>
          </w:tcPr>
          <w:p w14:paraId="0EFD9E55" w14:textId="77777777" w:rsidR="003F2FFC" w:rsidRPr="00527DA8" w:rsidRDefault="003F2FFC" w:rsidP="003F2FFC">
            <w:pPr>
              <w:suppressAutoHyphens w:val="0"/>
              <w:jc w:val="right"/>
              <w:rPr>
                <w:sz w:val="22"/>
                <w:szCs w:val="22"/>
                <w:lang w:eastAsia="en-US"/>
              </w:rPr>
            </w:pPr>
            <w:r w:rsidRPr="00527DA8">
              <w:t>-</w:t>
            </w:r>
          </w:p>
        </w:tc>
      </w:tr>
      <w:tr w:rsidR="00527DA8" w:rsidRPr="00527DA8" w14:paraId="2CA76837" w14:textId="77777777" w:rsidTr="003F2FFC">
        <w:trPr>
          <w:trHeight w:val="397"/>
        </w:trPr>
        <w:tc>
          <w:tcPr>
            <w:tcW w:w="632" w:type="dxa"/>
            <w:shd w:val="clear" w:color="auto" w:fill="auto"/>
            <w:vAlign w:val="center"/>
            <w:hideMark/>
          </w:tcPr>
          <w:p w14:paraId="2148D581" w14:textId="77777777" w:rsidR="003F2FFC" w:rsidRPr="00527DA8" w:rsidRDefault="003F2FFC" w:rsidP="003F2FFC">
            <w:pPr>
              <w:suppressAutoHyphens w:val="0"/>
              <w:jc w:val="center"/>
              <w:rPr>
                <w:sz w:val="22"/>
                <w:szCs w:val="22"/>
                <w:lang w:eastAsia="en-US"/>
              </w:rPr>
            </w:pPr>
            <w:r w:rsidRPr="00527DA8">
              <w:rPr>
                <w:sz w:val="22"/>
                <w:szCs w:val="22"/>
              </w:rPr>
              <w:t>-</w:t>
            </w:r>
          </w:p>
        </w:tc>
        <w:tc>
          <w:tcPr>
            <w:tcW w:w="3164" w:type="dxa"/>
            <w:shd w:val="clear" w:color="auto" w:fill="auto"/>
            <w:vAlign w:val="center"/>
            <w:hideMark/>
          </w:tcPr>
          <w:p w14:paraId="0233849E" w14:textId="77777777" w:rsidR="003F2FFC" w:rsidRPr="00527DA8" w:rsidRDefault="003F2FFC" w:rsidP="003F2FFC">
            <w:pPr>
              <w:suppressAutoHyphens w:val="0"/>
              <w:rPr>
                <w:i/>
                <w:iCs/>
                <w:sz w:val="22"/>
                <w:szCs w:val="22"/>
                <w:lang w:eastAsia="en-US"/>
              </w:rPr>
            </w:pPr>
            <w:r w:rsidRPr="00527DA8">
              <w:rPr>
                <w:sz w:val="22"/>
                <w:szCs w:val="22"/>
              </w:rPr>
              <w:t>Đất có di tích lịch sử - văn hóa</w:t>
            </w:r>
          </w:p>
        </w:tc>
        <w:tc>
          <w:tcPr>
            <w:tcW w:w="850" w:type="dxa"/>
            <w:shd w:val="clear" w:color="auto" w:fill="auto"/>
            <w:vAlign w:val="center"/>
            <w:hideMark/>
          </w:tcPr>
          <w:p w14:paraId="0D735135" w14:textId="77777777" w:rsidR="003F2FFC" w:rsidRPr="00527DA8" w:rsidRDefault="003F2FFC" w:rsidP="003F2FFC">
            <w:pPr>
              <w:suppressAutoHyphens w:val="0"/>
              <w:jc w:val="center"/>
              <w:rPr>
                <w:i/>
                <w:iCs/>
                <w:sz w:val="22"/>
                <w:szCs w:val="22"/>
                <w:lang w:eastAsia="en-US"/>
              </w:rPr>
            </w:pPr>
            <w:r w:rsidRPr="00527DA8">
              <w:rPr>
                <w:sz w:val="22"/>
                <w:szCs w:val="22"/>
              </w:rPr>
              <w:t>DDT</w:t>
            </w:r>
          </w:p>
        </w:tc>
        <w:tc>
          <w:tcPr>
            <w:tcW w:w="1272" w:type="dxa"/>
            <w:shd w:val="clear" w:color="auto" w:fill="auto"/>
            <w:vAlign w:val="center"/>
            <w:hideMark/>
          </w:tcPr>
          <w:p w14:paraId="1BFF0D64" w14:textId="77777777" w:rsidR="003F2FFC" w:rsidRPr="00527DA8" w:rsidRDefault="003F2FFC" w:rsidP="003F2FFC">
            <w:pPr>
              <w:suppressAutoHyphens w:val="0"/>
              <w:jc w:val="right"/>
              <w:rPr>
                <w:sz w:val="22"/>
                <w:szCs w:val="22"/>
                <w:lang w:eastAsia="en-US"/>
              </w:rPr>
            </w:pPr>
            <w:r w:rsidRPr="00527DA8">
              <w:t>11,78</w:t>
            </w:r>
          </w:p>
        </w:tc>
        <w:tc>
          <w:tcPr>
            <w:tcW w:w="1176" w:type="dxa"/>
            <w:shd w:val="clear" w:color="auto" w:fill="auto"/>
            <w:vAlign w:val="center"/>
            <w:hideMark/>
          </w:tcPr>
          <w:p w14:paraId="22B1631D" w14:textId="77777777" w:rsidR="003F2FFC" w:rsidRPr="00527DA8" w:rsidRDefault="003F2FFC" w:rsidP="003F2FFC">
            <w:pPr>
              <w:suppressAutoHyphens w:val="0"/>
              <w:jc w:val="right"/>
              <w:rPr>
                <w:sz w:val="22"/>
                <w:szCs w:val="22"/>
                <w:lang w:eastAsia="en-US"/>
              </w:rPr>
            </w:pPr>
            <w:r w:rsidRPr="00527DA8">
              <w:t>9,84</w:t>
            </w:r>
          </w:p>
        </w:tc>
        <w:tc>
          <w:tcPr>
            <w:tcW w:w="1123" w:type="dxa"/>
            <w:shd w:val="clear" w:color="auto" w:fill="auto"/>
            <w:vAlign w:val="center"/>
            <w:hideMark/>
          </w:tcPr>
          <w:p w14:paraId="0A340257" w14:textId="77777777" w:rsidR="003F2FFC" w:rsidRPr="00527DA8" w:rsidRDefault="003F2FFC" w:rsidP="003F2FFC">
            <w:pPr>
              <w:suppressAutoHyphens w:val="0"/>
              <w:jc w:val="right"/>
              <w:rPr>
                <w:sz w:val="22"/>
                <w:szCs w:val="22"/>
                <w:lang w:eastAsia="en-US"/>
              </w:rPr>
            </w:pPr>
            <w:r w:rsidRPr="00527DA8">
              <w:t>-1,94</w:t>
            </w:r>
          </w:p>
        </w:tc>
        <w:tc>
          <w:tcPr>
            <w:tcW w:w="992" w:type="dxa"/>
            <w:shd w:val="clear" w:color="auto" w:fill="auto"/>
            <w:vAlign w:val="center"/>
            <w:hideMark/>
          </w:tcPr>
          <w:p w14:paraId="084A7CEE" w14:textId="77777777" w:rsidR="003F2FFC" w:rsidRPr="00527DA8" w:rsidRDefault="003F2FFC" w:rsidP="003F2FFC">
            <w:pPr>
              <w:suppressAutoHyphens w:val="0"/>
              <w:jc w:val="right"/>
              <w:rPr>
                <w:sz w:val="22"/>
                <w:szCs w:val="22"/>
                <w:lang w:eastAsia="en-US"/>
              </w:rPr>
            </w:pPr>
            <w:r w:rsidRPr="00527DA8">
              <w:t>83,53</w:t>
            </w:r>
          </w:p>
        </w:tc>
      </w:tr>
      <w:tr w:rsidR="00527DA8" w:rsidRPr="00527DA8" w14:paraId="78CE3F02" w14:textId="77777777" w:rsidTr="003F2FFC">
        <w:trPr>
          <w:trHeight w:val="397"/>
        </w:trPr>
        <w:tc>
          <w:tcPr>
            <w:tcW w:w="632" w:type="dxa"/>
            <w:shd w:val="clear" w:color="auto" w:fill="auto"/>
            <w:vAlign w:val="center"/>
            <w:hideMark/>
          </w:tcPr>
          <w:p w14:paraId="2D55D0D6" w14:textId="77777777" w:rsidR="003F2FFC" w:rsidRPr="00527DA8" w:rsidRDefault="003F2FFC" w:rsidP="003F2FFC">
            <w:pPr>
              <w:suppressAutoHyphens w:val="0"/>
              <w:jc w:val="center"/>
              <w:rPr>
                <w:sz w:val="22"/>
                <w:szCs w:val="22"/>
                <w:lang w:eastAsia="en-US"/>
              </w:rPr>
            </w:pPr>
            <w:r w:rsidRPr="00527DA8">
              <w:rPr>
                <w:sz w:val="22"/>
                <w:szCs w:val="22"/>
              </w:rPr>
              <w:t>-</w:t>
            </w:r>
          </w:p>
        </w:tc>
        <w:tc>
          <w:tcPr>
            <w:tcW w:w="3164" w:type="dxa"/>
            <w:shd w:val="clear" w:color="auto" w:fill="auto"/>
            <w:vAlign w:val="center"/>
            <w:hideMark/>
          </w:tcPr>
          <w:p w14:paraId="503966D3" w14:textId="77777777" w:rsidR="003F2FFC" w:rsidRPr="00527DA8" w:rsidRDefault="003F2FFC" w:rsidP="003F2FFC">
            <w:pPr>
              <w:suppressAutoHyphens w:val="0"/>
              <w:rPr>
                <w:i/>
                <w:iCs/>
                <w:sz w:val="22"/>
                <w:szCs w:val="22"/>
                <w:lang w:eastAsia="en-US"/>
              </w:rPr>
            </w:pPr>
            <w:r w:rsidRPr="00527DA8">
              <w:rPr>
                <w:sz w:val="22"/>
                <w:szCs w:val="22"/>
              </w:rPr>
              <w:t>Đất bãi thải, xử lý chất thải</w:t>
            </w:r>
          </w:p>
        </w:tc>
        <w:tc>
          <w:tcPr>
            <w:tcW w:w="850" w:type="dxa"/>
            <w:shd w:val="clear" w:color="auto" w:fill="auto"/>
            <w:vAlign w:val="center"/>
            <w:hideMark/>
          </w:tcPr>
          <w:p w14:paraId="452A98A0" w14:textId="77777777" w:rsidR="003F2FFC" w:rsidRPr="00527DA8" w:rsidRDefault="003F2FFC" w:rsidP="003F2FFC">
            <w:pPr>
              <w:suppressAutoHyphens w:val="0"/>
              <w:jc w:val="center"/>
              <w:rPr>
                <w:i/>
                <w:iCs/>
                <w:sz w:val="22"/>
                <w:szCs w:val="22"/>
                <w:lang w:eastAsia="en-US"/>
              </w:rPr>
            </w:pPr>
            <w:r w:rsidRPr="00527DA8">
              <w:rPr>
                <w:sz w:val="22"/>
                <w:szCs w:val="22"/>
              </w:rPr>
              <w:t>DRA</w:t>
            </w:r>
          </w:p>
        </w:tc>
        <w:tc>
          <w:tcPr>
            <w:tcW w:w="1272" w:type="dxa"/>
            <w:shd w:val="clear" w:color="auto" w:fill="auto"/>
            <w:vAlign w:val="center"/>
            <w:hideMark/>
          </w:tcPr>
          <w:p w14:paraId="0E2E0227" w14:textId="77777777" w:rsidR="003F2FFC" w:rsidRPr="00527DA8" w:rsidRDefault="003F2FFC" w:rsidP="003F2FFC">
            <w:pPr>
              <w:suppressAutoHyphens w:val="0"/>
              <w:jc w:val="right"/>
              <w:rPr>
                <w:sz w:val="22"/>
                <w:szCs w:val="22"/>
                <w:lang w:eastAsia="en-US"/>
              </w:rPr>
            </w:pPr>
            <w:r w:rsidRPr="00527DA8">
              <w:t>21,48</w:t>
            </w:r>
          </w:p>
        </w:tc>
        <w:tc>
          <w:tcPr>
            <w:tcW w:w="1176" w:type="dxa"/>
            <w:shd w:val="clear" w:color="auto" w:fill="auto"/>
            <w:vAlign w:val="center"/>
            <w:hideMark/>
          </w:tcPr>
          <w:p w14:paraId="16154559" w14:textId="77777777" w:rsidR="003F2FFC" w:rsidRPr="00527DA8" w:rsidRDefault="003F2FFC" w:rsidP="003F2FFC">
            <w:pPr>
              <w:suppressAutoHyphens w:val="0"/>
              <w:jc w:val="right"/>
              <w:rPr>
                <w:sz w:val="22"/>
                <w:szCs w:val="22"/>
                <w:lang w:eastAsia="en-US"/>
              </w:rPr>
            </w:pPr>
            <w:r w:rsidRPr="00527DA8">
              <w:t>21,48</w:t>
            </w:r>
          </w:p>
        </w:tc>
        <w:tc>
          <w:tcPr>
            <w:tcW w:w="1123" w:type="dxa"/>
            <w:shd w:val="clear" w:color="auto" w:fill="auto"/>
            <w:vAlign w:val="center"/>
            <w:hideMark/>
          </w:tcPr>
          <w:p w14:paraId="49121D21" w14:textId="77777777" w:rsidR="003F2FFC" w:rsidRPr="00527DA8" w:rsidRDefault="003F2FFC" w:rsidP="003F2FFC">
            <w:pPr>
              <w:suppressAutoHyphens w:val="0"/>
              <w:jc w:val="right"/>
              <w:rPr>
                <w:sz w:val="22"/>
                <w:szCs w:val="22"/>
                <w:lang w:eastAsia="en-US"/>
              </w:rPr>
            </w:pPr>
            <w:r w:rsidRPr="00527DA8">
              <w:t>-</w:t>
            </w:r>
          </w:p>
        </w:tc>
        <w:tc>
          <w:tcPr>
            <w:tcW w:w="992" w:type="dxa"/>
            <w:shd w:val="clear" w:color="auto" w:fill="auto"/>
            <w:vAlign w:val="center"/>
            <w:hideMark/>
          </w:tcPr>
          <w:p w14:paraId="56F464DC" w14:textId="77777777" w:rsidR="003F2FFC" w:rsidRPr="00527DA8" w:rsidRDefault="003F2FFC" w:rsidP="003F2FFC">
            <w:pPr>
              <w:suppressAutoHyphens w:val="0"/>
              <w:jc w:val="right"/>
              <w:rPr>
                <w:sz w:val="22"/>
                <w:szCs w:val="22"/>
                <w:lang w:eastAsia="en-US"/>
              </w:rPr>
            </w:pPr>
            <w:r w:rsidRPr="00527DA8">
              <w:t>100,00</w:t>
            </w:r>
          </w:p>
        </w:tc>
      </w:tr>
      <w:tr w:rsidR="00527DA8" w:rsidRPr="00527DA8" w14:paraId="22B74E16" w14:textId="77777777" w:rsidTr="003F2FFC">
        <w:trPr>
          <w:trHeight w:val="397"/>
        </w:trPr>
        <w:tc>
          <w:tcPr>
            <w:tcW w:w="632" w:type="dxa"/>
            <w:shd w:val="clear" w:color="auto" w:fill="auto"/>
            <w:vAlign w:val="center"/>
            <w:hideMark/>
          </w:tcPr>
          <w:p w14:paraId="1B542FEE" w14:textId="77777777" w:rsidR="003F2FFC" w:rsidRPr="00527DA8" w:rsidRDefault="003F2FFC" w:rsidP="003F2FFC">
            <w:pPr>
              <w:suppressAutoHyphens w:val="0"/>
              <w:jc w:val="center"/>
              <w:rPr>
                <w:sz w:val="22"/>
                <w:szCs w:val="22"/>
                <w:lang w:eastAsia="en-US"/>
              </w:rPr>
            </w:pPr>
            <w:r w:rsidRPr="00527DA8">
              <w:rPr>
                <w:sz w:val="22"/>
                <w:szCs w:val="22"/>
              </w:rPr>
              <w:t>-</w:t>
            </w:r>
          </w:p>
        </w:tc>
        <w:tc>
          <w:tcPr>
            <w:tcW w:w="3164" w:type="dxa"/>
            <w:shd w:val="clear" w:color="auto" w:fill="auto"/>
            <w:vAlign w:val="center"/>
            <w:hideMark/>
          </w:tcPr>
          <w:p w14:paraId="07BF8F36" w14:textId="77777777" w:rsidR="003F2FFC" w:rsidRPr="00527DA8" w:rsidRDefault="003F2FFC" w:rsidP="003F2FFC">
            <w:pPr>
              <w:suppressAutoHyphens w:val="0"/>
              <w:rPr>
                <w:i/>
                <w:iCs/>
                <w:sz w:val="22"/>
                <w:szCs w:val="22"/>
                <w:lang w:eastAsia="en-US"/>
              </w:rPr>
            </w:pPr>
            <w:r w:rsidRPr="00527DA8">
              <w:rPr>
                <w:sz w:val="22"/>
                <w:szCs w:val="22"/>
              </w:rPr>
              <w:t>Đất cơ sở tôn giáo</w:t>
            </w:r>
          </w:p>
        </w:tc>
        <w:tc>
          <w:tcPr>
            <w:tcW w:w="850" w:type="dxa"/>
            <w:shd w:val="clear" w:color="auto" w:fill="auto"/>
            <w:vAlign w:val="center"/>
            <w:hideMark/>
          </w:tcPr>
          <w:p w14:paraId="5AE5C49C" w14:textId="77777777" w:rsidR="003F2FFC" w:rsidRPr="00527DA8" w:rsidRDefault="003F2FFC" w:rsidP="003F2FFC">
            <w:pPr>
              <w:suppressAutoHyphens w:val="0"/>
              <w:jc w:val="center"/>
              <w:rPr>
                <w:i/>
                <w:iCs/>
                <w:sz w:val="22"/>
                <w:szCs w:val="22"/>
                <w:lang w:eastAsia="en-US"/>
              </w:rPr>
            </w:pPr>
            <w:r w:rsidRPr="00527DA8">
              <w:rPr>
                <w:sz w:val="22"/>
                <w:szCs w:val="22"/>
              </w:rPr>
              <w:t>TON</w:t>
            </w:r>
          </w:p>
        </w:tc>
        <w:tc>
          <w:tcPr>
            <w:tcW w:w="1272" w:type="dxa"/>
            <w:shd w:val="clear" w:color="auto" w:fill="auto"/>
            <w:vAlign w:val="center"/>
            <w:hideMark/>
          </w:tcPr>
          <w:p w14:paraId="3BB48524" w14:textId="77777777" w:rsidR="003F2FFC" w:rsidRPr="00527DA8" w:rsidRDefault="003F2FFC" w:rsidP="003F2FFC">
            <w:pPr>
              <w:suppressAutoHyphens w:val="0"/>
              <w:jc w:val="right"/>
              <w:rPr>
                <w:sz w:val="22"/>
                <w:szCs w:val="22"/>
                <w:lang w:eastAsia="en-US"/>
              </w:rPr>
            </w:pPr>
            <w:r w:rsidRPr="00527DA8">
              <w:t>181,62</w:t>
            </w:r>
          </w:p>
        </w:tc>
        <w:tc>
          <w:tcPr>
            <w:tcW w:w="1176" w:type="dxa"/>
            <w:shd w:val="clear" w:color="auto" w:fill="auto"/>
            <w:vAlign w:val="center"/>
            <w:hideMark/>
          </w:tcPr>
          <w:p w14:paraId="17648235" w14:textId="77777777" w:rsidR="003F2FFC" w:rsidRPr="00527DA8" w:rsidRDefault="003F2FFC" w:rsidP="003F2FFC">
            <w:pPr>
              <w:suppressAutoHyphens w:val="0"/>
              <w:jc w:val="right"/>
              <w:rPr>
                <w:sz w:val="22"/>
                <w:szCs w:val="22"/>
                <w:lang w:eastAsia="en-US"/>
              </w:rPr>
            </w:pPr>
            <w:r w:rsidRPr="00527DA8">
              <w:t>181,19</w:t>
            </w:r>
          </w:p>
        </w:tc>
        <w:tc>
          <w:tcPr>
            <w:tcW w:w="1123" w:type="dxa"/>
            <w:shd w:val="clear" w:color="auto" w:fill="auto"/>
            <w:vAlign w:val="center"/>
            <w:hideMark/>
          </w:tcPr>
          <w:p w14:paraId="05E3F3B7" w14:textId="77777777" w:rsidR="003F2FFC" w:rsidRPr="00527DA8" w:rsidRDefault="003F2FFC" w:rsidP="003F2FFC">
            <w:pPr>
              <w:suppressAutoHyphens w:val="0"/>
              <w:jc w:val="right"/>
              <w:rPr>
                <w:sz w:val="22"/>
                <w:szCs w:val="22"/>
                <w:lang w:eastAsia="en-US"/>
              </w:rPr>
            </w:pPr>
            <w:r w:rsidRPr="00527DA8">
              <w:t>-0,43</w:t>
            </w:r>
          </w:p>
        </w:tc>
        <w:tc>
          <w:tcPr>
            <w:tcW w:w="992" w:type="dxa"/>
            <w:shd w:val="clear" w:color="auto" w:fill="auto"/>
            <w:vAlign w:val="center"/>
            <w:hideMark/>
          </w:tcPr>
          <w:p w14:paraId="15095966" w14:textId="77777777" w:rsidR="003F2FFC" w:rsidRPr="00527DA8" w:rsidRDefault="003F2FFC" w:rsidP="003F2FFC">
            <w:pPr>
              <w:suppressAutoHyphens w:val="0"/>
              <w:jc w:val="right"/>
              <w:rPr>
                <w:sz w:val="22"/>
                <w:szCs w:val="22"/>
                <w:lang w:eastAsia="en-US"/>
              </w:rPr>
            </w:pPr>
            <w:r w:rsidRPr="00527DA8">
              <w:t>99,76</w:t>
            </w:r>
          </w:p>
        </w:tc>
      </w:tr>
      <w:tr w:rsidR="00527DA8" w:rsidRPr="00527DA8" w14:paraId="281CC32A" w14:textId="77777777" w:rsidTr="003F2FFC">
        <w:trPr>
          <w:trHeight w:val="397"/>
        </w:trPr>
        <w:tc>
          <w:tcPr>
            <w:tcW w:w="632" w:type="dxa"/>
            <w:shd w:val="clear" w:color="auto" w:fill="auto"/>
            <w:vAlign w:val="center"/>
            <w:hideMark/>
          </w:tcPr>
          <w:p w14:paraId="6D3B6606" w14:textId="77777777" w:rsidR="003F2FFC" w:rsidRPr="00527DA8" w:rsidRDefault="003F2FFC" w:rsidP="003F2FFC">
            <w:pPr>
              <w:suppressAutoHyphens w:val="0"/>
              <w:jc w:val="center"/>
              <w:rPr>
                <w:i/>
                <w:iCs/>
                <w:sz w:val="22"/>
                <w:szCs w:val="22"/>
                <w:lang w:eastAsia="en-US"/>
              </w:rPr>
            </w:pPr>
            <w:r w:rsidRPr="00527DA8">
              <w:rPr>
                <w:sz w:val="22"/>
                <w:szCs w:val="22"/>
              </w:rPr>
              <w:t>-</w:t>
            </w:r>
          </w:p>
        </w:tc>
        <w:tc>
          <w:tcPr>
            <w:tcW w:w="3164" w:type="dxa"/>
            <w:shd w:val="clear" w:color="auto" w:fill="auto"/>
            <w:vAlign w:val="center"/>
            <w:hideMark/>
          </w:tcPr>
          <w:p w14:paraId="1AC5F1B0" w14:textId="77777777" w:rsidR="003F2FFC" w:rsidRPr="00527DA8" w:rsidRDefault="003F2FFC" w:rsidP="003F2FFC">
            <w:pPr>
              <w:suppressAutoHyphens w:val="0"/>
              <w:rPr>
                <w:i/>
                <w:iCs/>
                <w:sz w:val="22"/>
                <w:szCs w:val="22"/>
                <w:lang w:eastAsia="en-US"/>
              </w:rPr>
            </w:pPr>
            <w:r w:rsidRPr="00527DA8">
              <w:rPr>
                <w:sz w:val="22"/>
                <w:szCs w:val="22"/>
              </w:rPr>
              <w:t>Đất làm nghĩa trang, nhà tang lễ, nhà hỏa táng</w:t>
            </w:r>
          </w:p>
        </w:tc>
        <w:tc>
          <w:tcPr>
            <w:tcW w:w="850" w:type="dxa"/>
            <w:shd w:val="clear" w:color="auto" w:fill="auto"/>
            <w:noWrap/>
            <w:vAlign w:val="center"/>
            <w:hideMark/>
          </w:tcPr>
          <w:p w14:paraId="36D5AA01" w14:textId="77777777" w:rsidR="003F2FFC" w:rsidRPr="00527DA8" w:rsidRDefault="003F2FFC" w:rsidP="003F2FFC">
            <w:pPr>
              <w:suppressAutoHyphens w:val="0"/>
              <w:jc w:val="center"/>
              <w:rPr>
                <w:i/>
                <w:iCs/>
                <w:sz w:val="22"/>
                <w:szCs w:val="22"/>
                <w:lang w:eastAsia="en-US"/>
              </w:rPr>
            </w:pPr>
            <w:r w:rsidRPr="00527DA8">
              <w:rPr>
                <w:sz w:val="22"/>
                <w:szCs w:val="22"/>
              </w:rPr>
              <w:t>NTD</w:t>
            </w:r>
          </w:p>
        </w:tc>
        <w:tc>
          <w:tcPr>
            <w:tcW w:w="1272" w:type="dxa"/>
            <w:shd w:val="clear" w:color="auto" w:fill="auto"/>
            <w:vAlign w:val="center"/>
            <w:hideMark/>
          </w:tcPr>
          <w:p w14:paraId="3DE7C3A0" w14:textId="77777777" w:rsidR="003F2FFC" w:rsidRPr="00527DA8" w:rsidRDefault="003F2FFC" w:rsidP="003F2FFC">
            <w:pPr>
              <w:suppressAutoHyphens w:val="0"/>
              <w:jc w:val="right"/>
              <w:rPr>
                <w:sz w:val="22"/>
                <w:szCs w:val="22"/>
                <w:lang w:eastAsia="en-US"/>
              </w:rPr>
            </w:pPr>
            <w:r w:rsidRPr="00527DA8">
              <w:t>223,43</w:t>
            </w:r>
          </w:p>
        </w:tc>
        <w:tc>
          <w:tcPr>
            <w:tcW w:w="1176" w:type="dxa"/>
            <w:shd w:val="clear" w:color="auto" w:fill="auto"/>
            <w:vAlign w:val="center"/>
            <w:hideMark/>
          </w:tcPr>
          <w:p w14:paraId="7F48B41A" w14:textId="77777777" w:rsidR="003F2FFC" w:rsidRPr="00527DA8" w:rsidRDefault="003F2FFC" w:rsidP="003F2FFC">
            <w:pPr>
              <w:suppressAutoHyphens w:val="0"/>
              <w:jc w:val="right"/>
              <w:rPr>
                <w:sz w:val="22"/>
                <w:szCs w:val="22"/>
                <w:lang w:eastAsia="en-US"/>
              </w:rPr>
            </w:pPr>
            <w:r w:rsidRPr="00527DA8">
              <w:t>227,27</w:t>
            </w:r>
          </w:p>
        </w:tc>
        <w:tc>
          <w:tcPr>
            <w:tcW w:w="1123" w:type="dxa"/>
            <w:shd w:val="clear" w:color="auto" w:fill="auto"/>
            <w:vAlign w:val="center"/>
            <w:hideMark/>
          </w:tcPr>
          <w:p w14:paraId="233247A0" w14:textId="77777777" w:rsidR="003F2FFC" w:rsidRPr="00527DA8" w:rsidRDefault="003F2FFC" w:rsidP="003F2FFC">
            <w:pPr>
              <w:suppressAutoHyphens w:val="0"/>
              <w:jc w:val="right"/>
              <w:rPr>
                <w:sz w:val="22"/>
                <w:szCs w:val="22"/>
                <w:lang w:eastAsia="en-US"/>
              </w:rPr>
            </w:pPr>
            <w:r w:rsidRPr="00527DA8">
              <w:t>3,84</w:t>
            </w:r>
          </w:p>
        </w:tc>
        <w:tc>
          <w:tcPr>
            <w:tcW w:w="992" w:type="dxa"/>
            <w:shd w:val="clear" w:color="auto" w:fill="auto"/>
            <w:vAlign w:val="center"/>
            <w:hideMark/>
          </w:tcPr>
          <w:p w14:paraId="5AF29A78" w14:textId="77777777" w:rsidR="003F2FFC" w:rsidRPr="00527DA8" w:rsidRDefault="003F2FFC" w:rsidP="003F2FFC">
            <w:pPr>
              <w:suppressAutoHyphens w:val="0"/>
              <w:jc w:val="right"/>
              <w:rPr>
                <w:sz w:val="22"/>
                <w:szCs w:val="22"/>
                <w:lang w:eastAsia="en-US"/>
              </w:rPr>
            </w:pPr>
            <w:r w:rsidRPr="00527DA8">
              <w:t>101,72</w:t>
            </w:r>
          </w:p>
        </w:tc>
      </w:tr>
      <w:tr w:rsidR="00527DA8" w:rsidRPr="00527DA8" w14:paraId="543ED654" w14:textId="77777777" w:rsidTr="003F2FFC">
        <w:trPr>
          <w:trHeight w:val="397"/>
        </w:trPr>
        <w:tc>
          <w:tcPr>
            <w:tcW w:w="632" w:type="dxa"/>
            <w:shd w:val="clear" w:color="auto" w:fill="auto"/>
            <w:vAlign w:val="center"/>
            <w:hideMark/>
          </w:tcPr>
          <w:p w14:paraId="7277E65D" w14:textId="77777777" w:rsidR="003F2FFC" w:rsidRPr="00527DA8" w:rsidRDefault="003F2FFC" w:rsidP="003F2FFC">
            <w:pPr>
              <w:suppressAutoHyphens w:val="0"/>
              <w:jc w:val="center"/>
              <w:rPr>
                <w:i/>
                <w:iCs/>
                <w:sz w:val="22"/>
                <w:szCs w:val="22"/>
                <w:lang w:eastAsia="en-US"/>
              </w:rPr>
            </w:pPr>
            <w:r w:rsidRPr="00527DA8">
              <w:rPr>
                <w:sz w:val="22"/>
                <w:szCs w:val="22"/>
              </w:rPr>
              <w:t>-</w:t>
            </w:r>
          </w:p>
        </w:tc>
        <w:tc>
          <w:tcPr>
            <w:tcW w:w="3164" w:type="dxa"/>
            <w:shd w:val="clear" w:color="auto" w:fill="auto"/>
            <w:vAlign w:val="center"/>
            <w:hideMark/>
          </w:tcPr>
          <w:p w14:paraId="7CCD8241" w14:textId="77777777" w:rsidR="003F2FFC" w:rsidRPr="00527DA8" w:rsidRDefault="003F2FFC" w:rsidP="003F2FFC">
            <w:pPr>
              <w:suppressAutoHyphens w:val="0"/>
              <w:rPr>
                <w:i/>
                <w:iCs/>
                <w:sz w:val="22"/>
                <w:szCs w:val="22"/>
                <w:lang w:eastAsia="en-US"/>
              </w:rPr>
            </w:pPr>
            <w:r w:rsidRPr="00527DA8">
              <w:rPr>
                <w:sz w:val="22"/>
                <w:szCs w:val="22"/>
              </w:rPr>
              <w:t>Đất xây dựng cơ sở khoa học và công nghệ</w:t>
            </w:r>
          </w:p>
        </w:tc>
        <w:tc>
          <w:tcPr>
            <w:tcW w:w="850" w:type="dxa"/>
            <w:shd w:val="clear" w:color="auto" w:fill="auto"/>
            <w:noWrap/>
            <w:vAlign w:val="center"/>
            <w:hideMark/>
          </w:tcPr>
          <w:p w14:paraId="730AFD35" w14:textId="77777777" w:rsidR="003F2FFC" w:rsidRPr="00527DA8" w:rsidRDefault="003F2FFC" w:rsidP="003F2FFC">
            <w:pPr>
              <w:suppressAutoHyphens w:val="0"/>
              <w:jc w:val="center"/>
              <w:rPr>
                <w:i/>
                <w:iCs/>
                <w:sz w:val="22"/>
                <w:szCs w:val="22"/>
                <w:lang w:eastAsia="en-US"/>
              </w:rPr>
            </w:pPr>
            <w:r w:rsidRPr="00527DA8">
              <w:rPr>
                <w:sz w:val="22"/>
                <w:szCs w:val="22"/>
              </w:rPr>
              <w:t>DKH</w:t>
            </w:r>
          </w:p>
        </w:tc>
        <w:tc>
          <w:tcPr>
            <w:tcW w:w="1272" w:type="dxa"/>
            <w:shd w:val="clear" w:color="auto" w:fill="auto"/>
            <w:vAlign w:val="center"/>
            <w:hideMark/>
          </w:tcPr>
          <w:p w14:paraId="07A0D55D" w14:textId="77777777" w:rsidR="003F2FFC" w:rsidRPr="00527DA8" w:rsidRDefault="003F2FFC" w:rsidP="003F2FFC">
            <w:pPr>
              <w:suppressAutoHyphens w:val="0"/>
              <w:jc w:val="right"/>
              <w:rPr>
                <w:sz w:val="22"/>
                <w:szCs w:val="22"/>
                <w:lang w:eastAsia="en-US"/>
              </w:rPr>
            </w:pPr>
            <w:r w:rsidRPr="00527DA8">
              <w:t>-</w:t>
            </w:r>
          </w:p>
        </w:tc>
        <w:tc>
          <w:tcPr>
            <w:tcW w:w="1176" w:type="dxa"/>
            <w:shd w:val="clear" w:color="auto" w:fill="auto"/>
            <w:vAlign w:val="center"/>
            <w:hideMark/>
          </w:tcPr>
          <w:p w14:paraId="4026150C" w14:textId="77777777" w:rsidR="003F2FFC" w:rsidRPr="00527DA8" w:rsidRDefault="003F2FFC" w:rsidP="003F2FFC">
            <w:pPr>
              <w:suppressAutoHyphens w:val="0"/>
              <w:jc w:val="right"/>
              <w:rPr>
                <w:sz w:val="22"/>
                <w:szCs w:val="22"/>
                <w:lang w:eastAsia="en-US"/>
              </w:rPr>
            </w:pPr>
            <w:r w:rsidRPr="00527DA8">
              <w:t>0,01</w:t>
            </w:r>
          </w:p>
        </w:tc>
        <w:tc>
          <w:tcPr>
            <w:tcW w:w="1123" w:type="dxa"/>
            <w:shd w:val="clear" w:color="auto" w:fill="auto"/>
            <w:vAlign w:val="center"/>
            <w:hideMark/>
          </w:tcPr>
          <w:p w14:paraId="1002330C" w14:textId="77777777" w:rsidR="003F2FFC" w:rsidRPr="00527DA8" w:rsidRDefault="003F2FFC" w:rsidP="003F2FFC">
            <w:pPr>
              <w:suppressAutoHyphens w:val="0"/>
              <w:jc w:val="right"/>
              <w:rPr>
                <w:sz w:val="22"/>
                <w:szCs w:val="22"/>
                <w:lang w:eastAsia="en-US"/>
              </w:rPr>
            </w:pPr>
            <w:r w:rsidRPr="00527DA8">
              <w:t>0,01</w:t>
            </w:r>
          </w:p>
        </w:tc>
        <w:tc>
          <w:tcPr>
            <w:tcW w:w="992" w:type="dxa"/>
            <w:shd w:val="clear" w:color="auto" w:fill="auto"/>
            <w:vAlign w:val="center"/>
            <w:hideMark/>
          </w:tcPr>
          <w:p w14:paraId="3F6D03FD" w14:textId="77777777" w:rsidR="003F2FFC" w:rsidRPr="00527DA8" w:rsidRDefault="003F2FFC" w:rsidP="003F2FFC">
            <w:pPr>
              <w:suppressAutoHyphens w:val="0"/>
              <w:jc w:val="right"/>
              <w:rPr>
                <w:sz w:val="22"/>
                <w:szCs w:val="22"/>
                <w:lang w:eastAsia="en-US"/>
              </w:rPr>
            </w:pPr>
            <w:r w:rsidRPr="00527DA8">
              <w:t>-</w:t>
            </w:r>
          </w:p>
        </w:tc>
      </w:tr>
      <w:tr w:rsidR="00527DA8" w:rsidRPr="00527DA8" w14:paraId="281C3879" w14:textId="77777777" w:rsidTr="003F2FFC">
        <w:trPr>
          <w:trHeight w:val="397"/>
        </w:trPr>
        <w:tc>
          <w:tcPr>
            <w:tcW w:w="632" w:type="dxa"/>
            <w:shd w:val="clear" w:color="auto" w:fill="auto"/>
            <w:vAlign w:val="center"/>
            <w:hideMark/>
          </w:tcPr>
          <w:p w14:paraId="09B1310E" w14:textId="77777777" w:rsidR="003F2FFC" w:rsidRPr="00527DA8" w:rsidRDefault="003F2FFC" w:rsidP="003F2FFC">
            <w:pPr>
              <w:suppressAutoHyphens w:val="0"/>
              <w:jc w:val="center"/>
              <w:rPr>
                <w:i/>
                <w:iCs/>
                <w:sz w:val="22"/>
                <w:szCs w:val="22"/>
                <w:lang w:eastAsia="en-US"/>
              </w:rPr>
            </w:pPr>
            <w:r w:rsidRPr="00527DA8">
              <w:rPr>
                <w:sz w:val="22"/>
                <w:szCs w:val="22"/>
              </w:rPr>
              <w:t>-</w:t>
            </w:r>
          </w:p>
        </w:tc>
        <w:tc>
          <w:tcPr>
            <w:tcW w:w="3164" w:type="dxa"/>
            <w:shd w:val="clear" w:color="auto" w:fill="auto"/>
            <w:vAlign w:val="center"/>
            <w:hideMark/>
          </w:tcPr>
          <w:p w14:paraId="6DB3A612" w14:textId="77777777" w:rsidR="003F2FFC" w:rsidRPr="00527DA8" w:rsidRDefault="003F2FFC" w:rsidP="003F2FFC">
            <w:pPr>
              <w:suppressAutoHyphens w:val="0"/>
              <w:rPr>
                <w:i/>
                <w:iCs/>
                <w:sz w:val="22"/>
                <w:szCs w:val="22"/>
                <w:lang w:eastAsia="en-US"/>
              </w:rPr>
            </w:pPr>
            <w:r w:rsidRPr="00527DA8">
              <w:rPr>
                <w:sz w:val="22"/>
                <w:szCs w:val="22"/>
              </w:rPr>
              <w:t>Đất xây dựng cơ sở dịch vụ xã hội</w:t>
            </w:r>
          </w:p>
        </w:tc>
        <w:tc>
          <w:tcPr>
            <w:tcW w:w="850" w:type="dxa"/>
            <w:shd w:val="clear" w:color="auto" w:fill="auto"/>
            <w:noWrap/>
            <w:vAlign w:val="center"/>
            <w:hideMark/>
          </w:tcPr>
          <w:p w14:paraId="1FF70564" w14:textId="77777777" w:rsidR="003F2FFC" w:rsidRPr="00527DA8" w:rsidRDefault="003F2FFC" w:rsidP="003F2FFC">
            <w:pPr>
              <w:suppressAutoHyphens w:val="0"/>
              <w:jc w:val="center"/>
              <w:rPr>
                <w:i/>
                <w:iCs/>
                <w:sz w:val="22"/>
                <w:szCs w:val="22"/>
                <w:lang w:eastAsia="en-US"/>
              </w:rPr>
            </w:pPr>
            <w:r w:rsidRPr="00527DA8">
              <w:rPr>
                <w:sz w:val="22"/>
                <w:szCs w:val="22"/>
              </w:rPr>
              <w:t>DXH</w:t>
            </w:r>
          </w:p>
        </w:tc>
        <w:tc>
          <w:tcPr>
            <w:tcW w:w="1272" w:type="dxa"/>
            <w:shd w:val="clear" w:color="auto" w:fill="auto"/>
            <w:vAlign w:val="center"/>
            <w:hideMark/>
          </w:tcPr>
          <w:p w14:paraId="629682C0" w14:textId="77777777" w:rsidR="003F2FFC" w:rsidRPr="00527DA8" w:rsidRDefault="003F2FFC" w:rsidP="003F2FFC">
            <w:pPr>
              <w:suppressAutoHyphens w:val="0"/>
              <w:jc w:val="right"/>
              <w:rPr>
                <w:sz w:val="22"/>
                <w:szCs w:val="22"/>
                <w:lang w:eastAsia="en-US"/>
              </w:rPr>
            </w:pPr>
            <w:r w:rsidRPr="00527DA8">
              <w:t>17,67</w:t>
            </w:r>
          </w:p>
        </w:tc>
        <w:tc>
          <w:tcPr>
            <w:tcW w:w="1176" w:type="dxa"/>
            <w:shd w:val="clear" w:color="auto" w:fill="auto"/>
            <w:vAlign w:val="center"/>
            <w:hideMark/>
          </w:tcPr>
          <w:p w14:paraId="4322ED25" w14:textId="77777777" w:rsidR="003F2FFC" w:rsidRPr="00527DA8" w:rsidRDefault="003F2FFC" w:rsidP="003F2FFC">
            <w:pPr>
              <w:suppressAutoHyphens w:val="0"/>
              <w:jc w:val="right"/>
              <w:rPr>
                <w:sz w:val="22"/>
                <w:szCs w:val="22"/>
                <w:lang w:eastAsia="en-US"/>
              </w:rPr>
            </w:pPr>
            <w:r w:rsidRPr="00527DA8">
              <w:t>20,26</w:t>
            </w:r>
          </w:p>
        </w:tc>
        <w:tc>
          <w:tcPr>
            <w:tcW w:w="1123" w:type="dxa"/>
            <w:shd w:val="clear" w:color="auto" w:fill="auto"/>
            <w:vAlign w:val="center"/>
            <w:hideMark/>
          </w:tcPr>
          <w:p w14:paraId="2DF085C6" w14:textId="77777777" w:rsidR="003F2FFC" w:rsidRPr="00527DA8" w:rsidRDefault="003F2FFC" w:rsidP="003F2FFC">
            <w:pPr>
              <w:suppressAutoHyphens w:val="0"/>
              <w:jc w:val="right"/>
              <w:rPr>
                <w:sz w:val="22"/>
                <w:szCs w:val="22"/>
                <w:lang w:eastAsia="en-US"/>
              </w:rPr>
            </w:pPr>
            <w:r w:rsidRPr="00527DA8">
              <w:t>2,59</w:t>
            </w:r>
          </w:p>
        </w:tc>
        <w:tc>
          <w:tcPr>
            <w:tcW w:w="992" w:type="dxa"/>
            <w:shd w:val="clear" w:color="auto" w:fill="auto"/>
            <w:vAlign w:val="center"/>
            <w:hideMark/>
          </w:tcPr>
          <w:p w14:paraId="7F48D4E4" w14:textId="77777777" w:rsidR="003F2FFC" w:rsidRPr="00527DA8" w:rsidRDefault="003F2FFC" w:rsidP="003F2FFC">
            <w:pPr>
              <w:suppressAutoHyphens w:val="0"/>
              <w:jc w:val="right"/>
              <w:rPr>
                <w:sz w:val="22"/>
                <w:szCs w:val="22"/>
                <w:lang w:eastAsia="en-US"/>
              </w:rPr>
            </w:pPr>
            <w:r w:rsidRPr="00527DA8">
              <w:t>114,66</w:t>
            </w:r>
          </w:p>
        </w:tc>
      </w:tr>
      <w:tr w:rsidR="00527DA8" w:rsidRPr="00527DA8" w14:paraId="0A03DFE9" w14:textId="77777777" w:rsidTr="003F2FFC">
        <w:trPr>
          <w:trHeight w:val="397"/>
        </w:trPr>
        <w:tc>
          <w:tcPr>
            <w:tcW w:w="632" w:type="dxa"/>
            <w:shd w:val="clear" w:color="auto" w:fill="auto"/>
            <w:vAlign w:val="center"/>
            <w:hideMark/>
          </w:tcPr>
          <w:p w14:paraId="5DAF475B" w14:textId="77777777" w:rsidR="003F2FFC" w:rsidRPr="00527DA8" w:rsidRDefault="003F2FFC" w:rsidP="003F2FFC">
            <w:pPr>
              <w:suppressAutoHyphens w:val="0"/>
              <w:jc w:val="center"/>
              <w:rPr>
                <w:sz w:val="22"/>
                <w:szCs w:val="22"/>
                <w:lang w:eastAsia="en-US"/>
              </w:rPr>
            </w:pPr>
            <w:r w:rsidRPr="00527DA8">
              <w:rPr>
                <w:sz w:val="22"/>
                <w:szCs w:val="22"/>
              </w:rPr>
              <w:t>-</w:t>
            </w:r>
          </w:p>
        </w:tc>
        <w:tc>
          <w:tcPr>
            <w:tcW w:w="3164" w:type="dxa"/>
            <w:shd w:val="clear" w:color="auto" w:fill="auto"/>
            <w:vAlign w:val="center"/>
            <w:hideMark/>
          </w:tcPr>
          <w:p w14:paraId="28516040" w14:textId="77777777" w:rsidR="003F2FFC" w:rsidRPr="00527DA8" w:rsidRDefault="003F2FFC" w:rsidP="003F2FFC">
            <w:pPr>
              <w:suppressAutoHyphens w:val="0"/>
              <w:rPr>
                <w:sz w:val="22"/>
                <w:szCs w:val="22"/>
                <w:lang w:eastAsia="en-US"/>
              </w:rPr>
            </w:pPr>
            <w:r w:rsidRPr="00527DA8">
              <w:rPr>
                <w:sz w:val="22"/>
                <w:szCs w:val="22"/>
              </w:rPr>
              <w:t>Đất chợ</w:t>
            </w:r>
          </w:p>
        </w:tc>
        <w:tc>
          <w:tcPr>
            <w:tcW w:w="850" w:type="dxa"/>
            <w:shd w:val="clear" w:color="auto" w:fill="auto"/>
            <w:noWrap/>
            <w:vAlign w:val="center"/>
            <w:hideMark/>
          </w:tcPr>
          <w:p w14:paraId="54E64A32" w14:textId="77777777" w:rsidR="003F2FFC" w:rsidRPr="00527DA8" w:rsidRDefault="003F2FFC" w:rsidP="003F2FFC">
            <w:pPr>
              <w:suppressAutoHyphens w:val="0"/>
              <w:jc w:val="center"/>
              <w:rPr>
                <w:sz w:val="22"/>
                <w:szCs w:val="22"/>
                <w:lang w:eastAsia="en-US"/>
              </w:rPr>
            </w:pPr>
            <w:r w:rsidRPr="00527DA8">
              <w:rPr>
                <w:sz w:val="22"/>
                <w:szCs w:val="22"/>
              </w:rPr>
              <w:t>DCH</w:t>
            </w:r>
          </w:p>
        </w:tc>
        <w:tc>
          <w:tcPr>
            <w:tcW w:w="1272" w:type="dxa"/>
            <w:shd w:val="clear" w:color="auto" w:fill="auto"/>
            <w:vAlign w:val="center"/>
            <w:hideMark/>
          </w:tcPr>
          <w:p w14:paraId="21B93CED" w14:textId="77777777" w:rsidR="003F2FFC" w:rsidRPr="00527DA8" w:rsidRDefault="003F2FFC" w:rsidP="003F2FFC">
            <w:pPr>
              <w:suppressAutoHyphens w:val="0"/>
              <w:jc w:val="right"/>
              <w:rPr>
                <w:sz w:val="22"/>
                <w:szCs w:val="22"/>
                <w:lang w:eastAsia="en-US"/>
              </w:rPr>
            </w:pPr>
            <w:r w:rsidRPr="00527DA8">
              <w:t>14,16</w:t>
            </w:r>
          </w:p>
        </w:tc>
        <w:tc>
          <w:tcPr>
            <w:tcW w:w="1176" w:type="dxa"/>
            <w:shd w:val="clear" w:color="auto" w:fill="auto"/>
            <w:vAlign w:val="center"/>
            <w:hideMark/>
          </w:tcPr>
          <w:p w14:paraId="5A6324FD" w14:textId="77777777" w:rsidR="003F2FFC" w:rsidRPr="00527DA8" w:rsidRDefault="003F2FFC" w:rsidP="003F2FFC">
            <w:pPr>
              <w:suppressAutoHyphens w:val="0"/>
              <w:jc w:val="right"/>
              <w:rPr>
                <w:sz w:val="22"/>
                <w:szCs w:val="22"/>
                <w:lang w:eastAsia="en-US"/>
              </w:rPr>
            </w:pPr>
            <w:r w:rsidRPr="00527DA8">
              <w:t>12,85</w:t>
            </w:r>
          </w:p>
        </w:tc>
        <w:tc>
          <w:tcPr>
            <w:tcW w:w="1123" w:type="dxa"/>
            <w:shd w:val="clear" w:color="auto" w:fill="auto"/>
            <w:vAlign w:val="center"/>
            <w:hideMark/>
          </w:tcPr>
          <w:p w14:paraId="288EF666" w14:textId="77777777" w:rsidR="003F2FFC" w:rsidRPr="00527DA8" w:rsidRDefault="003F2FFC" w:rsidP="003F2FFC">
            <w:pPr>
              <w:suppressAutoHyphens w:val="0"/>
              <w:jc w:val="right"/>
              <w:rPr>
                <w:sz w:val="22"/>
                <w:szCs w:val="22"/>
                <w:lang w:eastAsia="en-US"/>
              </w:rPr>
            </w:pPr>
            <w:r w:rsidRPr="00527DA8">
              <w:t>-1,31</w:t>
            </w:r>
          </w:p>
        </w:tc>
        <w:tc>
          <w:tcPr>
            <w:tcW w:w="992" w:type="dxa"/>
            <w:shd w:val="clear" w:color="auto" w:fill="auto"/>
            <w:vAlign w:val="center"/>
            <w:hideMark/>
          </w:tcPr>
          <w:p w14:paraId="0F8F5D88" w14:textId="77777777" w:rsidR="003F2FFC" w:rsidRPr="00527DA8" w:rsidRDefault="003F2FFC" w:rsidP="003F2FFC">
            <w:pPr>
              <w:suppressAutoHyphens w:val="0"/>
              <w:jc w:val="right"/>
              <w:rPr>
                <w:sz w:val="22"/>
                <w:szCs w:val="22"/>
                <w:lang w:eastAsia="en-US"/>
              </w:rPr>
            </w:pPr>
            <w:r w:rsidRPr="00527DA8">
              <w:t>90,75</w:t>
            </w:r>
          </w:p>
        </w:tc>
      </w:tr>
      <w:tr w:rsidR="00527DA8" w:rsidRPr="00527DA8" w14:paraId="7F54A5FC" w14:textId="77777777" w:rsidTr="003F2FFC">
        <w:trPr>
          <w:trHeight w:val="397"/>
        </w:trPr>
        <w:tc>
          <w:tcPr>
            <w:tcW w:w="632" w:type="dxa"/>
            <w:shd w:val="clear" w:color="auto" w:fill="auto"/>
            <w:vAlign w:val="center"/>
            <w:hideMark/>
          </w:tcPr>
          <w:p w14:paraId="51B19548" w14:textId="77777777" w:rsidR="003F2FFC" w:rsidRPr="00527DA8" w:rsidRDefault="003F2FFC" w:rsidP="003F2FFC">
            <w:pPr>
              <w:suppressAutoHyphens w:val="0"/>
              <w:jc w:val="center"/>
              <w:rPr>
                <w:sz w:val="22"/>
                <w:szCs w:val="22"/>
                <w:lang w:eastAsia="en-US"/>
              </w:rPr>
            </w:pPr>
            <w:r w:rsidRPr="00527DA8">
              <w:rPr>
                <w:sz w:val="22"/>
                <w:szCs w:val="22"/>
              </w:rPr>
              <w:t>-</w:t>
            </w:r>
          </w:p>
        </w:tc>
        <w:tc>
          <w:tcPr>
            <w:tcW w:w="3164" w:type="dxa"/>
            <w:shd w:val="clear" w:color="auto" w:fill="auto"/>
            <w:vAlign w:val="center"/>
            <w:hideMark/>
          </w:tcPr>
          <w:p w14:paraId="24B8C85E" w14:textId="77777777" w:rsidR="003F2FFC" w:rsidRPr="00527DA8" w:rsidRDefault="003F2FFC" w:rsidP="003F2FFC">
            <w:pPr>
              <w:suppressAutoHyphens w:val="0"/>
              <w:rPr>
                <w:sz w:val="22"/>
                <w:szCs w:val="22"/>
                <w:lang w:eastAsia="en-US"/>
              </w:rPr>
            </w:pPr>
            <w:r w:rsidRPr="00527DA8">
              <w:rPr>
                <w:sz w:val="22"/>
                <w:szCs w:val="22"/>
              </w:rPr>
              <w:t>Đất hạ tầng khác</w:t>
            </w:r>
          </w:p>
        </w:tc>
        <w:tc>
          <w:tcPr>
            <w:tcW w:w="850" w:type="dxa"/>
            <w:shd w:val="clear" w:color="auto" w:fill="auto"/>
            <w:vAlign w:val="center"/>
            <w:hideMark/>
          </w:tcPr>
          <w:p w14:paraId="5FEB967D" w14:textId="77777777" w:rsidR="003F2FFC" w:rsidRPr="00527DA8" w:rsidRDefault="003F2FFC" w:rsidP="003F2FFC">
            <w:pPr>
              <w:suppressAutoHyphens w:val="0"/>
              <w:jc w:val="center"/>
              <w:rPr>
                <w:sz w:val="22"/>
                <w:szCs w:val="22"/>
                <w:lang w:eastAsia="en-US"/>
              </w:rPr>
            </w:pPr>
            <w:r w:rsidRPr="00527DA8">
              <w:rPr>
                <w:sz w:val="22"/>
                <w:szCs w:val="22"/>
              </w:rPr>
              <w:t>DHK</w:t>
            </w:r>
          </w:p>
        </w:tc>
        <w:tc>
          <w:tcPr>
            <w:tcW w:w="1272" w:type="dxa"/>
            <w:shd w:val="clear" w:color="auto" w:fill="auto"/>
            <w:vAlign w:val="center"/>
            <w:hideMark/>
          </w:tcPr>
          <w:p w14:paraId="6BF9192B" w14:textId="77777777" w:rsidR="003F2FFC" w:rsidRPr="00527DA8" w:rsidRDefault="003F2FFC" w:rsidP="003F2FFC">
            <w:pPr>
              <w:suppressAutoHyphens w:val="0"/>
              <w:jc w:val="right"/>
              <w:rPr>
                <w:sz w:val="22"/>
                <w:szCs w:val="22"/>
                <w:lang w:eastAsia="en-US"/>
              </w:rPr>
            </w:pPr>
            <w:r w:rsidRPr="00527DA8">
              <w:t>14,47</w:t>
            </w:r>
          </w:p>
        </w:tc>
        <w:tc>
          <w:tcPr>
            <w:tcW w:w="1176" w:type="dxa"/>
            <w:shd w:val="clear" w:color="auto" w:fill="auto"/>
            <w:vAlign w:val="center"/>
            <w:hideMark/>
          </w:tcPr>
          <w:p w14:paraId="4E4765B4" w14:textId="77777777" w:rsidR="003F2FFC" w:rsidRPr="00527DA8" w:rsidRDefault="003F2FFC" w:rsidP="003F2FFC">
            <w:pPr>
              <w:suppressAutoHyphens w:val="0"/>
              <w:jc w:val="right"/>
              <w:rPr>
                <w:sz w:val="22"/>
                <w:szCs w:val="22"/>
                <w:lang w:eastAsia="en-US"/>
              </w:rPr>
            </w:pPr>
            <w:r w:rsidRPr="00527DA8">
              <w:t>4,50</w:t>
            </w:r>
          </w:p>
        </w:tc>
        <w:tc>
          <w:tcPr>
            <w:tcW w:w="1123" w:type="dxa"/>
            <w:shd w:val="clear" w:color="auto" w:fill="auto"/>
            <w:vAlign w:val="center"/>
            <w:hideMark/>
          </w:tcPr>
          <w:p w14:paraId="24159790" w14:textId="77777777" w:rsidR="003F2FFC" w:rsidRPr="00527DA8" w:rsidRDefault="003F2FFC" w:rsidP="003F2FFC">
            <w:pPr>
              <w:suppressAutoHyphens w:val="0"/>
              <w:jc w:val="right"/>
              <w:rPr>
                <w:sz w:val="22"/>
                <w:szCs w:val="22"/>
                <w:lang w:eastAsia="en-US"/>
              </w:rPr>
            </w:pPr>
            <w:r w:rsidRPr="00527DA8">
              <w:t>-9,97</w:t>
            </w:r>
          </w:p>
        </w:tc>
        <w:tc>
          <w:tcPr>
            <w:tcW w:w="992" w:type="dxa"/>
            <w:shd w:val="clear" w:color="auto" w:fill="auto"/>
            <w:vAlign w:val="center"/>
            <w:hideMark/>
          </w:tcPr>
          <w:p w14:paraId="6B643BBD" w14:textId="77777777" w:rsidR="003F2FFC" w:rsidRPr="00527DA8" w:rsidRDefault="003F2FFC" w:rsidP="003F2FFC">
            <w:pPr>
              <w:suppressAutoHyphens w:val="0"/>
              <w:jc w:val="right"/>
              <w:rPr>
                <w:sz w:val="22"/>
                <w:szCs w:val="22"/>
                <w:lang w:eastAsia="en-US"/>
              </w:rPr>
            </w:pPr>
            <w:r w:rsidRPr="00527DA8">
              <w:t>31,10</w:t>
            </w:r>
          </w:p>
        </w:tc>
      </w:tr>
      <w:tr w:rsidR="00527DA8" w:rsidRPr="00527DA8" w14:paraId="564CEB9A" w14:textId="77777777" w:rsidTr="003F2FFC">
        <w:trPr>
          <w:trHeight w:val="397"/>
        </w:trPr>
        <w:tc>
          <w:tcPr>
            <w:tcW w:w="632" w:type="dxa"/>
            <w:shd w:val="clear" w:color="auto" w:fill="auto"/>
            <w:vAlign w:val="center"/>
            <w:hideMark/>
          </w:tcPr>
          <w:p w14:paraId="6D70BD24" w14:textId="77777777" w:rsidR="003F2FFC" w:rsidRPr="00527DA8" w:rsidRDefault="003F2FFC" w:rsidP="003F2FFC">
            <w:pPr>
              <w:suppressAutoHyphens w:val="0"/>
              <w:jc w:val="center"/>
              <w:rPr>
                <w:sz w:val="22"/>
                <w:szCs w:val="22"/>
                <w:lang w:eastAsia="en-US"/>
              </w:rPr>
            </w:pPr>
            <w:r w:rsidRPr="00527DA8">
              <w:rPr>
                <w:sz w:val="22"/>
                <w:szCs w:val="22"/>
              </w:rPr>
              <w:t>2.9</w:t>
            </w:r>
          </w:p>
        </w:tc>
        <w:tc>
          <w:tcPr>
            <w:tcW w:w="3164" w:type="dxa"/>
            <w:shd w:val="clear" w:color="auto" w:fill="auto"/>
            <w:vAlign w:val="center"/>
            <w:hideMark/>
          </w:tcPr>
          <w:p w14:paraId="1914ED04" w14:textId="77777777" w:rsidR="003F2FFC" w:rsidRPr="00527DA8" w:rsidRDefault="003F2FFC" w:rsidP="003F2FFC">
            <w:pPr>
              <w:suppressAutoHyphens w:val="0"/>
              <w:rPr>
                <w:sz w:val="22"/>
                <w:szCs w:val="22"/>
                <w:lang w:eastAsia="en-US"/>
              </w:rPr>
            </w:pPr>
            <w:r w:rsidRPr="00527DA8">
              <w:rPr>
                <w:sz w:val="22"/>
                <w:szCs w:val="22"/>
              </w:rPr>
              <w:t>Đất danh lam thắng cảnh</w:t>
            </w:r>
          </w:p>
        </w:tc>
        <w:tc>
          <w:tcPr>
            <w:tcW w:w="850" w:type="dxa"/>
            <w:shd w:val="clear" w:color="auto" w:fill="auto"/>
            <w:vAlign w:val="center"/>
            <w:hideMark/>
          </w:tcPr>
          <w:p w14:paraId="52D56B53" w14:textId="77777777" w:rsidR="003F2FFC" w:rsidRPr="00527DA8" w:rsidRDefault="003F2FFC" w:rsidP="003F2FFC">
            <w:pPr>
              <w:suppressAutoHyphens w:val="0"/>
              <w:jc w:val="center"/>
              <w:rPr>
                <w:sz w:val="22"/>
                <w:szCs w:val="22"/>
                <w:lang w:eastAsia="en-US"/>
              </w:rPr>
            </w:pPr>
            <w:r w:rsidRPr="00527DA8">
              <w:rPr>
                <w:sz w:val="22"/>
                <w:szCs w:val="22"/>
              </w:rPr>
              <w:t>DDL</w:t>
            </w:r>
          </w:p>
        </w:tc>
        <w:tc>
          <w:tcPr>
            <w:tcW w:w="1272" w:type="dxa"/>
            <w:shd w:val="clear" w:color="auto" w:fill="auto"/>
            <w:vAlign w:val="center"/>
            <w:hideMark/>
          </w:tcPr>
          <w:p w14:paraId="608323D2" w14:textId="77777777" w:rsidR="003F2FFC" w:rsidRPr="00527DA8" w:rsidRDefault="003F2FFC" w:rsidP="003F2FFC">
            <w:pPr>
              <w:suppressAutoHyphens w:val="0"/>
              <w:jc w:val="right"/>
              <w:rPr>
                <w:sz w:val="22"/>
                <w:szCs w:val="22"/>
                <w:lang w:eastAsia="en-US"/>
              </w:rPr>
            </w:pPr>
            <w:r w:rsidRPr="00527DA8">
              <w:t>45,89</w:t>
            </w:r>
          </w:p>
        </w:tc>
        <w:tc>
          <w:tcPr>
            <w:tcW w:w="1176" w:type="dxa"/>
            <w:shd w:val="clear" w:color="auto" w:fill="auto"/>
            <w:vAlign w:val="center"/>
            <w:hideMark/>
          </w:tcPr>
          <w:p w14:paraId="220212DF" w14:textId="77777777" w:rsidR="003F2FFC" w:rsidRPr="00527DA8" w:rsidRDefault="003F2FFC" w:rsidP="003F2FFC">
            <w:pPr>
              <w:suppressAutoHyphens w:val="0"/>
              <w:jc w:val="right"/>
              <w:rPr>
                <w:sz w:val="22"/>
                <w:szCs w:val="22"/>
                <w:lang w:eastAsia="en-US"/>
              </w:rPr>
            </w:pPr>
            <w:r w:rsidRPr="00527DA8">
              <w:t>45,89</w:t>
            </w:r>
          </w:p>
        </w:tc>
        <w:tc>
          <w:tcPr>
            <w:tcW w:w="1123" w:type="dxa"/>
            <w:shd w:val="clear" w:color="auto" w:fill="auto"/>
            <w:vAlign w:val="center"/>
            <w:hideMark/>
          </w:tcPr>
          <w:p w14:paraId="449AB7D9" w14:textId="77777777" w:rsidR="003F2FFC" w:rsidRPr="00527DA8" w:rsidRDefault="003F2FFC" w:rsidP="003F2FFC">
            <w:pPr>
              <w:suppressAutoHyphens w:val="0"/>
              <w:jc w:val="right"/>
              <w:rPr>
                <w:sz w:val="22"/>
                <w:szCs w:val="22"/>
                <w:lang w:eastAsia="en-US"/>
              </w:rPr>
            </w:pPr>
            <w:r w:rsidRPr="00527DA8">
              <w:t>-</w:t>
            </w:r>
          </w:p>
        </w:tc>
        <w:tc>
          <w:tcPr>
            <w:tcW w:w="992" w:type="dxa"/>
            <w:shd w:val="clear" w:color="auto" w:fill="auto"/>
            <w:vAlign w:val="center"/>
            <w:hideMark/>
          </w:tcPr>
          <w:p w14:paraId="7E8BDA91" w14:textId="77777777" w:rsidR="003F2FFC" w:rsidRPr="00527DA8" w:rsidRDefault="003F2FFC" w:rsidP="003F2FFC">
            <w:pPr>
              <w:suppressAutoHyphens w:val="0"/>
              <w:jc w:val="right"/>
              <w:rPr>
                <w:sz w:val="22"/>
                <w:szCs w:val="22"/>
                <w:lang w:eastAsia="en-US"/>
              </w:rPr>
            </w:pPr>
            <w:r w:rsidRPr="00527DA8">
              <w:t>100,00</w:t>
            </w:r>
          </w:p>
        </w:tc>
      </w:tr>
      <w:tr w:rsidR="00527DA8" w:rsidRPr="00527DA8" w14:paraId="2D76AD36" w14:textId="77777777" w:rsidTr="003F2FFC">
        <w:trPr>
          <w:trHeight w:val="397"/>
        </w:trPr>
        <w:tc>
          <w:tcPr>
            <w:tcW w:w="632" w:type="dxa"/>
            <w:shd w:val="clear" w:color="auto" w:fill="auto"/>
            <w:vAlign w:val="center"/>
            <w:hideMark/>
          </w:tcPr>
          <w:p w14:paraId="5FF767C2" w14:textId="77777777" w:rsidR="003F2FFC" w:rsidRPr="00527DA8" w:rsidRDefault="003F2FFC" w:rsidP="003F2FFC">
            <w:pPr>
              <w:suppressAutoHyphens w:val="0"/>
              <w:jc w:val="center"/>
              <w:rPr>
                <w:sz w:val="22"/>
                <w:szCs w:val="22"/>
                <w:lang w:eastAsia="en-US"/>
              </w:rPr>
            </w:pPr>
            <w:r w:rsidRPr="00527DA8">
              <w:rPr>
                <w:sz w:val="22"/>
                <w:szCs w:val="22"/>
              </w:rPr>
              <w:t>2.10</w:t>
            </w:r>
          </w:p>
        </w:tc>
        <w:tc>
          <w:tcPr>
            <w:tcW w:w="3164" w:type="dxa"/>
            <w:shd w:val="clear" w:color="auto" w:fill="auto"/>
            <w:vAlign w:val="center"/>
            <w:hideMark/>
          </w:tcPr>
          <w:p w14:paraId="31545E23" w14:textId="77777777" w:rsidR="003F2FFC" w:rsidRPr="00527DA8" w:rsidRDefault="003F2FFC" w:rsidP="003F2FFC">
            <w:pPr>
              <w:suppressAutoHyphens w:val="0"/>
              <w:rPr>
                <w:sz w:val="22"/>
                <w:szCs w:val="22"/>
                <w:lang w:eastAsia="en-US"/>
              </w:rPr>
            </w:pPr>
            <w:r w:rsidRPr="00527DA8">
              <w:rPr>
                <w:sz w:val="22"/>
                <w:szCs w:val="22"/>
              </w:rPr>
              <w:t>Đất sinh hoạt cộng đồng</w:t>
            </w:r>
          </w:p>
        </w:tc>
        <w:tc>
          <w:tcPr>
            <w:tcW w:w="850" w:type="dxa"/>
            <w:shd w:val="clear" w:color="auto" w:fill="auto"/>
            <w:vAlign w:val="center"/>
            <w:hideMark/>
          </w:tcPr>
          <w:p w14:paraId="0CAC2455" w14:textId="77777777" w:rsidR="003F2FFC" w:rsidRPr="00527DA8" w:rsidRDefault="003F2FFC" w:rsidP="003F2FFC">
            <w:pPr>
              <w:suppressAutoHyphens w:val="0"/>
              <w:jc w:val="center"/>
              <w:rPr>
                <w:sz w:val="22"/>
                <w:szCs w:val="22"/>
                <w:lang w:eastAsia="en-US"/>
              </w:rPr>
            </w:pPr>
            <w:r w:rsidRPr="00527DA8">
              <w:rPr>
                <w:sz w:val="22"/>
                <w:szCs w:val="22"/>
              </w:rPr>
              <w:t>DSH</w:t>
            </w:r>
          </w:p>
        </w:tc>
        <w:tc>
          <w:tcPr>
            <w:tcW w:w="1272" w:type="dxa"/>
            <w:shd w:val="clear" w:color="auto" w:fill="auto"/>
            <w:vAlign w:val="center"/>
            <w:hideMark/>
          </w:tcPr>
          <w:p w14:paraId="42FA8C86" w14:textId="77777777" w:rsidR="003F2FFC" w:rsidRPr="00527DA8" w:rsidRDefault="003F2FFC" w:rsidP="003F2FFC">
            <w:pPr>
              <w:suppressAutoHyphens w:val="0"/>
              <w:jc w:val="right"/>
              <w:rPr>
                <w:sz w:val="22"/>
                <w:szCs w:val="22"/>
                <w:lang w:eastAsia="en-US"/>
              </w:rPr>
            </w:pPr>
            <w:r w:rsidRPr="00527DA8">
              <w:t xml:space="preserve"> 5,85 </w:t>
            </w:r>
          </w:p>
        </w:tc>
        <w:tc>
          <w:tcPr>
            <w:tcW w:w="1176" w:type="dxa"/>
            <w:shd w:val="clear" w:color="auto" w:fill="auto"/>
            <w:vAlign w:val="center"/>
            <w:hideMark/>
          </w:tcPr>
          <w:p w14:paraId="20EDBAA3" w14:textId="77777777" w:rsidR="003F2FFC" w:rsidRPr="00527DA8" w:rsidRDefault="003F2FFC" w:rsidP="003F2FFC">
            <w:pPr>
              <w:suppressAutoHyphens w:val="0"/>
              <w:jc w:val="right"/>
              <w:rPr>
                <w:sz w:val="22"/>
                <w:szCs w:val="22"/>
                <w:lang w:eastAsia="en-US"/>
              </w:rPr>
            </w:pPr>
            <w:r w:rsidRPr="00527DA8">
              <w:t>5,83</w:t>
            </w:r>
          </w:p>
        </w:tc>
        <w:tc>
          <w:tcPr>
            <w:tcW w:w="1123" w:type="dxa"/>
            <w:shd w:val="clear" w:color="auto" w:fill="auto"/>
            <w:vAlign w:val="center"/>
            <w:hideMark/>
          </w:tcPr>
          <w:p w14:paraId="5B1DBD67" w14:textId="77777777" w:rsidR="003F2FFC" w:rsidRPr="00527DA8" w:rsidRDefault="003F2FFC" w:rsidP="003F2FFC">
            <w:pPr>
              <w:suppressAutoHyphens w:val="0"/>
              <w:jc w:val="right"/>
              <w:rPr>
                <w:sz w:val="22"/>
                <w:szCs w:val="22"/>
                <w:lang w:eastAsia="en-US"/>
              </w:rPr>
            </w:pPr>
            <w:r w:rsidRPr="00527DA8">
              <w:t>-0,02</w:t>
            </w:r>
          </w:p>
        </w:tc>
        <w:tc>
          <w:tcPr>
            <w:tcW w:w="992" w:type="dxa"/>
            <w:shd w:val="clear" w:color="auto" w:fill="auto"/>
            <w:vAlign w:val="center"/>
            <w:hideMark/>
          </w:tcPr>
          <w:p w14:paraId="1EF80F7B" w14:textId="77777777" w:rsidR="003F2FFC" w:rsidRPr="00527DA8" w:rsidRDefault="003F2FFC" w:rsidP="003F2FFC">
            <w:pPr>
              <w:suppressAutoHyphens w:val="0"/>
              <w:jc w:val="right"/>
              <w:rPr>
                <w:sz w:val="22"/>
                <w:szCs w:val="22"/>
                <w:lang w:eastAsia="en-US"/>
              </w:rPr>
            </w:pPr>
            <w:r w:rsidRPr="00527DA8">
              <w:t>99,66</w:t>
            </w:r>
          </w:p>
        </w:tc>
      </w:tr>
      <w:tr w:rsidR="00527DA8" w:rsidRPr="00527DA8" w14:paraId="78D727AE" w14:textId="77777777" w:rsidTr="003F2FFC">
        <w:trPr>
          <w:trHeight w:val="397"/>
        </w:trPr>
        <w:tc>
          <w:tcPr>
            <w:tcW w:w="632" w:type="dxa"/>
            <w:shd w:val="clear" w:color="auto" w:fill="auto"/>
            <w:vAlign w:val="center"/>
            <w:hideMark/>
          </w:tcPr>
          <w:p w14:paraId="3CDFCE0E" w14:textId="77777777" w:rsidR="003F2FFC" w:rsidRPr="00527DA8" w:rsidRDefault="003F2FFC" w:rsidP="003F2FFC">
            <w:pPr>
              <w:suppressAutoHyphens w:val="0"/>
              <w:jc w:val="center"/>
              <w:rPr>
                <w:sz w:val="22"/>
                <w:szCs w:val="22"/>
                <w:lang w:eastAsia="en-US"/>
              </w:rPr>
            </w:pPr>
            <w:r w:rsidRPr="00527DA8">
              <w:rPr>
                <w:sz w:val="22"/>
                <w:szCs w:val="22"/>
              </w:rPr>
              <w:t>2.11</w:t>
            </w:r>
          </w:p>
        </w:tc>
        <w:tc>
          <w:tcPr>
            <w:tcW w:w="3164" w:type="dxa"/>
            <w:shd w:val="clear" w:color="auto" w:fill="auto"/>
            <w:vAlign w:val="center"/>
            <w:hideMark/>
          </w:tcPr>
          <w:p w14:paraId="70F0B5F7" w14:textId="77777777" w:rsidR="003F2FFC" w:rsidRPr="00527DA8" w:rsidRDefault="003F2FFC" w:rsidP="003F2FFC">
            <w:pPr>
              <w:suppressAutoHyphens w:val="0"/>
              <w:rPr>
                <w:sz w:val="22"/>
                <w:szCs w:val="22"/>
                <w:lang w:eastAsia="en-US"/>
              </w:rPr>
            </w:pPr>
            <w:r w:rsidRPr="00527DA8">
              <w:rPr>
                <w:sz w:val="22"/>
                <w:szCs w:val="22"/>
              </w:rPr>
              <w:t>Đất khu vui chơi, giải trí công cộng</w:t>
            </w:r>
          </w:p>
        </w:tc>
        <w:tc>
          <w:tcPr>
            <w:tcW w:w="850" w:type="dxa"/>
            <w:shd w:val="clear" w:color="auto" w:fill="auto"/>
            <w:vAlign w:val="center"/>
            <w:hideMark/>
          </w:tcPr>
          <w:p w14:paraId="5D81BE7D" w14:textId="77777777" w:rsidR="003F2FFC" w:rsidRPr="00527DA8" w:rsidRDefault="003F2FFC" w:rsidP="003F2FFC">
            <w:pPr>
              <w:suppressAutoHyphens w:val="0"/>
              <w:jc w:val="center"/>
              <w:rPr>
                <w:sz w:val="22"/>
                <w:szCs w:val="22"/>
                <w:lang w:eastAsia="en-US"/>
              </w:rPr>
            </w:pPr>
            <w:r w:rsidRPr="00527DA8">
              <w:rPr>
                <w:sz w:val="22"/>
                <w:szCs w:val="22"/>
              </w:rPr>
              <w:t>DKV</w:t>
            </w:r>
          </w:p>
        </w:tc>
        <w:tc>
          <w:tcPr>
            <w:tcW w:w="1272" w:type="dxa"/>
            <w:shd w:val="clear" w:color="auto" w:fill="auto"/>
            <w:vAlign w:val="center"/>
            <w:hideMark/>
          </w:tcPr>
          <w:p w14:paraId="5575A1B1" w14:textId="77777777" w:rsidR="003F2FFC" w:rsidRPr="00527DA8" w:rsidRDefault="003F2FFC" w:rsidP="003F2FFC">
            <w:pPr>
              <w:suppressAutoHyphens w:val="0"/>
              <w:jc w:val="right"/>
              <w:rPr>
                <w:sz w:val="22"/>
                <w:szCs w:val="22"/>
                <w:lang w:eastAsia="en-US"/>
              </w:rPr>
            </w:pPr>
            <w:r w:rsidRPr="00527DA8">
              <w:t xml:space="preserve"> 386,00 </w:t>
            </w:r>
          </w:p>
        </w:tc>
        <w:tc>
          <w:tcPr>
            <w:tcW w:w="1176" w:type="dxa"/>
            <w:shd w:val="clear" w:color="auto" w:fill="auto"/>
            <w:vAlign w:val="center"/>
            <w:hideMark/>
          </w:tcPr>
          <w:p w14:paraId="1CC8ECCD" w14:textId="77777777" w:rsidR="003F2FFC" w:rsidRPr="00527DA8" w:rsidRDefault="003F2FFC" w:rsidP="003F2FFC">
            <w:pPr>
              <w:suppressAutoHyphens w:val="0"/>
              <w:jc w:val="right"/>
              <w:rPr>
                <w:sz w:val="22"/>
                <w:szCs w:val="22"/>
                <w:lang w:eastAsia="en-US"/>
              </w:rPr>
            </w:pPr>
            <w:r w:rsidRPr="00527DA8">
              <w:t>255,69</w:t>
            </w:r>
          </w:p>
        </w:tc>
        <w:tc>
          <w:tcPr>
            <w:tcW w:w="1123" w:type="dxa"/>
            <w:shd w:val="clear" w:color="auto" w:fill="auto"/>
            <w:vAlign w:val="center"/>
            <w:hideMark/>
          </w:tcPr>
          <w:p w14:paraId="633144B8" w14:textId="77777777" w:rsidR="003F2FFC" w:rsidRPr="00527DA8" w:rsidRDefault="003F2FFC" w:rsidP="003F2FFC">
            <w:pPr>
              <w:suppressAutoHyphens w:val="0"/>
              <w:jc w:val="right"/>
              <w:rPr>
                <w:sz w:val="22"/>
                <w:szCs w:val="22"/>
                <w:lang w:eastAsia="en-US"/>
              </w:rPr>
            </w:pPr>
            <w:r w:rsidRPr="00527DA8">
              <w:t>-130,31</w:t>
            </w:r>
          </w:p>
        </w:tc>
        <w:tc>
          <w:tcPr>
            <w:tcW w:w="992" w:type="dxa"/>
            <w:shd w:val="clear" w:color="auto" w:fill="auto"/>
            <w:vAlign w:val="center"/>
            <w:hideMark/>
          </w:tcPr>
          <w:p w14:paraId="74263549" w14:textId="77777777" w:rsidR="003F2FFC" w:rsidRPr="00527DA8" w:rsidRDefault="003F2FFC" w:rsidP="003F2FFC">
            <w:pPr>
              <w:suppressAutoHyphens w:val="0"/>
              <w:jc w:val="right"/>
              <w:rPr>
                <w:sz w:val="22"/>
                <w:szCs w:val="22"/>
                <w:lang w:eastAsia="en-US"/>
              </w:rPr>
            </w:pPr>
            <w:r w:rsidRPr="00527DA8">
              <w:t>66,24</w:t>
            </w:r>
          </w:p>
        </w:tc>
      </w:tr>
      <w:tr w:rsidR="00527DA8" w:rsidRPr="00527DA8" w14:paraId="7D9088EB" w14:textId="77777777" w:rsidTr="003F2FFC">
        <w:trPr>
          <w:trHeight w:val="397"/>
        </w:trPr>
        <w:tc>
          <w:tcPr>
            <w:tcW w:w="632" w:type="dxa"/>
            <w:shd w:val="clear" w:color="auto" w:fill="auto"/>
            <w:vAlign w:val="center"/>
            <w:hideMark/>
          </w:tcPr>
          <w:p w14:paraId="711A2948" w14:textId="77777777" w:rsidR="003F2FFC" w:rsidRPr="00527DA8" w:rsidRDefault="003F2FFC" w:rsidP="003F2FFC">
            <w:pPr>
              <w:suppressAutoHyphens w:val="0"/>
              <w:jc w:val="center"/>
              <w:rPr>
                <w:sz w:val="22"/>
                <w:szCs w:val="22"/>
                <w:lang w:eastAsia="en-US"/>
              </w:rPr>
            </w:pPr>
            <w:r w:rsidRPr="00527DA8">
              <w:rPr>
                <w:sz w:val="22"/>
                <w:szCs w:val="22"/>
              </w:rPr>
              <w:t>2.12</w:t>
            </w:r>
          </w:p>
        </w:tc>
        <w:tc>
          <w:tcPr>
            <w:tcW w:w="3164" w:type="dxa"/>
            <w:shd w:val="clear" w:color="auto" w:fill="auto"/>
            <w:vAlign w:val="center"/>
            <w:hideMark/>
          </w:tcPr>
          <w:p w14:paraId="13AE9EBA" w14:textId="77777777" w:rsidR="003F2FFC" w:rsidRPr="00527DA8" w:rsidRDefault="003F2FFC" w:rsidP="003F2FFC">
            <w:pPr>
              <w:suppressAutoHyphens w:val="0"/>
              <w:rPr>
                <w:sz w:val="22"/>
                <w:szCs w:val="22"/>
                <w:lang w:eastAsia="en-US"/>
              </w:rPr>
            </w:pPr>
            <w:r w:rsidRPr="00527DA8">
              <w:rPr>
                <w:sz w:val="22"/>
                <w:szCs w:val="22"/>
              </w:rPr>
              <w:t>Đất ở tại nông thôn</w:t>
            </w:r>
          </w:p>
        </w:tc>
        <w:tc>
          <w:tcPr>
            <w:tcW w:w="850" w:type="dxa"/>
            <w:shd w:val="clear" w:color="auto" w:fill="auto"/>
            <w:vAlign w:val="center"/>
            <w:hideMark/>
          </w:tcPr>
          <w:p w14:paraId="2D0C0AE1" w14:textId="77777777" w:rsidR="003F2FFC" w:rsidRPr="00527DA8" w:rsidRDefault="003F2FFC" w:rsidP="003F2FFC">
            <w:pPr>
              <w:suppressAutoHyphens w:val="0"/>
              <w:jc w:val="center"/>
              <w:rPr>
                <w:sz w:val="22"/>
                <w:szCs w:val="22"/>
                <w:lang w:eastAsia="en-US"/>
              </w:rPr>
            </w:pPr>
            <w:r w:rsidRPr="00527DA8">
              <w:rPr>
                <w:sz w:val="22"/>
                <w:szCs w:val="22"/>
              </w:rPr>
              <w:t>ONT</w:t>
            </w:r>
          </w:p>
        </w:tc>
        <w:tc>
          <w:tcPr>
            <w:tcW w:w="1272" w:type="dxa"/>
            <w:shd w:val="clear" w:color="auto" w:fill="auto"/>
            <w:vAlign w:val="center"/>
            <w:hideMark/>
          </w:tcPr>
          <w:p w14:paraId="420A3440" w14:textId="77777777" w:rsidR="003F2FFC" w:rsidRPr="00527DA8" w:rsidRDefault="003F2FFC" w:rsidP="003F2FFC">
            <w:pPr>
              <w:suppressAutoHyphens w:val="0"/>
              <w:jc w:val="right"/>
              <w:rPr>
                <w:sz w:val="22"/>
                <w:szCs w:val="22"/>
                <w:lang w:eastAsia="en-US"/>
              </w:rPr>
            </w:pPr>
            <w:r w:rsidRPr="00527DA8">
              <w:t xml:space="preserve"> 362,49 </w:t>
            </w:r>
          </w:p>
        </w:tc>
        <w:tc>
          <w:tcPr>
            <w:tcW w:w="1176" w:type="dxa"/>
            <w:shd w:val="clear" w:color="auto" w:fill="auto"/>
            <w:vAlign w:val="center"/>
            <w:hideMark/>
          </w:tcPr>
          <w:p w14:paraId="1C836547" w14:textId="77777777" w:rsidR="003F2FFC" w:rsidRPr="00527DA8" w:rsidRDefault="003F2FFC" w:rsidP="003F2FFC">
            <w:pPr>
              <w:suppressAutoHyphens w:val="0"/>
              <w:jc w:val="right"/>
              <w:rPr>
                <w:sz w:val="22"/>
                <w:szCs w:val="22"/>
                <w:lang w:eastAsia="en-US"/>
              </w:rPr>
            </w:pPr>
            <w:r w:rsidRPr="00527DA8">
              <w:t>363,53</w:t>
            </w:r>
          </w:p>
        </w:tc>
        <w:tc>
          <w:tcPr>
            <w:tcW w:w="1123" w:type="dxa"/>
            <w:shd w:val="clear" w:color="auto" w:fill="auto"/>
            <w:vAlign w:val="center"/>
            <w:hideMark/>
          </w:tcPr>
          <w:p w14:paraId="77D10917" w14:textId="77777777" w:rsidR="003F2FFC" w:rsidRPr="00527DA8" w:rsidRDefault="003F2FFC" w:rsidP="003F2FFC">
            <w:pPr>
              <w:suppressAutoHyphens w:val="0"/>
              <w:jc w:val="right"/>
              <w:rPr>
                <w:sz w:val="22"/>
                <w:szCs w:val="22"/>
                <w:lang w:eastAsia="en-US"/>
              </w:rPr>
            </w:pPr>
            <w:r w:rsidRPr="00527DA8">
              <w:t>1,04</w:t>
            </w:r>
          </w:p>
        </w:tc>
        <w:tc>
          <w:tcPr>
            <w:tcW w:w="992" w:type="dxa"/>
            <w:shd w:val="clear" w:color="auto" w:fill="auto"/>
            <w:vAlign w:val="center"/>
            <w:hideMark/>
          </w:tcPr>
          <w:p w14:paraId="2956AF51" w14:textId="77777777" w:rsidR="003F2FFC" w:rsidRPr="00527DA8" w:rsidRDefault="003F2FFC" w:rsidP="003F2FFC">
            <w:pPr>
              <w:suppressAutoHyphens w:val="0"/>
              <w:jc w:val="right"/>
              <w:rPr>
                <w:sz w:val="22"/>
                <w:szCs w:val="22"/>
                <w:lang w:eastAsia="en-US"/>
              </w:rPr>
            </w:pPr>
            <w:r w:rsidRPr="00527DA8">
              <w:t>100,29</w:t>
            </w:r>
          </w:p>
        </w:tc>
      </w:tr>
      <w:tr w:rsidR="00527DA8" w:rsidRPr="00527DA8" w14:paraId="6FC2E700" w14:textId="77777777" w:rsidTr="003F2FFC">
        <w:trPr>
          <w:trHeight w:val="397"/>
        </w:trPr>
        <w:tc>
          <w:tcPr>
            <w:tcW w:w="632" w:type="dxa"/>
            <w:shd w:val="clear" w:color="auto" w:fill="auto"/>
            <w:vAlign w:val="center"/>
            <w:hideMark/>
          </w:tcPr>
          <w:p w14:paraId="2CE19F0D" w14:textId="77777777" w:rsidR="003F2FFC" w:rsidRPr="00527DA8" w:rsidRDefault="003F2FFC" w:rsidP="003F2FFC">
            <w:pPr>
              <w:suppressAutoHyphens w:val="0"/>
              <w:jc w:val="center"/>
              <w:rPr>
                <w:sz w:val="22"/>
                <w:szCs w:val="22"/>
                <w:lang w:eastAsia="en-US"/>
              </w:rPr>
            </w:pPr>
            <w:r w:rsidRPr="00527DA8">
              <w:rPr>
                <w:sz w:val="22"/>
                <w:szCs w:val="22"/>
              </w:rPr>
              <w:t>2.13</w:t>
            </w:r>
          </w:p>
        </w:tc>
        <w:tc>
          <w:tcPr>
            <w:tcW w:w="3164" w:type="dxa"/>
            <w:shd w:val="clear" w:color="auto" w:fill="auto"/>
            <w:vAlign w:val="center"/>
            <w:hideMark/>
          </w:tcPr>
          <w:p w14:paraId="669F7CFA" w14:textId="77777777" w:rsidR="003F2FFC" w:rsidRPr="00527DA8" w:rsidRDefault="003F2FFC" w:rsidP="003F2FFC">
            <w:pPr>
              <w:suppressAutoHyphens w:val="0"/>
              <w:rPr>
                <w:sz w:val="22"/>
                <w:szCs w:val="22"/>
                <w:lang w:eastAsia="en-US"/>
              </w:rPr>
            </w:pPr>
            <w:r w:rsidRPr="00527DA8">
              <w:rPr>
                <w:sz w:val="22"/>
                <w:szCs w:val="22"/>
              </w:rPr>
              <w:t>Đất ở tại đô thị</w:t>
            </w:r>
          </w:p>
        </w:tc>
        <w:tc>
          <w:tcPr>
            <w:tcW w:w="850" w:type="dxa"/>
            <w:shd w:val="clear" w:color="auto" w:fill="auto"/>
            <w:vAlign w:val="center"/>
            <w:hideMark/>
          </w:tcPr>
          <w:p w14:paraId="0F8A790F" w14:textId="77777777" w:rsidR="003F2FFC" w:rsidRPr="00527DA8" w:rsidRDefault="003F2FFC" w:rsidP="003F2FFC">
            <w:pPr>
              <w:suppressAutoHyphens w:val="0"/>
              <w:jc w:val="center"/>
              <w:rPr>
                <w:sz w:val="22"/>
                <w:szCs w:val="22"/>
                <w:lang w:eastAsia="en-US"/>
              </w:rPr>
            </w:pPr>
            <w:r w:rsidRPr="00527DA8">
              <w:rPr>
                <w:sz w:val="22"/>
                <w:szCs w:val="22"/>
              </w:rPr>
              <w:t>ODT</w:t>
            </w:r>
          </w:p>
        </w:tc>
        <w:tc>
          <w:tcPr>
            <w:tcW w:w="1272" w:type="dxa"/>
            <w:shd w:val="clear" w:color="auto" w:fill="auto"/>
            <w:vAlign w:val="center"/>
            <w:hideMark/>
          </w:tcPr>
          <w:p w14:paraId="4E53000D" w14:textId="77777777" w:rsidR="003F2FFC" w:rsidRPr="00527DA8" w:rsidRDefault="003F2FFC" w:rsidP="003F2FFC">
            <w:pPr>
              <w:suppressAutoHyphens w:val="0"/>
              <w:jc w:val="right"/>
              <w:rPr>
                <w:sz w:val="22"/>
                <w:szCs w:val="22"/>
                <w:lang w:eastAsia="en-US"/>
              </w:rPr>
            </w:pPr>
            <w:r w:rsidRPr="00527DA8">
              <w:t xml:space="preserve"> 4.639,03 </w:t>
            </w:r>
          </w:p>
        </w:tc>
        <w:tc>
          <w:tcPr>
            <w:tcW w:w="1176" w:type="dxa"/>
            <w:shd w:val="clear" w:color="auto" w:fill="auto"/>
            <w:vAlign w:val="center"/>
            <w:hideMark/>
          </w:tcPr>
          <w:p w14:paraId="6135D720" w14:textId="77777777" w:rsidR="003F2FFC" w:rsidRPr="00527DA8" w:rsidRDefault="003F2FFC" w:rsidP="003F2FFC">
            <w:pPr>
              <w:suppressAutoHyphens w:val="0"/>
              <w:jc w:val="right"/>
              <w:rPr>
                <w:sz w:val="22"/>
                <w:szCs w:val="22"/>
                <w:lang w:eastAsia="en-US"/>
              </w:rPr>
            </w:pPr>
            <w:r w:rsidRPr="00527DA8">
              <w:t>4.537,86</w:t>
            </w:r>
          </w:p>
        </w:tc>
        <w:tc>
          <w:tcPr>
            <w:tcW w:w="1123" w:type="dxa"/>
            <w:shd w:val="clear" w:color="auto" w:fill="auto"/>
            <w:vAlign w:val="center"/>
            <w:hideMark/>
          </w:tcPr>
          <w:p w14:paraId="698ACFBF" w14:textId="77777777" w:rsidR="003F2FFC" w:rsidRPr="00527DA8" w:rsidRDefault="003F2FFC" w:rsidP="003F2FFC">
            <w:pPr>
              <w:suppressAutoHyphens w:val="0"/>
              <w:jc w:val="right"/>
              <w:rPr>
                <w:sz w:val="22"/>
                <w:szCs w:val="22"/>
                <w:lang w:eastAsia="en-US"/>
              </w:rPr>
            </w:pPr>
            <w:r w:rsidRPr="00527DA8">
              <w:t>-101,17</w:t>
            </w:r>
          </w:p>
        </w:tc>
        <w:tc>
          <w:tcPr>
            <w:tcW w:w="992" w:type="dxa"/>
            <w:shd w:val="clear" w:color="auto" w:fill="auto"/>
            <w:vAlign w:val="center"/>
            <w:hideMark/>
          </w:tcPr>
          <w:p w14:paraId="0D50CC86" w14:textId="77777777" w:rsidR="003F2FFC" w:rsidRPr="00527DA8" w:rsidRDefault="003F2FFC" w:rsidP="003F2FFC">
            <w:pPr>
              <w:suppressAutoHyphens w:val="0"/>
              <w:jc w:val="right"/>
              <w:rPr>
                <w:sz w:val="22"/>
                <w:szCs w:val="22"/>
                <w:lang w:eastAsia="en-US"/>
              </w:rPr>
            </w:pPr>
            <w:r w:rsidRPr="00527DA8">
              <w:t>97,82</w:t>
            </w:r>
          </w:p>
        </w:tc>
      </w:tr>
      <w:tr w:rsidR="00527DA8" w:rsidRPr="00527DA8" w14:paraId="6FD2FDC4" w14:textId="77777777" w:rsidTr="003F2FFC">
        <w:trPr>
          <w:trHeight w:val="397"/>
        </w:trPr>
        <w:tc>
          <w:tcPr>
            <w:tcW w:w="632" w:type="dxa"/>
            <w:shd w:val="clear" w:color="auto" w:fill="auto"/>
            <w:vAlign w:val="center"/>
            <w:hideMark/>
          </w:tcPr>
          <w:p w14:paraId="2324DF4A" w14:textId="77777777" w:rsidR="003F2FFC" w:rsidRPr="00527DA8" w:rsidRDefault="003F2FFC" w:rsidP="003F2FFC">
            <w:pPr>
              <w:suppressAutoHyphens w:val="0"/>
              <w:jc w:val="center"/>
              <w:rPr>
                <w:sz w:val="22"/>
                <w:szCs w:val="22"/>
                <w:lang w:eastAsia="en-US"/>
              </w:rPr>
            </w:pPr>
            <w:r w:rsidRPr="00527DA8">
              <w:rPr>
                <w:sz w:val="22"/>
                <w:szCs w:val="22"/>
              </w:rPr>
              <w:t>2.14</w:t>
            </w:r>
          </w:p>
        </w:tc>
        <w:tc>
          <w:tcPr>
            <w:tcW w:w="3164" w:type="dxa"/>
            <w:shd w:val="clear" w:color="auto" w:fill="auto"/>
            <w:vAlign w:val="center"/>
            <w:hideMark/>
          </w:tcPr>
          <w:p w14:paraId="5896F020" w14:textId="77777777" w:rsidR="003F2FFC" w:rsidRPr="00527DA8" w:rsidRDefault="003F2FFC" w:rsidP="003F2FFC">
            <w:pPr>
              <w:suppressAutoHyphens w:val="0"/>
              <w:rPr>
                <w:sz w:val="22"/>
                <w:szCs w:val="22"/>
                <w:lang w:eastAsia="en-US"/>
              </w:rPr>
            </w:pPr>
            <w:r w:rsidRPr="00527DA8">
              <w:rPr>
                <w:sz w:val="22"/>
                <w:szCs w:val="22"/>
              </w:rPr>
              <w:t>Đất xây dựng trụ sở cơ quan</w:t>
            </w:r>
          </w:p>
        </w:tc>
        <w:tc>
          <w:tcPr>
            <w:tcW w:w="850" w:type="dxa"/>
            <w:shd w:val="clear" w:color="auto" w:fill="auto"/>
            <w:vAlign w:val="center"/>
            <w:hideMark/>
          </w:tcPr>
          <w:p w14:paraId="3186D816" w14:textId="77777777" w:rsidR="003F2FFC" w:rsidRPr="00527DA8" w:rsidRDefault="003F2FFC" w:rsidP="003F2FFC">
            <w:pPr>
              <w:suppressAutoHyphens w:val="0"/>
              <w:jc w:val="center"/>
              <w:rPr>
                <w:sz w:val="22"/>
                <w:szCs w:val="22"/>
                <w:lang w:eastAsia="en-US"/>
              </w:rPr>
            </w:pPr>
            <w:r w:rsidRPr="00527DA8">
              <w:rPr>
                <w:sz w:val="22"/>
                <w:szCs w:val="22"/>
              </w:rPr>
              <w:t>TSC</w:t>
            </w:r>
          </w:p>
        </w:tc>
        <w:tc>
          <w:tcPr>
            <w:tcW w:w="1272" w:type="dxa"/>
            <w:shd w:val="clear" w:color="auto" w:fill="auto"/>
            <w:vAlign w:val="center"/>
            <w:hideMark/>
          </w:tcPr>
          <w:p w14:paraId="1D1CA361" w14:textId="77777777" w:rsidR="003F2FFC" w:rsidRPr="00527DA8" w:rsidRDefault="003F2FFC" w:rsidP="003F2FFC">
            <w:pPr>
              <w:suppressAutoHyphens w:val="0"/>
              <w:jc w:val="right"/>
              <w:rPr>
                <w:sz w:val="22"/>
                <w:szCs w:val="22"/>
                <w:lang w:eastAsia="en-US"/>
              </w:rPr>
            </w:pPr>
            <w:r w:rsidRPr="00527DA8">
              <w:t xml:space="preserve"> 67,97 </w:t>
            </w:r>
          </w:p>
        </w:tc>
        <w:tc>
          <w:tcPr>
            <w:tcW w:w="1176" w:type="dxa"/>
            <w:shd w:val="clear" w:color="auto" w:fill="auto"/>
            <w:vAlign w:val="center"/>
            <w:hideMark/>
          </w:tcPr>
          <w:p w14:paraId="6EB47C7A" w14:textId="77777777" w:rsidR="003F2FFC" w:rsidRPr="00527DA8" w:rsidRDefault="003F2FFC" w:rsidP="003F2FFC">
            <w:pPr>
              <w:suppressAutoHyphens w:val="0"/>
              <w:jc w:val="right"/>
              <w:rPr>
                <w:sz w:val="22"/>
                <w:szCs w:val="22"/>
                <w:lang w:eastAsia="en-US"/>
              </w:rPr>
            </w:pPr>
            <w:r w:rsidRPr="00527DA8">
              <w:t>38,55</w:t>
            </w:r>
          </w:p>
        </w:tc>
        <w:tc>
          <w:tcPr>
            <w:tcW w:w="1123" w:type="dxa"/>
            <w:shd w:val="clear" w:color="auto" w:fill="auto"/>
            <w:vAlign w:val="center"/>
            <w:hideMark/>
          </w:tcPr>
          <w:p w14:paraId="1D185606" w14:textId="77777777" w:rsidR="003F2FFC" w:rsidRPr="00527DA8" w:rsidRDefault="003F2FFC" w:rsidP="003F2FFC">
            <w:pPr>
              <w:suppressAutoHyphens w:val="0"/>
              <w:jc w:val="right"/>
              <w:rPr>
                <w:sz w:val="22"/>
                <w:szCs w:val="22"/>
                <w:lang w:eastAsia="en-US"/>
              </w:rPr>
            </w:pPr>
            <w:r w:rsidRPr="00527DA8">
              <w:t>-29,42</w:t>
            </w:r>
          </w:p>
        </w:tc>
        <w:tc>
          <w:tcPr>
            <w:tcW w:w="992" w:type="dxa"/>
            <w:shd w:val="clear" w:color="auto" w:fill="auto"/>
            <w:vAlign w:val="center"/>
            <w:hideMark/>
          </w:tcPr>
          <w:p w14:paraId="49A8E7D7" w14:textId="77777777" w:rsidR="003F2FFC" w:rsidRPr="00527DA8" w:rsidRDefault="003F2FFC" w:rsidP="003F2FFC">
            <w:pPr>
              <w:suppressAutoHyphens w:val="0"/>
              <w:jc w:val="right"/>
              <w:rPr>
                <w:sz w:val="22"/>
                <w:szCs w:val="22"/>
                <w:lang w:eastAsia="en-US"/>
              </w:rPr>
            </w:pPr>
            <w:r w:rsidRPr="00527DA8">
              <w:t>56,72</w:t>
            </w:r>
          </w:p>
        </w:tc>
      </w:tr>
      <w:tr w:rsidR="00527DA8" w:rsidRPr="00527DA8" w14:paraId="0C5CA88E" w14:textId="77777777" w:rsidTr="003F2FFC">
        <w:trPr>
          <w:trHeight w:val="397"/>
        </w:trPr>
        <w:tc>
          <w:tcPr>
            <w:tcW w:w="632" w:type="dxa"/>
            <w:shd w:val="clear" w:color="auto" w:fill="auto"/>
            <w:vAlign w:val="center"/>
            <w:hideMark/>
          </w:tcPr>
          <w:p w14:paraId="0C5E402B" w14:textId="77777777" w:rsidR="003F2FFC" w:rsidRPr="00527DA8" w:rsidRDefault="003F2FFC" w:rsidP="003F2FFC">
            <w:pPr>
              <w:suppressAutoHyphens w:val="0"/>
              <w:jc w:val="center"/>
              <w:rPr>
                <w:sz w:val="22"/>
                <w:szCs w:val="22"/>
                <w:lang w:eastAsia="en-US"/>
              </w:rPr>
            </w:pPr>
            <w:r w:rsidRPr="00527DA8">
              <w:rPr>
                <w:sz w:val="22"/>
                <w:szCs w:val="22"/>
              </w:rPr>
              <w:t>2.15</w:t>
            </w:r>
          </w:p>
        </w:tc>
        <w:tc>
          <w:tcPr>
            <w:tcW w:w="3164" w:type="dxa"/>
            <w:shd w:val="clear" w:color="auto" w:fill="auto"/>
            <w:vAlign w:val="center"/>
            <w:hideMark/>
          </w:tcPr>
          <w:p w14:paraId="16D05DC2" w14:textId="77777777" w:rsidR="003F2FFC" w:rsidRPr="00527DA8" w:rsidRDefault="003F2FFC" w:rsidP="003F2FFC">
            <w:pPr>
              <w:suppressAutoHyphens w:val="0"/>
              <w:rPr>
                <w:sz w:val="22"/>
                <w:szCs w:val="22"/>
                <w:lang w:eastAsia="en-US"/>
              </w:rPr>
            </w:pPr>
            <w:r w:rsidRPr="00527DA8">
              <w:rPr>
                <w:sz w:val="22"/>
                <w:szCs w:val="22"/>
              </w:rPr>
              <w:t>Đất xây dựng trụ sở của tổ chức sự nghiệp</w:t>
            </w:r>
          </w:p>
        </w:tc>
        <w:tc>
          <w:tcPr>
            <w:tcW w:w="850" w:type="dxa"/>
            <w:shd w:val="clear" w:color="auto" w:fill="auto"/>
            <w:vAlign w:val="center"/>
            <w:hideMark/>
          </w:tcPr>
          <w:p w14:paraId="52A98E6D" w14:textId="77777777" w:rsidR="003F2FFC" w:rsidRPr="00527DA8" w:rsidRDefault="003F2FFC" w:rsidP="003F2FFC">
            <w:pPr>
              <w:suppressAutoHyphens w:val="0"/>
              <w:jc w:val="center"/>
              <w:rPr>
                <w:sz w:val="22"/>
                <w:szCs w:val="22"/>
                <w:lang w:eastAsia="en-US"/>
              </w:rPr>
            </w:pPr>
            <w:r w:rsidRPr="00527DA8">
              <w:rPr>
                <w:sz w:val="22"/>
                <w:szCs w:val="22"/>
              </w:rPr>
              <w:t>DTS</w:t>
            </w:r>
          </w:p>
        </w:tc>
        <w:tc>
          <w:tcPr>
            <w:tcW w:w="1272" w:type="dxa"/>
            <w:shd w:val="clear" w:color="auto" w:fill="auto"/>
            <w:vAlign w:val="center"/>
            <w:hideMark/>
          </w:tcPr>
          <w:p w14:paraId="4DC9D938" w14:textId="77777777" w:rsidR="003F2FFC" w:rsidRPr="00527DA8" w:rsidRDefault="003F2FFC" w:rsidP="003F2FFC">
            <w:pPr>
              <w:suppressAutoHyphens w:val="0"/>
              <w:jc w:val="right"/>
              <w:rPr>
                <w:sz w:val="22"/>
                <w:szCs w:val="22"/>
                <w:lang w:eastAsia="en-US"/>
              </w:rPr>
            </w:pPr>
            <w:r w:rsidRPr="00527DA8">
              <w:t xml:space="preserve"> 14,25 </w:t>
            </w:r>
          </w:p>
        </w:tc>
        <w:tc>
          <w:tcPr>
            <w:tcW w:w="1176" w:type="dxa"/>
            <w:shd w:val="clear" w:color="auto" w:fill="auto"/>
            <w:vAlign w:val="center"/>
            <w:hideMark/>
          </w:tcPr>
          <w:p w14:paraId="539F0937" w14:textId="77777777" w:rsidR="003F2FFC" w:rsidRPr="00527DA8" w:rsidRDefault="003F2FFC" w:rsidP="003F2FFC">
            <w:pPr>
              <w:suppressAutoHyphens w:val="0"/>
              <w:jc w:val="right"/>
              <w:rPr>
                <w:sz w:val="22"/>
                <w:szCs w:val="22"/>
                <w:lang w:eastAsia="en-US"/>
              </w:rPr>
            </w:pPr>
            <w:r w:rsidRPr="00527DA8">
              <w:t>11,14</w:t>
            </w:r>
          </w:p>
        </w:tc>
        <w:tc>
          <w:tcPr>
            <w:tcW w:w="1123" w:type="dxa"/>
            <w:shd w:val="clear" w:color="auto" w:fill="auto"/>
            <w:vAlign w:val="center"/>
            <w:hideMark/>
          </w:tcPr>
          <w:p w14:paraId="173174F3" w14:textId="77777777" w:rsidR="003F2FFC" w:rsidRPr="00527DA8" w:rsidRDefault="003F2FFC" w:rsidP="003F2FFC">
            <w:pPr>
              <w:suppressAutoHyphens w:val="0"/>
              <w:jc w:val="right"/>
              <w:rPr>
                <w:sz w:val="22"/>
                <w:szCs w:val="22"/>
                <w:lang w:eastAsia="en-US"/>
              </w:rPr>
            </w:pPr>
            <w:r w:rsidRPr="00527DA8">
              <w:t>-3,11</w:t>
            </w:r>
          </w:p>
        </w:tc>
        <w:tc>
          <w:tcPr>
            <w:tcW w:w="992" w:type="dxa"/>
            <w:shd w:val="clear" w:color="auto" w:fill="auto"/>
            <w:vAlign w:val="center"/>
            <w:hideMark/>
          </w:tcPr>
          <w:p w14:paraId="5F604C51" w14:textId="77777777" w:rsidR="003F2FFC" w:rsidRPr="00527DA8" w:rsidRDefault="003F2FFC" w:rsidP="003F2FFC">
            <w:pPr>
              <w:suppressAutoHyphens w:val="0"/>
              <w:jc w:val="right"/>
              <w:rPr>
                <w:sz w:val="22"/>
                <w:szCs w:val="22"/>
                <w:lang w:eastAsia="en-US"/>
              </w:rPr>
            </w:pPr>
            <w:r w:rsidRPr="00527DA8">
              <w:t>78,18</w:t>
            </w:r>
          </w:p>
        </w:tc>
      </w:tr>
      <w:tr w:rsidR="00527DA8" w:rsidRPr="00527DA8" w14:paraId="20D35A9B" w14:textId="77777777" w:rsidTr="003F2FFC">
        <w:trPr>
          <w:trHeight w:val="397"/>
        </w:trPr>
        <w:tc>
          <w:tcPr>
            <w:tcW w:w="632" w:type="dxa"/>
            <w:shd w:val="clear" w:color="auto" w:fill="auto"/>
            <w:vAlign w:val="center"/>
            <w:hideMark/>
          </w:tcPr>
          <w:p w14:paraId="59BAFCFE" w14:textId="77777777" w:rsidR="003F2FFC" w:rsidRPr="00527DA8" w:rsidRDefault="003F2FFC" w:rsidP="003F2FFC">
            <w:pPr>
              <w:suppressAutoHyphens w:val="0"/>
              <w:jc w:val="center"/>
              <w:rPr>
                <w:sz w:val="22"/>
                <w:szCs w:val="22"/>
                <w:lang w:eastAsia="en-US"/>
              </w:rPr>
            </w:pPr>
            <w:r w:rsidRPr="00527DA8">
              <w:rPr>
                <w:sz w:val="22"/>
                <w:szCs w:val="22"/>
              </w:rPr>
              <w:lastRenderedPageBreak/>
              <w:t>2.16</w:t>
            </w:r>
          </w:p>
        </w:tc>
        <w:tc>
          <w:tcPr>
            <w:tcW w:w="3164" w:type="dxa"/>
            <w:shd w:val="clear" w:color="auto" w:fill="auto"/>
            <w:vAlign w:val="center"/>
            <w:hideMark/>
          </w:tcPr>
          <w:p w14:paraId="758878F5" w14:textId="77777777" w:rsidR="003F2FFC" w:rsidRPr="00527DA8" w:rsidRDefault="003F2FFC" w:rsidP="003F2FFC">
            <w:pPr>
              <w:suppressAutoHyphens w:val="0"/>
              <w:rPr>
                <w:sz w:val="22"/>
                <w:szCs w:val="22"/>
                <w:lang w:eastAsia="en-US"/>
              </w:rPr>
            </w:pPr>
            <w:r w:rsidRPr="00527DA8">
              <w:rPr>
                <w:sz w:val="22"/>
                <w:szCs w:val="22"/>
              </w:rPr>
              <w:t>Đất cơ sở tín ngưỡng</w:t>
            </w:r>
          </w:p>
        </w:tc>
        <w:tc>
          <w:tcPr>
            <w:tcW w:w="850" w:type="dxa"/>
            <w:shd w:val="clear" w:color="auto" w:fill="auto"/>
            <w:vAlign w:val="center"/>
            <w:hideMark/>
          </w:tcPr>
          <w:p w14:paraId="0F95434C" w14:textId="77777777" w:rsidR="003F2FFC" w:rsidRPr="00527DA8" w:rsidRDefault="003F2FFC" w:rsidP="003F2FFC">
            <w:pPr>
              <w:suppressAutoHyphens w:val="0"/>
              <w:jc w:val="center"/>
              <w:rPr>
                <w:sz w:val="22"/>
                <w:szCs w:val="22"/>
                <w:lang w:eastAsia="en-US"/>
              </w:rPr>
            </w:pPr>
            <w:r w:rsidRPr="00527DA8">
              <w:rPr>
                <w:sz w:val="22"/>
                <w:szCs w:val="22"/>
              </w:rPr>
              <w:t>TIN</w:t>
            </w:r>
          </w:p>
        </w:tc>
        <w:tc>
          <w:tcPr>
            <w:tcW w:w="1272" w:type="dxa"/>
            <w:shd w:val="clear" w:color="auto" w:fill="auto"/>
            <w:vAlign w:val="center"/>
            <w:hideMark/>
          </w:tcPr>
          <w:p w14:paraId="6C436A7C" w14:textId="77777777" w:rsidR="003F2FFC" w:rsidRPr="00527DA8" w:rsidRDefault="003F2FFC" w:rsidP="003F2FFC">
            <w:pPr>
              <w:suppressAutoHyphens w:val="0"/>
              <w:jc w:val="right"/>
              <w:rPr>
                <w:sz w:val="22"/>
                <w:szCs w:val="22"/>
                <w:lang w:eastAsia="en-US"/>
              </w:rPr>
            </w:pPr>
            <w:r w:rsidRPr="00527DA8">
              <w:t xml:space="preserve"> 14,67 </w:t>
            </w:r>
          </w:p>
        </w:tc>
        <w:tc>
          <w:tcPr>
            <w:tcW w:w="1176" w:type="dxa"/>
            <w:shd w:val="clear" w:color="auto" w:fill="auto"/>
            <w:vAlign w:val="center"/>
            <w:hideMark/>
          </w:tcPr>
          <w:p w14:paraId="715919DE" w14:textId="77777777" w:rsidR="003F2FFC" w:rsidRPr="00527DA8" w:rsidRDefault="003F2FFC" w:rsidP="003F2FFC">
            <w:pPr>
              <w:suppressAutoHyphens w:val="0"/>
              <w:jc w:val="right"/>
              <w:rPr>
                <w:sz w:val="22"/>
                <w:szCs w:val="22"/>
                <w:lang w:eastAsia="en-US"/>
              </w:rPr>
            </w:pPr>
            <w:r w:rsidRPr="00527DA8">
              <w:t>15,67</w:t>
            </w:r>
          </w:p>
        </w:tc>
        <w:tc>
          <w:tcPr>
            <w:tcW w:w="1123" w:type="dxa"/>
            <w:shd w:val="clear" w:color="auto" w:fill="auto"/>
            <w:vAlign w:val="center"/>
            <w:hideMark/>
          </w:tcPr>
          <w:p w14:paraId="02425F8D" w14:textId="77777777" w:rsidR="003F2FFC" w:rsidRPr="00527DA8" w:rsidRDefault="003F2FFC" w:rsidP="003F2FFC">
            <w:pPr>
              <w:suppressAutoHyphens w:val="0"/>
              <w:jc w:val="right"/>
              <w:rPr>
                <w:sz w:val="22"/>
                <w:szCs w:val="22"/>
                <w:lang w:eastAsia="en-US"/>
              </w:rPr>
            </w:pPr>
            <w:r w:rsidRPr="00527DA8">
              <w:t>1,00</w:t>
            </w:r>
          </w:p>
        </w:tc>
        <w:tc>
          <w:tcPr>
            <w:tcW w:w="992" w:type="dxa"/>
            <w:shd w:val="clear" w:color="auto" w:fill="auto"/>
            <w:vAlign w:val="center"/>
            <w:hideMark/>
          </w:tcPr>
          <w:p w14:paraId="4758481D" w14:textId="77777777" w:rsidR="003F2FFC" w:rsidRPr="00527DA8" w:rsidRDefault="003F2FFC" w:rsidP="003F2FFC">
            <w:pPr>
              <w:suppressAutoHyphens w:val="0"/>
              <w:jc w:val="right"/>
              <w:rPr>
                <w:sz w:val="22"/>
                <w:szCs w:val="22"/>
                <w:lang w:eastAsia="en-US"/>
              </w:rPr>
            </w:pPr>
            <w:r w:rsidRPr="00527DA8">
              <w:t>106,82</w:t>
            </w:r>
          </w:p>
        </w:tc>
      </w:tr>
    </w:tbl>
    <w:p w14:paraId="67479D29" w14:textId="77777777" w:rsidR="003D4028" w:rsidRPr="00527DA8" w:rsidRDefault="003D4028" w:rsidP="00011FDF">
      <w:pPr>
        <w:pStyle w:val="BodyTextIndent"/>
        <w:spacing w:before="120" w:after="120" w:line="276" w:lineRule="auto"/>
        <w:ind w:firstLine="720"/>
        <w:jc w:val="both"/>
        <w:rPr>
          <w:rFonts w:ascii="Times New Roman" w:hAnsi="Times New Roman"/>
          <w:szCs w:val="28"/>
        </w:rPr>
      </w:pPr>
      <w:r w:rsidRPr="00527DA8">
        <w:rPr>
          <w:rFonts w:ascii="Times New Roman" w:hAnsi="Times New Roman"/>
          <w:bCs/>
          <w:szCs w:val="28"/>
        </w:rPr>
        <w:t xml:space="preserve">Kế hoạch sử dụng đất năm </w:t>
      </w:r>
      <w:r w:rsidR="00380883" w:rsidRPr="00527DA8">
        <w:rPr>
          <w:rFonts w:ascii="Times New Roman" w:hAnsi="Times New Roman"/>
          <w:bCs/>
          <w:szCs w:val="28"/>
        </w:rPr>
        <w:t>202</w:t>
      </w:r>
      <w:r w:rsidR="008C3AD0" w:rsidRPr="00527DA8">
        <w:rPr>
          <w:rFonts w:ascii="Times New Roman" w:hAnsi="Times New Roman"/>
          <w:bCs/>
          <w:szCs w:val="28"/>
        </w:rPr>
        <w:t>4</w:t>
      </w:r>
      <w:r w:rsidRPr="00527DA8">
        <w:rPr>
          <w:rFonts w:ascii="Times New Roman" w:hAnsi="Times New Roman"/>
          <w:bCs/>
          <w:szCs w:val="28"/>
        </w:rPr>
        <w:t xml:space="preserve"> của thành phố Biên Hòa được </w:t>
      </w:r>
      <w:r w:rsidR="00C40751" w:rsidRPr="00527DA8">
        <w:rPr>
          <w:rFonts w:ascii="Times New Roman" w:hAnsi="Times New Roman"/>
          <w:bCs/>
          <w:szCs w:val="28"/>
        </w:rPr>
        <w:t>Ủy ban nhân dân</w:t>
      </w:r>
      <w:r w:rsidRPr="00527DA8">
        <w:rPr>
          <w:rFonts w:ascii="Times New Roman" w:hAnsi="Times New Roman"/>
          <w:bCs/>
          <w:szCs w:val="28"/>
        </w:rPr>
        <w:t xml:space="preserve"> tỉnh </w:t>
      </w:r>
      <w:r w:rsidR="003B5185" w:rsidRPr="00527DA8">
        <w:rPr>
          <w:rFonts w:ascii="Times New Roman" w:hAnsi="Times New Roman"/>
          <w:bCs/>
          <w:szCs w:val="28"/>
        </w:rPr>
        <w:t>phê duyệt tại Quyết định số 3</w:t>
      </w:r>
      <w:r w:rsidR="00EA0399" w:rsidRPr="00527DA8">
        <w:rPr>
          <w:rFonts w:ascii="Times New Roman" w:hAnsi="Times New Roman"/>
          <w:bCs/>
          <w:szCs w:val="28"/>
        </w:rPr>
        <w:t>518</w:t>
      </w:r>
      <w:r w:rsidR="003B5185" w:rsidRPr="00527DA8">
        <w:rPr>
          <w:rFonts w:ascii="Times New Roman" w:hAnsi="Times New Roman"/>
          <w:bCs/>
          <w:szCs w:val="28"/>
        </w:rPr>
        <w:t xml:space="preserve">/QĐ-UBND ngày </w:t>
      </w:r>
      <w:r w:rsidR="00833BFB" w:rsidRPr="00527DA8">
        <w:rPr>
          <w:rFonts w:ascii="Times New Roman" w:hAnsi="Times New Roman"/>
          <w:bCs/>
          <w:szCs w:val="28"/>
        </w:rPr>
        <w:t>29</w:t>
      </w:r>
      <w:r w:rsidR="003B5185" w:rsidRPr="00527DA8">
        <w:rPr>
          <w:rFonts w:ascii="Times New Roman" w:hAnsi="Times New Roman"/>
          <w:bCs/>
          <w:szCs w:val="28"/>
        </w:rPr>
        <w:t>/12/202</w:t>
      </w:r>
      <w:r w:rsidR="00833BFB" w:rsidRPr="00527DA8">
        <w:rPr>
          <w:rFonts w:ascii="Times New Roman" w:hAnsi="Times New Roman"/>
          <w:bCs/>
          <w:szCs w:val="28"/>
        </w:rPr>
        <w:t>3</w:t>
      </w:r>
      <w:r w:rsidR="00E51372" w:rsidRPr="00527DA8">
        <w:rPr>
          <w:rFonts w:ascii="Times New Roman" w:hAnsi="Times New Roman"/>
          <w:bCs/>
          <w:szCs w:val="28"/>
        </w:rPr>
        <w:t>; kết quả thống kê đất đai năm 202</w:t>
      </w:r>
      <w:r w:rsidR="00833BFB" w:rsidRPr="00527DA8">
        <w:rPr>
          <w:rFonts w:ascii="Times New Roman" w:hAnsi="Times New Roman"/>
          <w:bCs/>
          <w:szCs w:val="28"/>
        </w:rPr>
        <w:t>3</w:t>
      </w:r>
      <w:r w:rsidR="00E51372" w:rsidRPr="00527DA8">
        <w:rPr>
          <w:rFonts w:ascii="Times New Roman" w:hAnsi="Times New Roman"/>
          <w:bCs/>
          <w:szCs w:val="28"/>
        </w:rPr>
        <w:t>, kết quả chuyển mục đích sử dụng đất và tình hình thực hiện các dự án được ghi trong kế hoạch sử dụng đất năm 202</w:t>
      </w:r>
      <w:r w:rsidR="00C82E78" w:rsidRPr="00527DA8">
        <w:rPr>
          <w:rFonts w:ascii="Times New Roman" w:hAnsi="Times New Roman"/>
          <w:bCs/>
          <w:szCs w:val="28"/>
        </w:rPr>
        <w:t>4</w:t>
      </w:r>
      <w:r w:rsidR="00924CCC" w:rsidRPr="00527DA8">
        <w:rPr>
          <w:rFonts w:ascii="Times New Roman" w:hAnsi="Times New Roman"/>
          <w:szCs w:val="28"/>
        </w:rPr>
        <w:t xml:space="preserve"> </w:t>
      </w:r>
      <w:r w:rsidR="009022BA" w:rsidRPr="00527DA8">
        <w:rPr>
          <w:rFonts w:ascii="Times New Roman" w:hAnsi="Times New Roman"/>
          <w:szCs w:val="28"/>
          <w:lang w:val="vi-VN"/>
        </w:rPr>
        <w:t>là c</w:t>
      </w:r>
      <w:r w:rsidRPr="00527DA8">
        <w:rPr>
          <w:rFonts w:ascii="Times New Roman" w:hAnsi="Times New Roman"/>
          <w:szCs w:val="28"/>
        </w:rPr>
        <w:t xml:space="preserve">ơ sở để </w:t>
      </w:r>
      <w:r w:rsidR="009022BA" w:rsidRPr="00527DA8">
        <w:rPr>
          <w:rFonts w:ascii="Times New Roman" w:hAnsi="Times New Roman"/>
          <w:szCs w:val="28"/>
          <w:lang w:val="vi-VN"/>
        </w:rPr>
        <w:t xml:space="preserve">thực hiện việc </w:t>
      </w:r>
      <w:r w:rsidRPr="00527DA8">
        <w:rPr>
          <w:rFonts w:ascii="Times New Roman" w:hAnsi="Times New Roman"/>
          <w:szCs w:val="28"/>
        </w:rPr>
        <w:t xml:space="preserve">đánh giá kết quả thực hiện kế hoạch sử dụng đất trong năm </w:t>
      </w:r>
      <w:r w:rsidR="00380883" w:rsidRPr="00527DA8">
        <w:rPr>
          <w:rFonts w:ascii="Times New Roman" w:hAnsi="Times New Roman"/>
          <w:szCs w:val="28"/>
        </w:rPr>
        <w:t>202</w:t>
      </w:r>
      <w:r w:rsidR="00C82E78" w:rsidRPr="00527DA8">
        <w:rPr>
          <w:rFonts w:ascii="Times New Roman" w:hAnsi="Times New Roman"/>
          <w:szCs w:val="28"/>
        </w:rPr>
        <w:t>4</w:t>
      </w:r>
      <w:r w:rsidRPr="00527DA8">
        <w:rPr>
          <w:rFonts w:ascii="Times New Roman" w:hAnsi="Times New Roman"/>
          <w:szCs w:val="28"/>
        </w:rPr>
        <w:t>.</w:t>
      </w:r>
    </w:p>
    <w:p w14:paraId="41651838" w14:textId="77777777" w:rsidR="000C050E" w:rsidRPr="00527DA8" w:rsidRDefault="003D4028">
      <w:pPr>
        <w:pStyle w:val="BodyTextIndent"/>
        <w:numPr>
          <w:ilvl w:val="0"/>
          <w:numId w:val="2"/>
        </w:numPr>
        <w:spacing w:before="120" w:after="120" w:line="276" w:lineRule="auto"/>
        <w:jc w:val="both"/>
        <w:rPr>
          <w:rFonts w:ascii="Times New Roman" w:hAnsi="Times New Roman"/>
          <w:b/>
          <w:bCs/>
          <w:szCs w:val="28"/>
        </w:rPr>
      </w:pPr>
      <w:r w:rsidRPr="00527DA8">
        <w:rPr>
          <w:rFonts w:ascii="Times New Roman" w:hAnsi="Times New Roman"/>
          <w:b/>
          <w:bCs/>
          <w:szCs w:val="28"/>
        </w:rPr>
        <w:t>Đất nông nghiệp</w:t>
      </w:r>
    </w:p>
    <w:p w14:paraId="5E5EEC84" w14:textId="77777777" w:rsidR="003D4028" w:rsidRPr="00527DA8" w:rsidRDefault="00EA17EB" w:rsidP="00011FDF">
      <w:pPr>
        <w:pStyle w:val="BodyTextIndent"/>
        <w:spacing w:before="120" w:after="120" w:line="276" w:lineRule="auto"/>
        <w:ind w:firstLine="720"/>
        <w:jc w:val="both"/>
        <w:rPr>
          <w:rFonts w:ascii="Times New Roman" w:hAnsi="Times New Roman"/>
          <w:szCs w:val="28"/>
        </w:rPr>
      </w:pPr>
      <w:r w:rsidRPr="00527DA8">
        <w:rPr>
          <w:rFonts w:ascii="Times New Roman" w:hAnsi="Times New Roman"/>
          <w:szCs w:val="28"/>
        </w:rPr>
        <w:t xml:space="preserve">Chỉ tiêu </w:t>
      </w:r>
      <w:r w:rsidR="000C050E" w:rsidRPr="00527DA8">
        <w:rPr>
          <w:rFonts w:ascii="Times New Roman" w:hAnsi="Times New Roman"/>
          <w:szCs w:val="28"/>
        </w:rPr>
        <w:t>K</w:t>
      </w:r>
      <w:r w:rsidR="009022BA" w:rsidRPr="00527DA8">
        <w:rPr>
          <w:rFonts w:ascii="Times New Roman" w:hAnsi="Times New Roman"/>
          <w:szCs w:val="28"/>
        </w:rPr>
        <w:t>ế hoạch</w:t>
      </w:r>
      <w:r w:rsidR="009022BA" w:rsidRPr="00527DA8">
        <w:rPr>
          <w:rFonts w:ascii="Times New Roman" w:hAnsi="Times New Roman"/>
          <w:szCs w:val="28"/>
          <w:lang w:val="vi-VN"/>
        </w:rPr>
        <w:t xml:space="preserve"> </w:t>
      </w:r>
      <w:r w:rsidRPr="00527DA8">
        <w:rPr>
          <w:rFonts w:ascii="Times New Roman" w:hAnsi="Times New Roman"/>
          <w:szCs w:val="28"/>
        </w:rPr>
        <w:t xml:space="preserve">sử dụng đất </w:t>
      </w:r>
      <w:r w:rsidR="009022BA" w:rsidRPr="00527DA8">
        <w:rPr>
          <w:rFonts w:ascii="Times New Roman" w:hAnsi="Times New Roman"/>
          <w:szCs w:val="28"/>
          <w:lang w:val="vi-VN"/>
        </w:rPr>
        <w:t>năm 202</w:t>
      </w:r>
      <w:r w:rsidR="00F12033" w:rsidRPr="00527DA8">
        <w:rPr>
          <w:rFonts w:ascii="Times New Roman" w:hAnsi="Times New Roman"/>
          <w:szCs w:val="28"/>
        </w:rPr>
        <w:t>4</w:t>
      </w:r>
      <w:r w:rsidR="009022BA" w:rsidRPr="00527DA8">
        <w:rPr>
          <w:rFonts w:ascii="Times New Roman" w:hAnsi="Times New Roman"/>
          <w:szCs w:val="28"/>
          <w:lang w:val="vi-VN"/>
        </w:rPr>
        <w:t xml:space="preserve"> </w:t>
      </w:r>
      <w:r w:rsidRPr="00527DA8">
        <w:rPr>
          <w:rFonts w:ascii="Times New Roman" w:hAnsi="Times New Roman"/>
          <w:szCs w:val="28"/>
        </w:rPr>
        <w:t xml:space="preserve">thành phố Biên Hòa </w:t>
      </w:r>
      <w:r w:rsidR="003D4028" w:rsidRPr="00527DA8">
        <w:rPr>
          <w:rFonts w:ascii="Times New Roman" w:hAnsi="Times New Roman"/>
          <w:szCs w:val="28"/>
        </w:rPr>
        <w:t>được duyệt</w:t>
      </w:r>
      <w:r w:rsidR="009022BA" w:rsidRPr="00527DA8">
        <w:rPr>
          <w:rFonts w:ascii="Times New Roman" w:hAnsi="Times New Roman"/>
          <w:szCs w:val="28"/>
          <w:lang w:val="vi-VN"/>
        </w:rPr>
        <w:t xml:space="preserve"> </w:t>
      </w:r>
      <w:r w:rsidRPr="00527DA8">
        <w:rPr>
          <w:rFonts w:ascii="Times New Roman" w:hAnsi="Times New Roman"/>
          <w:szCs w:val="28"/>
        </w:rPr>
        <w:t>tại</w:t>
      </w:r>
      <w:r w:rsidR="009022BA" w:rsidRPr="00527DA8">
        <w:rPr>
          <w:rFonts w:ascii="Times New Roman" w:hAnsi="Times New Roman"/>
          <w:szCs w:val="28"/>
          <w:lang w:val="vi-VN"/>
        </w:rPr>
        <w:t xml:space="preserve"> </w:t>
      </w:r>
      <w:r w:rsidR="00FF68C1" w:rsidRPr="00527DA8">
        <w:rPr>
          <w:rFonts w:ascii="Times New Roman" w:hAnsi="Times New Roman"/>
          <w:szCs w:val="28"/>
        </w:rPr>
        <w:t>Q</w:t>
      </w:r>
      <w:r w:rsidR="00FF68C1" w:rsidRPr="00527DA8">
        <w:rPr>
          <w:rFonts w:ascii="Times New Roman" w:hAnsi="Times New Roman"/>
          <w:szCs w:val="28"/>
          <w:lang w:val="vi-VN"/>
        </w:rPr>
        <w:t xml:space="preserve">uyết định số </w:t>
      </w:r>
      <w:r w:rsidR="00080070" w:rsidRPr="00527DA8">
        <w:rPr>
          <w:rFonts w:ascii="Times New Roman" w:hAnsi="Times New Roman"/>
          <w:szCs w:val="28"/>
        </w:rPr>
        <w:t>3518</w:t>
      </w:r>
      <w:r w:rsidR="00FF68C1" w:rsidRPr="00527DA8">
        <w:rPr>
          <w:rFonts w:ascii="Times New Roman" w:hAnsi="Times New Roman"/>
          <w:szCs w:val="28"/>
          <w:lang w:val="vi-VN"/>
        </w:rPr>
        <w:t>/QĐ-UBND</w:t>
      </w:r>
      <w:r w:rsidR="00FF68C1" w:rsidRPr="00527DA8">
        <w:rPr>
          <w:rFonts w:ascii="Times New Roman" w:hAnsi="Times New Roman"/>
          <w:szCs w:val="28"/>
        </w:rPr>
        <w:t xml:space="preserve"> </w:t>
      </w:r>
      <w:r w:rsidR="003D4028" w:rsidRPr="00527DA8">
        <w:rPr>
          <w:rFonts w:ascii="Times New Roman" w:hAnsi="Times New Roman"/>
          <w:szCs w:val="28"/>
        </w:rPr>
        <w:t xml:space="preserve">là </w:t>
      </w:r>
      <w:r w:rsidR="00014548" w:rsidRPr="00527DA8">
        <w:rPr>
          <w:rFonts w:ascii="Times New Roman" w:hAnsi="Times New Roman"/>
          <w:bCs/>
          <w:szCs w:val="28"/>
          <w:lang w:eastAsia="en-US"/>
        </w:rPr>
        <w:t xml:space="preserve">7.166,08 </w:t>
      </w:r>
      <w:r w:rsidR="003D4028" w:rsidRPr="00527DA8">
        <w:rPr>
          <w:rFonts w:ascii="Times New Roman" w:hAnsi="Times New Roman"/>
          <w:szCs w:val="28"/>
        </w:rPr>
        <w:t>ha</w:t>
      </w:r>
      <w:r w:rsidRPr="00527DA8">
        <w:rPr>
          <w:rFonts w:ascii="Times New Roman" w:hAnsi="Times New Roman"/>
          <w:szCs w:val="28"/>
        </w:rPr>
        <w:t>,</w:t>
      </w:r>
      <w:r w:rsidR="003D4028" w:rsidRPr="00527DA8">
        <w:rPr>
          <w:rFonts w:ascii="Times New Roman" w:hAnsi="Times New Roman"/>
          <w:szCs w:val="28"/>
        </w:rPr>
        <w:t xml:space="preserve"> </w:t>
      </w:r>
      <w:r w:rsidRPr="00527DA8">
        <w:rPr>
          <w:rFonts w:ascii="Times New Roman" w:hAnsi="Times New Roman"/>
          <w:szCs w:val="28"/>
        </w:rPr>
        <w:t>kết quả thực hiện đến nay là</w:t>
      </w:r>
      <w:r w:rsidR="005A4920" w:rsidRPr="00527DA8">
        <w:rPr>
          <w:rFonts w:ascii="Times New Roman" w:hAnsi="Times New Roman"/>
          <w:szCs w:val="28"/>
        </w:rPr>
        <w:t xml:space="preserve"> diện tích</w:t>
      </w:r>
      <w:r w:rsidR="009C220C" w:rsidRPr="00527DA8">
        <w:rPr>
          <w:rFonts w:ascii="Times New Roman" w:hAnsi="Times New Roman"/>
          <w:szCs w:val="28"/>
        </w:rPr>
        <w:t xml:space="preserve"> 7.752,47 </w:t>
      </w:r>
      <w:r w:rsidR="003D4028" w:rsidRPr="00527DA8">
        <w:rPr>
          <w:rFonts w:ascii="Times New Roman" w:hAnsi="Times New Roman"/>
          <w:szCs w:val="28"/>
        </w:rPr>
        <w:t>ha, cao hơn chỉ tiêu được duyệt</w:t>
      </w:r>
      <w:r w:rsidR="005A4920" w:rsidRPr="00527DA8">
        <w:rPr>
          <w:rFonts w:ascii="Times New Roman" w:hAnsi="Times New Roman"/>
          <w:b/>
          <w:bCs/>
          <w:szCs w:val="28"/>
          <w:lang w:eastAsia="en-US"/>
        </w:rPr>
        <w:t xml:space="preserve"> </w:t>
      </w:r>
      <w:r w:rsidR="009C220C" w:rsidRPr="00527DA8">
        <w:rPr>
          <w:rFonts w:ascii="Times New Roman" w:hAnsi="Times New Roman"/>
          <w:szCs w:val="28"/>
        </w:rPr>
        <w:t xml:space="preserve">586,39 </w:t>
      </w:r>
      <w:r w:rsidR="003D4028" w:rsidRPr="00527DA8">
        <w:rPr>
          <w:rFonts w:ascii="Times New Roman" w:hAnsi="Times New Roman"/>
          <w:szCs w:val="28"/>
        </w:rPr>
        <w:t>ha. Phần lớn diện tích đất nông nghiệp là quỹ đất để bố trí xây dựng các dự án phục vụ phát triển kinh tế - xã hội trên địa bàn thành phố</w:t>
      </w:r>
      <w:r w:rsidR="00B054AD" w:rsidRPr="00527DA8">
        <w:rPr>
          <w:rFonts w:ascii="Times New Roman" w:hAnsi="Times New Roman"/>
          <w:szCs w:val="28"/>
        </w:rPr>
        <w:t>,</w:t>
      </w:r>
      <w:r w:rsidR="00691720" w:rsidRPr="00527DA8">
        <w:rPr>
          <w:rFonts w:ascii="Times New Roman" w:hAnsi="Times New Roman"/>
          <w:szCs w:val="28"/>
        </w:rPr>
        <w:t xml:space="preserve"> các dự án này hầu hết đều đang triển khai thực hiện tuy nhiên chưa hoàn thành thủ tục đất đai, vì vậy chỉ tiêu đất nông nghiệp còn cao hơn so với chỉ tiêu được duyệt.</w:t>
      </w:r>
      <w:r w:rsidR="006243A6" w:rsidRPr="00527DA8">
        <w:rPr>
          <w:rFonts w:ascii="Times New Roman" w:hAnsi="Times New Roman"/>
          <w:szCs w:val="28"/>
        </w:rPr>
        <w:t xml:space="preserve"> Cụ thể:</w:t>
      </w:r>
    </w:p>
    <w:p w14:paraId="7AA46B6D" w14:textId="77777777" w:rsidR="00851C22" w:rsidRPr="00527DA8" w:rsidRDefault="003D4028" w:rsidP="00011FDF">
      <w:pPr>
        <w:pStyle w:val="BodyTextIndent"/>
        <w:spacing w:before="120" w:after="120" w:line="276" w:lineRule="auto"/>
        <w:ind w:firstLine="720"/>
        <w:jc w:val="both"/>
        <w:rPr>
          <w:rFonts w:ascii="Times New Roman" w:hAnsi="Times New Roman"/>
          <w:szCs w:val="28"/>
        </w:rPr>
      </w:pPr>
      <w:r w:rsidRPr="00527DA8">
        <w:rPr>
          <w:rFonts w:ascii="Times New Roman" w:hAnsi="Times New Roman"/>
          <w:b/>
          <w:bCs/>
          <w:szCs w:val="28"/>
        </w:rPr>
        <w:t>- Đất trồng lúa:</w:t>
      </w:r>
      <w:r w:rsidR="00376F46" w:rsidRPr="00527DA8">
        <w:rPr>
          <w:rFonts w:ascii="Times New Roman" w:hAnsi="Times New Roman"/>
          <w:szCs w:val="28"/>
        </w:rPr>
        <w:t xml:space="preserve"> </w:t>
      </w:r>
      <w:r w:rsidRPr="00527DA8">
        <w:rPr>
          <w:rFonts w:ascii="Times New Roman" w:hAnsi="Times New Roman"/>
          <w:szCs w:val="28"/>
        </w:rPr>
        <w:t xml:space="preserve">kế hoạch </w:t>
      </w:r>
      <w:r w:rsidR="001E4CB3" w:rsidRPr="00527DA8">
        <w:rPr>
          <w:rFonts w:ascii="Times New Roman" w:hAnsi="Times New Roman"/>
          <w:szCs w:val="28"/>
        </w:rPr>
        <w:t xml:space="preserve">năm </w:t>
      </w:r>
      <w:r w:rsidR="00DE370F" w:rsidRPr="00527DA8">
        <w:rPr>
          <w:rFonts w:ascii="Times New Roman" w:hAnsi="Times New Roman"/>
          <w:szCs w:val="28"/>
        </w:rPr>
        <w:t>2024</w:t>
      </w:r>
      <w:r w:rsidR="001E4CB3" w:rsidRPr="00527DA8">
        <w:rPr>
          <w:rFonts w:ascii="Times New Roman" w:hAnsi="Times New Roman"/>
          <w:szCs w:val="28"/>
        </w:rPr>
        <w:t xml:space="preserve"> </w:t>
      </w:r>
      <w:r w:rsidRPr="00527DA8">
        <w:rPr>
          <w:rFonts w:ascii="Times New Roman" w:hAnsi="Times New Roman"/>
          <w:szCs w:val="28"/>
        </w:rPr>
        <w:t xml:space="preserve">được duyệt </w:t>
      </w:r>
      <w:r w:rsidR="00F90687" w:rsidRPr="00527DA8">
        <w:rPr>
          <w:rFonts w:ascii="Times New Roman" w:hAnsi="Times New Roman"/>
          <w:szCs w:val="28"/>
        </w:rPr>
        <w:t>là</w:t>
      </w:r>
      <w:r w:rsidR="002C6C9F" w:rsidRPr="00527DA8">
        <w:rPr>
          <w:rFonts w:ascii="Times New Roman" w:hAnsi="Times New Roman"/>
          <w:szCs w:val="28"/>
        </w:rPr>
        <w:t xml:space="preserve"> </w:t>
      </w:r>
      <w:r w:rsidR="00865EC7" w:rsidRPr="00527DA8">
        <w:rPr>
          <w:rFonts w:ascii="Times New Roman" w:hAnsi="Times New Roman"/>
          <w:szCs w:val="28"/>
        </w:rPr>
        <w:t xml:space="preserve">57,71 </w:t>
      </w:r>
      <w:r w:rsidR="002C6C9F" w:rsidRPr="00527DA8">
        <w:rPr>
          <w:rFonts w:ascii="Times New Roman" w:hAnsi="Times New Roman"/>
          <w:szCs w:val="28"/>
        </w:rPr>
        <w:t>ha</w:t>
      </w:r>
      <w:r w:rsidR="0004119B" w:rsidRPr="00527DA8">
        <w:rPr>
          <w:rFonts w:ascii="Times New Roman" w:hAnsi="Times New Roman"/>
          <w:szCs w:val="28"/>
        </w:rPr>
        <w:t xml:space="preserve">, </w:t>
      </w:r>
      <w:r w:rsidR="00B54A63" w:rsidRPr="00527DA8">
        <w:rPr>
          <w:rFonts w:ascii="Times New Roman" w:hAnsi="Times New Roman"/>
          <w:szCs w:val="28"/>
        </w:rPr>
        <w:t>kết quả thực hiện là</w:t>
      </w:r>
      <w:r w:rsidR="007562B1" w:rsidRPr="00527DA8">
        <w:rPr>
          <w:rFonts w:ascii="Times New Roman" w:hAnsi="Times New Roman"/>
          <w:szCs w:val="28"/>
        </w:rPr>
        <w:t xml:space="preserve"> 98,73 </w:t>
      </w:r>
      <w:r w:rsidR="004357D2" w:rsidRPr="00527DA8">
        <w:rPr>
          <w:rFonts w:ascii="Times New Roman" w:hAnsi="Times New Roman"/>
          <w:szCs w:val="28"/>
        </w:rPr>
        <w:t xml:space="preserve">ha, </w:t>
      </w:r>
      <w:r w:rsidR="00265AEC" w:rsidRPr="00527DA8">
        <w:rPr>
          <w:rFonts w:ascii="Times New Roman" w:hAnsi="Times New Roman"/>
          <w:szCs w:val="28"/>
        </w:rPr>
        <w:t xml:space="preserve">cao hơn </w:t>
      </w:r>
      <w:r w:rsidR="002112EE" w:rsidRPr="00527DA8">
        <w:rPr>
          <w:rFonts w:ascii="Times New Roman" w:hAnsi="Times New Roman"/>
          <w:szCs w:val="28"/>
        </w:rPr>
        <w:t xml:space="preserve">41,02 </w:t>
      </w:r>
      <w:r w:rsidR="00265AEC" w:rsidRPr="00527DA8">
        <w:rPr>
          <w:rFonts w:ascii="Times New Roman" w:hAnsi="Times New Roman"/>
          <w:szCs w:val="28"/>
        </w:rPr>
        <w:t>ha so với chỉ tiêu được duyệt</w:t>
      </w:r>
      <w:r w:rsidR="0073112D" w:rsidRPr="00527DA8">
        <w:rPr>
          <w:rFonts w:ascii="Times New Roman" w:hAnsi="Times New Roman"/>
          <w:szCs w:val="28"/>
        </w:rPr>
        <w:t xml:space="preserve">. Nguyên nhân do một số dự án chưa hoàn thành như </w:t>
      </w:r>
      <w:r w:rsidR="00443D64" w:rsidRPr="00527DA8">
        <w:rPr>
          <w:rFonts w:ascii="Times New Roman" w:hAnsi="Times New Roman"/>
          <w:szCs w:val="28"/>
        </w:rPr>
        <w:t xml:space="preserve">dự án Hạ tầng khu tái định cư phường Phước Tân, </w:t>
      </w:r>
      <w:r w:rsidR="0073112D" w:rsidRPr="00527DA8">
        <w:rPr>
          <w:rFonts w:ascii="Times New Roman" w:hAnsi="Times New Roman"/>
          <w:szCs w:val="28"/>
        </w:rPr>
        <w:t>Đường trục Trung tâm thành phố Biên Hòa đoạn từ đường Võ Thị Sáu đến đường Đặng Văn Trơn (Cầu Thống Nhất và đường kết nối 02 đầu cầu), tại phường Thống Nhất và phường Hiệp Hòa, thành phố Biên Hòa</w:t>
      </w:r>
      <w:r w:rsidR="000928C7" w:rsidRPr="00527DA8">
        <w:rPr>
          <w:rFonts w:ascii="Times New Roman" w:hAnsi="Times New Roman"/>
          <w:szCs w:val="28"/>
        </w:rPr>
        <w:t>.</w:t>
      </w:r>
    </w:p>
    <w:p w14:paraId="10BA2EE2" w14:textId="77777777" w:rsidR="003D4028" w:rsidRPr="00527DA8" w:rsidRDefault="00BA5A0F" w:rsidP="00011FDF">
      <w:pPr>
        <w:pStyle w:val="BodyTextIndent"/>
        <w:spacing w:before="120" w:after="120" w:line="276" w:lineRule="auto"/>
        <w:ind w:firstLine="720"/>
        <w:jc w:val="both"/>
        <w:rPr>
          <w:rFonts w:ascii="Times New Roman" w:hAnsi="Times New Roman"/>
          <w:i/>
          <w:szCs w:val="28"/>
        </w:rPr>
      </w:pPr>
      <w:r w:rsidRPr="00527DA8">
        <w:rPr>
          <w:rFonts w:ascii="Times New Roman" w:hAnsi="Times New Roman"/>
          <w:i/>
          <w:szCs w:val="28"/>
        </w:rPr>
        <w:t>Trong đó: diện tích đ</w:t>
      </w:r>
      <w:r w:rsidR="003D4028" w:rsidRPr="00527DA8">
        <w:rPr>
          <w:rFonts w:ascii="Times New Roman" w:hAnsi="Times New Roman"/>
          <w:bCs/>
          <w:i/>
          <w:iCs/>
          <w:szCs w:val="28"/>
          <w:lang w:val="vi-VN"/>
        </w:rPr>
        <w:t>ất chuyên trồng lúa nước</w:t>
      </w:r>
      <w:r w:rsidRPr="00527DA8">
        <w:rPr>
          <w:rFonts w:ascii="Times New Roman" w:hAnsi="Times New Roman"/>
          <w:bCs/>
          <w:i/>
          <w:iCs/>
          <w:szCs w:val="28"/>
        </w:rPr>
        <w:t xml:space="preserve"> là</w:t>
      </w:r>
      <w:r w:rsidR="00D65168" w:rsidRPr="00527DA8">
        <w:rPr>
          <w:rFonts w:ascii="Times New Roman" w:hAnsi="Times New Roman"/>
          <w:i/>
          <w:szCs w:val="28"/>
          <w:lang w:val="vi-VN"/>
        </w:rPr>
        <w:t xml:space="preserve"> </w:t>
      </w:r>
      <w:r w:rsidR="00B21AB4" w:rsidRPr="00527DA8">
        <w:rPr>
          <w:rFonts w:ascii="Times New Roman" w:hAnsi="Times New Roman"/>
          <w:i/>
          <w:szCs w:val="28"/>
        </w:rPr>
        <w:t xml:space="preserve">thực hiện là 43,21 ha, cao hơn </w:t>
      </w:r>
      <w:r w:rsidR="00B21AB4" w:rsidRPr="00527DA8">
        <w:rPr>
          <w:rFonts w:ascii="Times New Roman" w:hAnsi="Times New Roman"/>
          <w:i/>
          <w:szCs w:val="28"/>
          <w:lang w:val="vi-VN"/>
        </w:rPr>
        <w:t xml:space="preserve">36,25 </w:t>
      </w:r>
      <w:r w:rsidR="00B21AB4" w:rsidRPr="00527DA8">
        <w:rPr>
          <w:rFonts w:ascii="Times New Roman" w:hAnsi="Times New Roman"/>
          <w:i/>
          <w:szCs w:val="28"/>
        </w:rPr>
        <w:t xml:space="preserve">ha so với chỉ tiêu kế hoạch được duyệt (6,96 </w:t>
      </w:r>
      <w:r w:rsidR="00FA1F2B" w:rsidRPr="00527DA8">
        <w:rPr>
          <w:rFonts w:ascii="Times New Roman" w:hAnsi="Times New Roman"/>
          <w:i/>
          <w:szCs w:val="28"/>
          <w:lang w:val="vi-VN"/>
        </w:rPr>
        <w:t>ha</w:t>
      </w:r>
      <w:r w:rsidR="00B21AB4" w:rsidRPr="00527DA8">
        <w:rPr>
          <w:rFonts w:ascii="Times New Roman" w:hAnsi="Times New Roman"/>
          <w:i/>
          <w:szCs w:val="28"/>
        </w:rPr>
        <w:t>)</w:t>
      </w:r>
      <w:r w:rsidR="00D703FD" w:rsidRPr="00527DA8">
        <w:rPr>
          <w:rFonts w:ascii="Times New Roman" w:hAnsi="Times New Roman"/>
          <w:i/>
          <w:szCs w:val="28"/>
        </w:rPr>
        <w:t>,</w:t>
      </w:r>
      <w:r w:rsidR="00B21AB4" w:rsidRPr="00527DA8">
        <w:rPr>
          <w:rFonts w:ascii="Times New Roman" w:hAnsi="Times New Roman"/>
          <w:i/>
          <w:szCs w:val="28"/>
        </w:rPr>
        <w:t xml:space="preserve"> </w:t>
      </w:r>
      <w:r w:rsidR="004F4550" w:rsidRPr="00527DA8">
        <w:rPr>
          <w:rFonts w:ascii="Times New Roman" w:hAnsi="Times New Roman"/>
          <w:i/>
          <w:szCs w:val="28"/>
        </w:rPr>
        <w:t xml:space="preserve">chủ yếu </w:t>
      </w:r>
      <w:r w:rsidR="00B21AB4" w:rsidRPr="00527DA8">
        <w:rPr>
          <w:rFonts w:ascii="Times New Roman" w:hAnsi="Times New Roman"/>
          <w:i/>
          <w:szCs w:val="28"/>
        </w:rPr>
        <w:t>do chưa hoàn thành dự án Khu tái định cư tại phường Phước Tân</w:t>
      </w:r>
      <w:r w:rsidR="002A5C28" w:rsidRPr="00527DA8">
        <w:rPr>
          <w:rFonts w:ascii="Times New Roman" w:hAnsi="Times New Roman"/>
          <w:i/>
          <w:szCs w:val="28"/>
        </w:rPr>
        <w:t>.</w:t>
      </w:r>
    </w:p>
    <w:p w14:paraId="51A5585C" w14:textId="77777777" w:rsidR="00331390" w:rsidRPr="00527DA8" w:rsidRDefault="003D4028" w:rsidP="00011FDF">
      <w:pPr>
        <w:pStyle w:val="BodyTextIndent"/>
        <w:spacing w:before="120" w:after="120" w:line="276" w:lineRule="auto"/>
        <w:ind w:firstLine="720"/>
        <w:jc w:val="both"/>
        <w:rPr>
          <w:rFonts w:ascii="Times New Roman" w:hAnsi="Times New Roman"/>
          <w:szCs w:val="28"/>
          <w:lang w:val="vi-VN"/>
        </w:rPr>
      </w:pPr>
      <w:r w:rsidRPr="00527DA8">
        <w:rPr>
          <w:rFonts w:ascii="Times New Roman" w:hAnsi="Times New Roman"/>
          <w:b/>
          <w:bCs/>
          <w:szCs w:val="28"/>
          <w:lang w:val="vi-VN"/>
        </w:rPr>
        <w:t>- Đất trồng cây hàng năm khác:</w:t>
      </w:r>
      <w:r w:rsidR="00624D16" w:rsidRPr="00527DA8">
        <w:rPr>
          <w:rFonts w:ascii="Times New Roman" w:hAnsi="Times New Roman"/>
          <w:szCs w:val="28"/>
          <w:lang w:val="vi-VN"/>
        </w:rPr>
        <w:t xml:space="preserve"> chỉ tiêu kế hoạch được duyệt năm </w:t>
      </w:r>
      <w:r w:rsidR="00DE370F" w:rsidRPr="00527DA8">
        <w:rPr>
          <w:rFonts w:ascii="Times New Roman" w:hAnsi="Times New Roman"/>
          <w:szCs w:val="28"/>
          <w:lang w:val="vi-VN"/>
        </w:rPr>
        <w:t>2024</w:t>
      </w:r>
      <w:r w:rsidR="00624D16" w:rsidRPr="00527DA8">
        <w:rPr>
          <w:rFonts w:ascii="Times New Roman" w:hAnsi="Times New Roman"/>
          <w:szCs w:val="28"/>
          <w:lang w:val="vi-VN"/>
        </w:rPr>
        <w:t xml:space="preserve"> là</w:t>
      </w:r>
      <w:r w:rsidR="0023738B" w:rsidRPr="00527DA8">
        <w:rPr>
          <w:rFonts w:ascii="Times New Roman" w:hAnsi="Times New Roman"/>
          <w:szCs w:val="28"/>
        </w:rPr>
        <w:t xml:space="preserve"> 2.819,46 </w:t>
      </w:r>
      <w:r w:rsidRPr="00527DA8">
        <w:rPr>
          <w:rFonts w:ascii="Times New Roman" w:hAnsi="Times New Roman"/>
          <w:szCs w:val="28"/>
          <w:lang w:val="vi-VN"/>
        </w:rPr>
        <w:t xml:space="preserve">ha. </w:t>
      </w:r>
      <w:r w:rsidR="00543D08" w:rsidRPr="00527DA8">
        <w:rPr>
          <w:rFonts w:ascii="Times New Roman" w:hAnsi="Times New Roman"/>
          <w:szCs w:val="28"/>
          <w:lang w:val="vi-VN"/>
        </w:rPr>
        <w:t xml:space="preserve">Đến nay </w:t>
      </w:r>
      <w:r w:rsidRPr="00527DA8">
        <w:rPr>
          <w:rFonts w:ascii="Times New Roman" w:hAnsi="Times New Roman"/>
          <w:szCs w:val="28"/>
          <w:lang w:val="vi-VN"/>
        </w:rPr>
        <w:t xml:space="preserve">có </w:t>
      </w:r>
      <w:r w:rsidR="00FF6A51" w:rsidRPr="00527DA8">
        <w:rPr>
          <w:rFonts w:ascii="Times New Roman" w:hAnsi="Times New Roman"/>
          <w:szCs w:val="28"/>
          <w:lang w:val="vi-VN"/>
        </w:rPr>
        <w:t xml:space="preserve">kết quả thực hiện là </w:t>
      </w:r>
      <w:r w:rsidR="002342B2" w:rsidRPr="00527DA8">
        <w:rPr>
          <w:rFonts w:ascii="Times New Roman" w:hAnsi="Times New Roman"/>
          <w:szCs w:val="28"/>
          <w:lang w:val="vi-VN"/>
        </w:rPr>
        <w:t xml:space="preserve"> 3.021,17</w:t>
      </w:r>
      <w:r w:rsidR="00FF6A51" w:rsidRPr="00527DA8">
        <w:rPr>
          <w:rFonts w:ascii="Times New Roman" w:hAnsi="Times New Roman"/>
          <w:szCs w:val="28"/>
          <w:lang w:val="vi-VN"/>
        </w:rPr>
        <w:t xml:space="preserve"> </w:t>
      </w:r>
      <w:r w:rsidR="00FA1F2B" w:rsidRPr="00527DA8">
        <w:rPr>
          <w:rFonts w:ascii="Times New Roman" w:hAnsi="Times New Roman"/>
          <w:szCs w:val="28"/>
          <w:lang w:val="vi-VN"/>
        </w:rPr>
        <w:t xml:space="preserve">ha, cao hơn </w:t>
      </w:r>
      <w:r w:rsidR="005E234E" w:rsidRPr="00527DA8">
        <w:rPr>
          <w:rFonts w:ascii="Times New Roman" w:hAnsi="Times New Roman"/>
          <w:szCs w:val="28"/>
          <w:lang w:val="vi-VN"/>
        </w:rPr>
        <w:t>201,71</w:t>
      </w:r>
      <w:r w:rsidR="00DC7E9A" w:rsidRPr="00527DA8">
        <w:rPr>
          <w:rFonts w:ascii="Times New Roman" w:hAnsi="Times New Roman"/>
          <w:szCs w:val="28"/>
          <w:lang w:val="vi-VN"/>
        </w:rPr>
        <w:t xml:space="preserve"> </w:t>
      </w:r>
      <w:r w:rsidRPr="00527DA8">
        <w:rPr>
          <w:rFonts w:ascii="Times New Roman" w:hAnsi="Times New Roman"/>
          <w:szCs w:val="28"/>
          <w:lang w:val="vi-VN"/>
        </w:rPr>
        <w:t xml:space="preserve">ha so với chỉ tiêu được duyệt. </w:t>
      </w:r>
      <w:r w:rsidR="00980501" w:rsidRPr="00527DA8">
        <w:rPr>
          <w:rFonts w:ascii="Times New Roman" w:hAnsi="Times New Roman"/>
          <w:szCs w:val="28"/>
          <w:lang w:val="vi-VN"/>
        </w:rPr>
        <w:t xml:space="preserve">Trong đó một số dự có sử dụng đất trồng cây </w:t>
      </w:r>
      <w:r w:rsidR="0030429E" w:rsidRPr="00527DA8">
        <w:rPr>
          <w:rFonts w:ascii="Times New Roman" w:hAnsi="Times New Roman"/>
          <w:szCs w:val="28"/>
          <w:lang w:val="vi-VN"/>
        </w:rPr>
        <w:t>hà</w:t>
      </w:r>
      <w:r w:rsidR="00980501" w:rsidRPr="00527DA8">
        <w:rPr>
          <w:rFonts w:ascii="Times New Roman" w:hAnsi="Times New Roman"/>
          <w:szCs w:val="28"/>
          <w:lang w:val="vi-VN"/>
        </w:rPr>
        <w:t>ng năm khác chưa thực hiện</w:t>
      </w:r>
      <w:r w:rsidR="0008403D" w:rsidRPr="00527DA8">
        <w:rPr>
          <w:rFonts w:ascii="Times New Roman" w:hAnsi="Times New Roman"/>
          <w:szCs w:val="28"/>
          <w:lang w:val="vi-VN"/>
        </w:rPr>
        <w:t xml:space="preserve"> hoặc mới được chấp thuận chủ trương đầu tư</w:t>
      </w:r>
      <w:r w:rsidR="00C24674" w:rsidRPr="00527DA8">
        <w:rPr>
          <w:rFonts w:ascii="Times New Roman" w:hAnsi="Times New Roman"/>
          <w:szCs w:val="28"/>
          <w:lang w:val="vi-VN"/>
        </w:rPr>
        <w:t>, và</w:t>
      </w:r>
      <w:r w:rsidR="00980501" w:rsidRPr="00527DA8">
        <w:rPr>
          <w:rFonts w:ascii="Times New Roman" w:hAnsi="Times New Roman"/>
          <w:szCs w:val="28"/>
          <w:lang w:val="vi-VN"/>
        </w:rPr>
        <w:t xml:space="preserve"> </w:t>
      </w:r>
      <w:r w:rsidR="0008403D" w:rsidRPr="00527DA8">
        <w:rPr>
          <w:rFonts w:ascii="Times New Roman" w:hAnsi="Times New Roman"/>
          <w:szCs w:val="28"/>
          <w:lang w:val="vi-VN"/>
        </w:rPr>
        <w:t>phải</w:t>
      </w:r>
      <w:r w:rsidR="00980501" w:rsidRPr="00527DA8">
        <w:rPr>
          <w:rFonts w:ascii="Times New Roman" w:hAnsi="Times New Roman"/>
          <w:szCs w:val="28"/>
          <w:lang w:val="vi-VN"/>
        </w:rPr>
        <w:t xml:space="preserve"> tiếp tục thực hiện trong năm </w:t>
      </w:r>
      <w:r w:rsidR="00DE370F" w:rsidRPr="00527DA8">
        <w:rPr>
          <w:rFonts w:ascii="Times New Roman" w:hAnsi="Times New Roman"/>
          <w:szCs w:val="28"/>
          <w:lang w:val="vi-VN"/>
        </w:rPr>
        <w:t>202</w:t>
      </w:r>
      <w:r w:rsidR="00C24674" w:rsidRPr="00527DA8">
        <w:rPr>
          <w:rFonts w:ascii="Times New Roman" w:hAnsi="Times New Roman"/>
          <w:szCs w:val="28"/>
          <w:lang w:val="vi-VN"/>
        </w:rPr>
        <w:t>5</w:t>
      </w:r>
      <w:r w:rsidR="00980501" w:rsidRPr="00527DA8">
        <w:rPr>
          <w:rFonts w:ascii="Times New Roman" w:hAnsi="Times New Roman"/>
          <w:szCs w:val="28"/>
          <w:lang w:val="vi-VN"/>
        </w:rPr>
        <w:t xml:space="preserve"> như </w:t>
      </w:r>
      <w:r w:rsidR="00DD3E02" w:rsidRPr="00527DA8">
        <w:rPr>
          <w:rFonts w:ascii="Times New Roman" w:hAnsi="Times New Roman"/>
          <w:szCs w:val="28"/>
          <w:lang w:val="vi-VN"/>
        </w:rPr>
        <w:t>Khu đô thị Hiệp Hòa tại phường Hiệp Hòa tại phường Hiệp Hòa (</w:t>
      </w:r>
      <w:r w:rsidR="008B374C" w:rsidRPr="00527DA8">
        <w:rPr>
          <w:rFonts w:ascii="Times New Roman" w:hAnsi="Times New Roman"/>
          <w:szCs w:val="28"/>
          <w:lang w:val="vi-VN"/>
        </w:rPr>
        <w:t xml:space="preserve">khoảng </w:t>
      </w:r>
      <w:r w:rsidR="003A4783" w:rsidRPr="00527DA8">
        <w:rPr>
          <w:rFonts w:ascii="Times New Roman" w:hAnsi="Times New Roman"/>
          <w:szCs w:val="28"/>
          <w:lang w:val="vi-VN"/>
        </w:rPr>
        <w:t>47</w:t>
      </w:r>
      <w:r w:rsidR="00DD3E02" w:rsidRPr="00527DA8">
        <w:rPr>
          <w:rFonts w:ascii="Times New Roman" w:hAnsi="Times New Roman"/>
          <w:szCs w:val="28"/>
          <w:lang w:val="vi-VN"/>
        </w:rPr>
        <w:t xml:space="preserve"> ha),</w:t>
      </w:r>
      <w:r w:rsidR="00DD3E02" w:rsidRPr="00527DA8">
        <w:rPr>
          <w:rFonts w:ascii="Times New Roman" w:hAnsi="Times New Roman"/>
          <w:lang w:val="vi-VN"/>
        </w:rPr>
        <w:t xml:space="preserve"> </w:t>
      </w:r>
      <w:r w:rsidR="00DD3E02" w:rsidRPr="00527DA8">
        <w:rPr>
          <w:rFonts w:ascii="Times New Roman" w:hAnsi="Times New Roman"/>
          <w:szCs w:val="28"/>
          <w:lang w:val="vi-VN"/>
        </w:rPr>
        <w:t xml:space="preserve">KCN Hố Nai giai đoạn II tại phường Long Bình và phường Phước Tân (14,72 ha), </w:t>
      </w:r>
      <w:r w:rsidR="006610BA" w:rsidRPr="00527DA8">
        <w:rPr>
          <w:rFonts w:ascii="Times New Roman" w:hAnsi="Times New Roman"/>
          <w:szCs w:val="28"/>
          <w:lang w:val="vi-VN"/>
        </w:rPr>
        <w:t xml:space="preserve">Cao tốc Biên Hòa - Vũng Tàu tại Phước Tân, Tam Phước (11,61 ha), </w:t>
      </w:r>
      <w:r w:rsidR="00042E14" w:rsidRPr="00527DA8">
        <w:rPr>
          <w:rFonts w:ascii="Times New Roman" w:hAnsi="Times New Roman"/>
          <w:szCs w:val="28"/>
          <w:lang w:val="vi-VN"/>
        </w:rPr>
        <w:t xml:space="preserve">Đường trục Trung tâm thành phố Biên Hòa đoạn từ đường Võ Thị Sáu đến đường Đặng Văn Trơn </w:t>
      </w:r>
      <w:r w:rsidR="00A1166B" w:rsidRPr="00527DA8">
        <w:rPr>
          <w:rFonts w:ascii="Times New Roman" w:hAnsi="Times New Roman"/>
          <w:szCs w:val="28"/>
          <w:lang w:val="vi-VN"/>
        </w:rPr>
        <w:t xml:space="preserve">tại phường Hiệp Hòa </w:t>
      </w:r>
      <w:r w:rsidR="00042E14" w:rsidRPr="00527DA8">
        <w:rPr>
          <w:rFonts w:ascii="Times New Roman" w:hAnsi="Times New Roman"/>
          <w:szCs w:val="28"/>
          <w:lang w:val="vi-VN"/>
        </w:rPr>
        <w:t>(</w:t>
      </w:r>
      <w:r w:rsidR="00A1166B" w:rsidRPr="00527DA8">
        <w:rPr>
          <w:rFonts w:ascii="Times New Roman" w:hAnsi="Times New Roman"/>
          <w:szCs w:val="28"/>
          <w:lang w:val="vi-VN"/>
        </w:rPr>
        <w:t>10,32 ha)</w:t>
      </w:r>
      <w:r w:rsidR="00723884" w:rsidRPr="00527DA8">
        <w:rPr>
          <w:rFonts w:ascii="Times New Roman" w:hAnsi="Times New Roman"/>
          <w:szCs w:val="28"/>
          <w:lang w:val="vi-VN"/>
        </w:rPr>
        <w:t>.</w:t>
      </w:r>
      <w:r w:rsidR="007D2747" w:rsidRPr="00527DA8">
        <w:rPr>
          <w:rFonts w:ascii="Times New Roman" w:hAnsi="Times New Roman"/>
          <w:szCs w:val="28"/>
          <w:lang w:val="vi-VN"/>
        </w:rPr>
        <w:t xml:space="preserve"> </w:t>
      </w:r>
    </w:p>
    <w:p w14:paraId="4F3BAD78" w14:textId="77777777" w:rsidR="00451EF4" w:rsidRPr="00527DA8" w:rsidRDefault="003D4028" w:rsidP="00011FDF">
      <w:pPr>
        <w:pStyle w:val="BodyTextIndent"/>
        <w:spacing w:before="120" w:after="120" w:line="276" w:lineRule="auto"/>
        <w:ind w:firstLine="720"/>
        <w:jc w:val="both"/>
        <w:rPr>
          <w:rFonts w:ascii="Times New Roman" w:hAnsi="Times New Roman"/>
          <w:szCs w:val="28"/>
          <w:lang w:val="vi-VN"/>
        </w:rPr>
      </w:pPr>
      <w:r w:rsidRPr="00527DA8">
        <w:rPr>
          <w:rFonts w:ascii="Times New Roman" w:hAnsi="Times New Roman"/>
          <w:b/>
          <w:bCs/>
          <w:szCs w:val="28"/>
          <w:lang w:val="vi-VN"/>
        </w:rPr>
        <w:lastRenderedPageBreak/>
        <w:t>- Đất trồng cây lâu năm:</w:t>
      </w:r>
      <w:r w:rsidR="00F0795A" w:rsidRPr="00527DA8">
        <w:rPr>
          <w:rFonts w:ascii="Times New Roman" w:hAnsi="Times New Roman"/>
          <w:b/>
          <w:bCs/>
          <w:szCs w:val="28"/>
          <w:lang w:val="vi-VN"/>
        </w:rPr>
        <w:t xml:space="preserve"> </w:t>
      </w:r>
      <w:r w:rsidR="00677B78" w:rsidRPr="00527DA8">
        <w:rPr>
          <w:rFonts w:ascii="Times New Roman" w:hAnsi="Times New Roman"/>
          <w:szCs w:val="28"/>
          <w:lang w:val="vi-VN"/>
        </w:rPr>
        <w:t>t</w:t>
      </w:r>
      <w:r w:rsidR="00F0795A" w:rsidRPr="00527DA8">
        <w:rPr>
          <w:rFonts w:ascii="Times New Roman" w:hAnsi="Times New Roman"/>
          <w:szCs w:val="28"/>
          <w:lang w:val="vi-VN"/>
        </w:rPr>
        <w:t xml:space="preserve">heo </w:t>
      </w:r>
      <w:r w:rsidRPr="00527DA8">
        <w:rPr>
          <w:rFonts w:ascii="Times New Roman" w:hAnsi="Times New Roman"/>
          <w:szCs w:val="28"/>
          <w:lang w:val="vi-VN"/>
        </w:rPr>
        <w:t xml:space="preserve">kế hoạch được duyệt là </w:t>
      </w:r>
      <w:r w:rsidR="0048109F" w:rsidRPr="00527DA8">
        <w:rPr>
          <w:rFonts w:ascii="Times New Roman" w:hAnsi="Times New Roman"/>
          <w:szCs w:val="28"/>
          <w:lang w:val="vi-VN"/>
        </w:rPr>
        <w:t xml:space="preserve"> 3.850,32</w:t>
      </w:r>
      <w:r w:rsidR="001C4F3B" w:rsidRPr="00527DA8">
        <w:rPr>
          <w:rFonts w:ascii="Times New Roman" w:hAnsi="Times New Roman"/>
          <w:szCs w:val="28"/>
          <w:lang w:val="vi-VN"/>
        </w:rPr>
        <w:t xml:space="preserve"> </w:t>
      </w:r>
      <w:r w:rsidRPr="00527DA8">
        <w:rPr>
          <w:rFonts w:ascii="Times New Roman" w:hAnsi="Times New Roman"/>
          <w:szCs w:val="28"/>
          <w:lang w:val="vi-VN"/>
        </w:rPr>
        <w:t>ha</w:t>
      </w:r>
      <w:r w:rsidR="009B7B40" w:rsidRPr="00527DA8">
        <w:rPr>
          <w:rFonts w:ascii="Times New Roman" w:hAnsi="Times New Roman"/>
          <w:szCs w:val="28"/>
          <w:lang w:val="vi-VN"/>
        </w:rPr>
        <w:t>,</w:t>
      </w:r>
      <w:r w:rsidRPr="00527DA8">
        <w:rPr>
          <w:rFonts w:ascii="Times New Roman" w:hAnsi="Times New Roman"/>
          <w:szCs w:val="28"/>
          <w:lang w:val="vi-VN"/>
        </w:rPr>
        <w:t xml:space="preserve"> </w:t>
      </w:r>
      <w:r w:rsidR="009B7B40" w:rsidRPr="00527DA8">
        <w:rPr>
          <w:rFonts w:ascii="Times New Roman" w:hAnsi="Times New Roman"/>
          <w:szCs w:val="28"/>
          <w:lang w:val="vi-VN"/>
        </w:rPr>
        <w:t xml:space="preserve">thực hiện đến nay </w:t>
      </w:r>
      <w:r w:rsidR="00FA1F2B" w:rsidRPr="00527DA8">
        <w:rPr>
          <w:rFonts w:ascii="Times New Roman" w:hAnsi="Times New Roman"/>
          <w:szCs w:val="28"/>
          <w:lang w:val="vi-VN"/>
        </w:rPr>
        <w:t>là</w:t>
      </w:r>
      <w:r w:rsidR="00095E3D" w:rsidRPr="00527DA8">
        <w:rPr>
          <w:rFonts w:ascii="Times New Roman" w:hAnsi="Times New Roman"/>
          <w:szCs w:val="28"/>
          <w:lang w:val="vi-VN"/>
        </w:rPr>
        <w:t xml:space="preserve"> 4.157,32 </w:t>
      </w:r>
      <w:r w:rsidR="00517872" w:rsidRPr="00527DA8">
        <w:rPr>
          <w:rFonts w:ascii="Times New Roman" w:hAnsi="Times New Roman"/>
          <w:szCs w:val="28"/>
          <w:lang w:val="vi-VN"/>
        </w:rPr>
        <w:t>ha, ca</w:t>
      </w:r>
      <w:r w:rsidR="00FA1F2B" w:rsidRPr="00527DA8">
        <w:rPr>
          <w:rFonts w:ascii="Times New Roman" w:hAnsi="Times New Roman"/>
          <w:szCs w:val="28"/>
          <w:lang w:val="vi-VN"/>
        </w:rPr>
        <w:t xml:space="preserve">o hơn chỉ tiêu được duyệt </w:t>
      </w:r>
      <w:r w:rsidR="001F6C0B" w:rsidRPr="00527DA8">
        <w:rPr>
          <w:rFonts w:ascii="Times New Roman" w:hAnsi="Times New Roman"/>
          <w:szCs w:val="28"/>
          <w:lang w:val="vi-VN"/>
        </w:rPr>
        <w:t xml:space="preserve">307,00 </w:t>
      </w:r>
      <w:r w:rsidR="00517872" w:rsidRPr="00527DA8">
        <w:rPr>
          <w:rFonts w:ascii="Times New Roman" w:hAnsi="Times New Roman"/>
          <w:szCs w:val="28"/>
          <w:lang w:val="vi-VN"/>
        </w:rPr>
        <w:t>ha</w:t>
      </w:r>
      <w:r w:rsidR="002A55B3" w:rsidRPr="00527DA8">
        <w:rPr>
          <w:rFonts w:ascii="Times New Roman" w:hAnsi="Times New Roman"/>
          <w:szCs w:val="28"/>
          <w:lang w:val="vi-VN"/>
        </w:rPr>
        <w:t xml:space="preserve">, đạt tỷ lệ </w:t>
      </w:r>
      <w:r w:rsidR="00493EF3" w:rsidRPr="00527DA8">
        <w:rPr>
          <w:rFonts w:ascii="Times New Roman" w:hAnsi="Times New Roman"/>
          <w:szCs w:val="28"/>
          <w:lang w:val="vi-VN"/>
        </w:rPr>
        <w:t xml:space="preserve"> 107,97 </w:t>
      </w:r>
      <w:r w:rsidR="002A55B3" w:rsidRPr="00527DA8">
        <w:rPr>
          <w:rFonts w:ascii="Times New Roman" w:hAnsi="Times New Roman"/>
          <w:szCs w:val="28"/>
          <w:lang w:val="vi-VN"/>
        </w:rPr>
        <w:t>%</w:t>
      </w:r>
      <w:r w:rsidR="00517872" w:rsidRPr="00527DA8">
        <w:rPr>
          <w:rFonts w:ascii="Times New Roman" w:hAnsi="Times New Roman"/>
          <w:szCs w:val="28"/>
          <w:lang w:val="vi-VN"/>
        </w:rPr>
        <w:t xml:space="preserve">. </w:t>
      </w:r>
      <w:r w:rsidR="00451EF4" w:rsidRPr="00527DA8">
        <w:rPr>
          <w:rFonts w:ascii="Times New Roman" w:hAnsi="Times New Roman"/>
          <w:szCs w:val="28"/>
          <w:lang w:val="vi-VN"/>
        </w:rPr>
        <w:t xml:space="preserve">Do các dự án có sử dụng đất trồng cây lâu năm chưa hoàn thành </w:t>
      </w:r>
      <w:r w:rsidR="004A08AB" w:rsidRPr="00527DA8">
        <w:rPr>
          <w:rFonts w:ascii="Times New Roman" w:hAnsi="Times New Roman"/>
          <w:szCs w:val="28"/>
          <w:lang w:val="vi-VN"/>
        </w:rPr>
        <w:t xml:space="preserve">thủ tục đất đai </w:t>
      </w:r>
      <w:r w:rsidR="00451EF4" w:rsidRPr="00527DA8">
        <w:rPr>
          <w:rFonts w:ascii="Times New Roman" w:hAnsi="Times New Roman"/>
          <w:szCs w:val="28"/>
          <w:lang w:val="vi-VN"/>
        </w:rPr>
        <w:t xml:space="preserve">như  KCN Hố Nai giai đoạn II </w:t>
      </w:r>
      <w:r w:rsidR="00F9296D" w:rsidRPr="00527DA8">
        <w:rPr>
          <w:rFonts w:ascii="Times New Roman" w:hAnsi="Times New Roman"/>
          <w:szCs w:val="28"/>
          <w:lang w:val="vi-VN"/>
        </w:rPr>
        <w:t xml:space="preserve">tại phường Long Bình và phường Phước Tân </w:t>
      </w:r>
      <w:r w:rsidR="00451EF4" w:rsidRPr="00527DA8">
        <w:rPr>
          <w:rFonts w:ascii="Times New Roman" w:hAnsi="Times New Roman"/>
          <w:szCs w:val="28"/>
          <w:lang w:val="vi-VN"/>
        </w:rPr>
        <w:t>(44,04 ha), Cao tốc Biên Hòa – Vũng Tàu (27,73 ha), Đường ven sông Cái đoạn từ đường Hà Huy Giáp đến đường Trần Quốc Toản (9,12 ha), Khu đô thị Hiệp Hòa tại phường Hiệp Hòa (54,42 ha)</w:t>
      </w:r>
      <w:r w:rsidR="004C690E" w:rsidRPr="00527DA8">
        <w:rPr>
          <w:rFonts w:ascii="Times New Roman" w:hAnsi="Times New Roman"/>
          <w:szCs w:val="28"/>
          <w:lang w:val="vi-VN"/>
        </w:rPr>
        <w:t>,</w:t>
      </w:r>
      <w:r w:rsidR="004C690E" w:rsidRPr="00527DA8">
        <w:rPr>
          <w:lang w:val="vi-VN"/>
        </w:rPr>
        <w:t xml:space="preserve"> </w:t>
      </w:r>
      <w:r w:rsidR="004C690E" w:rsidRPr="00527DA8">
        <w:rPr>
          <w:rFonts w:ascii="Times New Roman" w:hAnsi="Times New Roman"/>
          <w:szCs w:val="28"/>
          <w:lang w:val="vi-VN"/>
        </w:rPr>
        <w:t>Hạ tầng khu tái định cư 7,4 ha</w:t>
      </w:r>
      <w:r w:rsidR="00070263" w:rsidRPr="00527DA8">
        <w:rPr>
          <w:rFonts w:ascii="Times New Roman" w:hAnsi="Times New Roman"/>
          <w:szCs w:val="28"/>
          <w:lang w:val="vi-VN"/>
        </w:rPr>
        <w:t>, Khai thác chế biến Đá xây dựng Mỏ đá Tân Cang 9 và Tân Cang 8.</w:t>
      </w:r>
    </w:p>
    <w:p w14:paraId="3F7AAB96" w14:textId="77777777" w:rsidR="00382E01" w:rsidRPr="00527DA8" w:rsidRDefault="003D4028" w:rsidP="00011FDF">
      <w:pPr>
        <w:pStyle w:val="BodyTextIndent"/>
        <w:spacing w:before="120" w:after="120" w:line="276" w:lineRule="auto"/>
        <w:ind w:firstLine="720"/>
        <w:jc w:val="both"/>
        <w:rPr>
          <w:rFonts w:ascii="Times New Roman" w:hAnsi="Times New Roman"/>
          <w:szCs w:val="28"/>
          <w:lang w:val="vi-VN"/>
        </w:rPr>
      </w:pPr>
      <w:r w:rsidRPr="00527DA8">
        <w:rPr>
          <w:rFonts w:ascii="Times New Roman" w:hAnsi="Times New Roman"/>
          <w:b/>
          <w:bCs/>
          <w:szCs w:val="28"/>
          <w:lang w:val="vi-VN"/>
        </w:rPr>
        <w:t>- Đất rừng phòng hộ:</w:t>
      </w:r>
      <w:r w:rsidR="007943B6" w:rsidRPr="00527DA8">
        <w:rPr>
          <w:rFonts w:ascii="Times New Roman" w:hAnsi="Times New Roman"/>
          <w:szCs w:val="28"/>
          <w:lang w:val="vi-VN"/>
        </w:rPr>
        <w:t xml:space="preserve"> chỉ tiêu</w:t>
      </w:r>
      <w:r w:rsidRPr="00527DA8">
        <w:rPr>
          <w:rFonts w:ascii="Times New Roman" w:hAnsi="Times New Roman"/>
          <w:szCs w:val="28"/>
          <w:lang w:val="vi-VN"/>
        </w:rPr>
        <w:t xml:space="preserve"> kế hoạch sử dụng đất năm </w:t>
      </w:r>
      <w:r w:rsidR="00DE370F" w:rsidRPr="00527DA8">
        <w:rPr>
          <w:rFonts w:ascii="Times New Roman" w:hAnsi="Times New Roman"/>
          <w:szCs w:val="28"/>
          <w:lang w:val="vi-VN"/>
        </w:rPr>
        <w:t>2024</w:t>
      </w:r>
      <w:r w:rsidRPr="00527DA8">
        <w:rPr>
          <w:rFonts w:ascii="Times New Roman" w:hAnsi="Times New Roman"/>
          <w:szCs w:val="28"/>
          <w:lang w:val="vi-VN"/>
        </w:rPr>
        <w:t xml:space="preserve"> được duyệt</w:t>
      </w:r>
      <w:r w:rsidR="007943B6" w:rsidRPr="00527DA8">
        <w:rPr>
          <w:rFonts w:ascii="Times New Roman" w:hAnsi="Times New Roman"/>
          <w:szCs w:val="28"/>
          <w:lang w:val="vi-VN"/>
        </w:rPr>
        <w:t xml:space="preserve"> </w:t>
      </w:r>
      <w:r w:rsidR="00554229" w:rsidRPr="00527DA8">
        <w:rPr>
          <w:rFonts w:ascii="Times New Roman" w:hAnsi="Times New Roman"/>
          <w:szCs w:val="28"/>
          <w:lang w:val="vi-VN"/>
        </w:rPr>
        <w:t>là</w:t>
      </w:r>
      <w:r w:rsidR="00846C1B" w:rsidRPr="00527DA8">
        <w:rPr>
          <w:rFonts w:ascii="Times New Roman" w:hAnsi="Times New Roman"/>
          <w:szCs w:val="28"/>
          <w:lang w:val="vi-VN"/>
        </w:rPr>
        <w:t xml:space="preserve"> 148,07 </w:t>
      </w:r>
      <w:r w:rsidR="00AB4C54" w:rsidRPr="00527DA8">
        <w:rPr>
          <w:rFonts w:ascii="Times New Roman" w:hAnsi="Times New Roman"/>
          <w:szCs w:val="28"/>
          <w:lang w:val="vi-VN"/>
        </w:rPr>
        <w:t>ha</w:t>
      </w:r>
      <w:r w:rsidR="007943B6" w:rsidRPr="00527DA8">
        <w:rPr>
          <w:rFonts w:ascii="Times New Roman" w:hAnsi="Times New Roman"/>
          <w:szCs w:val="28"/>
          <w:lang w:val="vi-VN"/>
        </w:rPr>
        <w:t>,</w:t>
      </w:r>
      <w:r w:rsidR="00AB4C54" w:rsidRPr="00527DA8">
        <w:rPr>
          <w:rFonts w:ascii="Times New Roman" w:hAnsi="Times New Roman"/>
          <w:szCs w:val="28"/>
          <w:lang w:val="vi-VN"/>
        </w:rPr>
        <w:t xml:space="preserve"> </w:t>
      </w:r>
      <w:r w:rsidR="003B3905" w:rsidRPr="00527DA8">
        <w:rPr>
          <w:rFonts w:ascii="Times New Roman" w:hAnsi="Times New Roman"/>
          <w:szCs w:val="28"/>
          <w:lang w:val="vi-VN"/>
        </w:rPr>
        <w:t xml:space="preserve">đến nay </w:t>
      </w:r>
      <w:r w:rsidR="00AA413C" w:rsidRPr="00527DA8">
        <w:rPr>
          <w:rFonts w:ascii="Times New Roman" w:hAnsi="Times New Roman"/>
          <w:szCs w:val="28"/>
          <w:lang w:val="vi-VN"/>
        </w:rPr>
        <w:t xml:space="preserve">chỉ tiêu </w:t>
      </w:r>
      <w:r w:rsidR="003B3905" w:rsidRPr="00527DA8">
        <w:rPr>
          <w:rFonts w:ascii="Times New Roman" w:hAnsi="Times New Roman"/>
          <w:szCs w:val="28"/>
          <w:lang w:val="vi-VN"/>
        </w:rPr>
        <w:t xml:space="preserve">này </w:t>
      </w:r>
      <w:r w:rsidR="00554229" w:rsidRPr="00527DA8">
        <w:rPr>
          <w:rFonts w:ascii="Times New Roman" w:hAnsi="Times New Roman"/>
          <w:szCs w:val="28"/>
          <w:lang w:val="vi-VN"/>
        </w:rPr>
        <w:t xml:space="preserve">không thay đổi </w:t>
      </w:r>
      <w:r w:rsidRPr="00527DA8">
        <w:rPr>
          <w:rFonts w:ascii="Times New Roman" w:hAnsi="Times New Roman"/>
          <w:szCs w:val="28"/>
          <w:lang w:val="vi-VN"/>
        </w:rPr>
        <w:t>so với chỉ tiêu được duyệt</w:t>
      </w:r>
      <w:r w:rsidR="00AA413C" w:rsidRPr="00527DA8">
        <w:rPr>
          <w:rFonts w:ascii="Times New Roman" w:hAnsi="Times New Roman"/>
          <w:szCs w:val="28"/>
          <w:lang w:val="vi-VN"/>
        </w:rPr>
        <w:t xml:space="preserve"> và </w:t>
      </w:r>
      <w:r w:rsidR="003B3905" w:rsidRPr="00527DA8">
        <w:rPr>
          <w:rFonts w:ascii="Times New Roman" w:hAnsi="Times New Roman"/>
          <w:szCs w:val="28"/>
          <w:lang w:val="vi-VN"/>
        </w:rPr>
        <w:t>giữ nguyên</w:t>
      </w:r>
      <w:r w:rsidR="00AA413C" w:rsidRPr="00527DA8">
        <w:rPr>
          <w:rFonts w:ascii="Times New Roman" w:hAnsi="Times New Roman"/>
          <w:szCs w:val="28"/>
          <w:lang w:val="vi-VN"/>
        </w:rPr>
        <w:t xml:space="preserve"> so với hiện trạng sử dụng đất</w:t>
      </w:r>
      <w:r w:rsidRPr="00527DA8">
        <w:rPr>
          <w:rFonts w:ascii="Times New Roman" w:hAnsi="Times New Roman"/>
          <w:szCs w:val="28"/>
          <w:lang w:val="vi-VN"/>
        </w:rPr>
        <w:t xml:space="preserve">. </w:t>
      </w:r>
    </w:p>
    <w:p w14:paraId="60156EE9" w14:textId="77777777" w:rsidR="002470D3" w:rsidRPr="00527DA8" w:rsidRDefault="003D4028" w:rsidP="00011FDF">
      <w:pPr>
        <w:suppressAutoHyphens w:val="0"/>
        <w:spacing w:before="120" w:after="120" w:line="276" w:lineRule="auto"/>
        <w:ind w:firstLine="720"/>
        <w:jc w:val="both"/>
        <w:rPr>
          <w:sz w:val="28"/>
          <w:szCs w:val="28"/>
          <w:lang w:val="vi-VN"/>
        </w:rPr>
      </w:pPr>
      <w:r w:rsidRPr="00527DA8">
        <w:rPr>
          <w:b/>
          <w:bCs/>
          <w:sz w:val="28"/>
          <w:szCs w:val="28"/>
          <w:lang w:val="vi-VN"/>
        </w:rPr>
        <w:t xml:space="preserve">- Đất nuôi trồng thủy sản: </w:t>
      </w:r>
      <w:r w:rsidRPr="00527DA8">
        <w:rPr>
          <w:sz w:val="28"/>
          <w:szCs w:val="28"/>
          <w:lang w:val="vi-VN"/>
        </w:rPr>
        <w:t xml:space="preserve">chỉ tiêu được duyệt trong năm </w:t>
      </w:r>
      <w:r w:rsidR="00DE370F" w:rsidRPr="00527DA8">
        <w:rPr>
          <w:sz w:val="28"/>
          <w:szCs w:val="28"/>
          <w:lang w:val="vi-VN"/>
        </w:rPr>
        <w:t>2024</w:t>
      </w:r>
      <w:r w:rsidR="00554229" w:rsidRPr="00527DA8">
        <w:rPr>
          <w:sz w:val="28"/>
          <w:szCs w:val="28"/>
          <w:lang w:val="vi-VN"/>
        </w:rPr>
        <w:t xml:space="preserve"> là </w:t>
      </w:r>
      <w:r w:rsidR="00816FA2" w:rsidRPr="00527DA8">
        <w:rPr>
          <w:sz w:val="28"/>
          <w:szCs w:val="28"/>
          <w:lang w:val="vi-VN"/>
        </w:rPr>
        <w:t xml:space="preserve"> </w:t>
      </w:r>
      <w:r w:rsidR="00EF6983" w:rsidRPr="00527DA8">
        <w:rPr>
          <w:sz w:val="28"/>
          <w:szCs w:val="28"/>
          <w:lang w:val="vi-VN"/>
        </w:rPr>
        <w:t xml:space="preserve"> 262,29 </w:t>
      </w:r>
      <w:r w:rsidRPr="00527DA8">
        <w:rPr>
          <w:sz w:val="28"/>
          <w:szCs w:val="28"/>
          <w:lang w:val="vi-VN"/>
        </w:rPr>
        <w:t>ha</w:t>
      </w:r>
      <w:r w:rsidR="00235F57" w:rsidRPr="00527DA8">
        <w:rPr>
          <w:sz w:val="28"/>
          <w:szCs w:val="28"/>
          <w:lang w:val="vi-VN"/>
        </w:rPr>
        <w:t xml:space="preserve">, thực hiện đến nay chỉ tiêu </w:t>
      </w:r>
      <w:r w:rsidRPr="00527DA8">
        <w:rPr>
          <w:sz w:val="28"/>
          <w:szCs w:val="28"/>
          <w:lang w:val="vi-VN"/>
        </w:rPr>
        <w:t>đ</w:t>
      </w:r>
      <w:r w:rsidR="00554229" w:rsidRPr="00527DA8">
        <w:rPr>
          <w:sz w:val="28"/>
          <w:szCs w:val="28"/>
          <w:lang w:val="vi-VN"/>
        </w:rPr>
        <w:t xml:space="preserve">ất nuôi trồng thủy sản là </w:t>
      </w:r>
      <w:r w:rsidR="00367DAC" w:rsidRPr="00527DA8">
        <w:rPr>
          <w:sz w:val="28"/>
          <w:szCs w:val="28"/>
          <w:lang w:val="vi-VN"/>
        </w:rPr>
        <w:t xml:space="preserve"> 298,95 </w:t>
      </w:r>
      <w:r w:rsidR="00554229" w:rsidRPr="00527DA8">
        <w:rPr>
          <w:sz w:val="28"/>
          <w:szCs w:val="28"/>
          <w:lang w:val="vi-VN"/>
        </w:rPr>
        <w:t xml:space="preserve">ha, cao hơn </w:t>
      </w:r>
      <w:r w:rsidR="0012001C" w:rsidRPr="00527DA8">
        <w:rPr>
          <w:sz w:val="28"/>
          <w:szCs w:val="28"/>
          <w:lang w:val="vi-VN"/>
        </w:rPr>
        <w:t xml:space="preserve">36,66 </w:t>
      </w:r>
      <w:r w:rsidRPr="00527DA8">
        <w:rPr>
          <w:sz w:val="28"/>
          <w:szCs w:val="28"/>
          <w:lang w:val="vi-VN"/>
        </w:rPr>
        <w:t>ha</w:t>
      </w:r>
      <w:r w:rsidR="001A1189" w:rsidRPr="00527DA8">
        <w:rPr>
          <w:sz w:val="28"/>
          <w:szCs w:val="28"/>
          <w:lang w:val="vi-VN"/>
        </w:rPr>
        <w:t xml:space="preserve"> </w:t>
      </w:r>
      <w:r w:rsidR="00A776A2" w:rsidRPr="00527DA8">
        <w:rPr>
          <w:sz w:val="28"/>
          <w:szCs w:val="28"/>
          <w:lang w:val="vi-VN"/>
        </w:rPr>
        <w:t>so với chỉ tiêu được duyệt.</w:t>
      </w:r>
      <w:r w:rsidR="005C1F33" w:rsidRPr="00527DA8">
        <w:rPr>
          <w:sz w:val="28"/>
          <w:szCs w:val="28"/>
          <w:lang w:val="vi-VN"/>
        </w:rPr>
        <w:t xml:space="preserve"> </w:t>
      </w:r>
      <w:r w:rsidR="00774411" w:rsidRPr="00527DA8">
        <w:rPr>
          <w:sz w:val="28"/>
          <w:szCs w:val="28"/>
          <w:lang w:val="vi-VN"/>
        </w:rPr>
        <w:t xml:space="preserve">Nguyên nhân phần lớn do các dự án có sử dụng loại đất này chưa thực hiện xong, trong đó hầu hết là Khu đô thị Hiệp Hòa tại phường Hiệp Hòa, </w:t>
      </w:r>
      <w:r w:rsidR="00774411" w:rsidRPr="00527DA8">
        <w:rPr>
          <w:iCs/>
          <w:sz w:val="28"/>
          <w:szCs w:val="28"/>
          <w:lang w:val="vi-VN" w:eastAsia="en-US"/>
        </w:rPr>
        <w:t>Đường ven sông Đồng Nai (đoạn từ cầu Hóa An đến ranh huyện Vĩnh Cửu)</w:t>
      </w:r>
      <w:r w:rsidR="00A479B4" w:rsidRPr="00527DA8">
        <w:rPr>
          <w:iCs/>
          <w:sz w:val="28"/>
          <w:szCs w:val="28"/>
          <w:lang w:val="vi-VN" w:eastAsia="en-US"/>
        </w:rPr>
        <w:t>.</w:t>
      </w:r>
    </w:p>
    <w:p w14:paraId="314CBD2F" w14:textId="77777777" w:rsidR="00684674" w:rsidRPr="00527DA8" w:rsidRDefault="00684674" w:rsidP="00011FDF">
      <w:pPr>
        <w:suppressAutoHyphens w:val="0"/>
        <w:spacing w:before="120" w:after="120" w:line="276" w:lineRule="auto"/>
        <w:ind w:firstLine="720"/>
        <w:jc w:val="both"/>
        <w:rPr>
          <w:sz w:val="28"/>
          <w:szCs w:val="28"/>
          <w:lang w:val="vi-VN" w:eastAsia="en-US"/>
        </w:rPr>
      </w:pPr>
      <w:r w:rsidRPr="00527DA8">
        <w:rPr>
          <w:sz w:val="28"/>
          <w:szCs w:val="28"/>
          <w:lang w:val="vi-VN" w:eastAsia="en-US"/>
        </w:rPr>
        <w:t xml:space="preserve">- </w:t>
      </w:r>
      <w:r w:rsidRPr="00527DA8">
        <w:rPr>
          <w:b/>
          <w:bCs/>
          <w:sz w:val="28"/>
          <w:szCs w:val="28"/>
          <w:lang w:val="vi-VN" w:eastAsia="en-US"/>
        </w:rPr>
        <w:t>Đất nông nghiệp khác</w:t>
      </w:r>
      <w:r w:rsidRPr="00527DA8">
        <w:rPr>
          <w:sz w:val="28"/>
          <w:szCs w:val="28"/>
          <w:lang w:val="vi-VN" w:eastAsia="en-US"/>
        </w:rPr>
        <w:t xml:space="preserve">: </w:t>
      </w:r>
      <w:r w:rsidR="00F52429" w:rsidRPr="00527DA8">
        <w:rPr>
          <w:sz w:val="28"/>
          <w:szCs w:val="28"/>
          <w:lang w:val="vi-VN" w:eastAsia="en-US"/>
        </w:rPr>
        <w:t>c</w:t>
      </w:r>
      <w:r w:rsidRPr="00527DA8">
        <w:rPr>
          <w:sz w:val="28"/>
          <w:szCs w:val="28"/>
          <w:lang w:val="vi-VN" w:eastAsia="en-US"/>
        </w:rPr>
        <w:t xml:space="preserve">hỉ tiêu được duyệt năm </w:t>
      </w:r>
      <w:r w:rsidR="00DE370F" w:rsidRPr="00527DA8">
        <w:rPr>
          <w:sz w:val="28"/>
          <w:szCs w:val="28"/>
          <w:lang w:val="vi-VN" w:eastAsia="en-US"/>
        </w:rPr>
        <w:t>2024</w:t>
      </w:r>
      <w:r w:rsidRPr="00527DA8">
        <w:rPr>
          <w:sz w:val="28"/>
          <w:szCs w:val="28"/>
          <w:lang w:val="vi-VN" w:eastAsia="en-US"/>
        </w:rPr>
        <w:t xml:space="preserve"> là 28,23 ha</w:t>
      </w:r>
      <w:r w:rsidR="00F52429" w:rsidRPr="00527DA8">
        <w:rPr>
          <w:sz w:val="28"/>
          <w:szCs w:val="28"/>
          <w:lang w:val="vi-VN" w:eastAsia="en-US"/>
        </w:rPr>
        <w:t>,</w:t>
      </w:r>
      <w:r w:rsidRPr="00527DA8">
        <w:rPr>
          <w:sz w:val="28"/>
          <w:szCs w:val="28"/>
          <w:lang w:val="vi-VN" w:eastAsia="en-US"/>
        </w:rPr>
        <w:t xml:space="preserve"> </w:t>
      </w:r>
      <w:r w:rsidR="00F52429" w:rsidRPr="00527DA8">
        <w:rPr>
          <w:sz w:val="28"/>
          <w:szCs w:val="28"/>
          <w:lang w:val="vi-VN" w:eastAsia="en-US"/>
        </w:rPr>
        <w:t>đ</w:t>
      </w:r>
      <w:r w:rsidRPr="00527DA8">
        <w:rPr>
          <w:sz w:val="28"/>
          <w:szCs w:val="28"/>
          <w:lang w:val="vi-VN" w:eastAsia="en-US"/>
        </w:rPr>
        <w:t>ến nay</w:t>
      </w:r>
      <w:r w:rsidR="00E625A1" w:rsidRPr="00527DA8">
        <w:rPr>
          <w:sz w:val="28"/>
          <w:szCs w:val="28"/>
          <w:lang w:val="vi-VN" w:eastAsia="en-US"/>
        </w:rPr>
        <w:t xml:space="preserve"> diện tích là 28,23 ha, không thay đổi so với chỉ tiêu được duyệt</w:t>
      </w:r>
      <w:r w:rsidR="00FA1BD0" w:rsidRPr="00527DA8">
        <w:rPr>
          <w:sz w:val="28"/>
          <w:szCs w:val="28"/>
          <w:lang w:val="vi-VN" w:eastAsia="en-US"/>
        </w:rPr>
        <w:t>.</w:t>
      </w:r>
    </w:p>
    <w:p w14:paraId="68027410" w14:textId="77777777" w:rsidR="004D1C22" w:rsidRPr="00527DA8" w:rsidRDefault="001A6845" w:rsidP="00011FDF">
      <w:pPr>
        <w:pStyle w:val="BodyTextIndent"/>
        <w:spacing w:before="120" w:after="120" w:line="276" w:lineRule="auto"/>
        <w:ind w:firstLine="720"/>
        <w:jc w:val="both"/>
        <w:rPr>
          <w:rFonts w:ascii="Times New Roman" w:hAnsi="Times New Roman"/>
          <w:szCs w:val="28"/>
          <w:lang w:val="vi-VN"/>
        </w:rPr>
      </w:pPr>
      <w:r w:rsidRPr="00527DA8">
        <w:rPr>
          <w:rFonts w:ascii="Times New Roman" w:hAnsi="Times New Roman"/>
          <w:b/>
          <w:szCs w:val="28"/>
          <w:lang w:val="vi-VN"/>
        </w:rPr>
        <w:t>B.</w:t>
      </w:r>
      <w:r w:rsidR="003D4028" w:rsidRPr="00527DA8">
        <w:rPr>
          <w:rFonts w:ascii="Times New Roman" w:hAnsi="Times New Roman"/>
          <w:b/>
          <w:szCs w:val="28"/>
          <w:lang w:val="vi-VN"/>
        </w:rPr>
        <w:t xml:space="preserve"> Đất phi nông nghiệp</w:t>
      </w:r>
    </w:p>
    <w:p w14:paraId="412B684C" w14:textId="77777777" w:rsidR="00F83636" w:rsidRPr="00527DA8" w:rsidRDefault="004D1C22" w:rsidP="00011FDF">
      <w:pPr>
        <w:pStyle w:val="BodyTextIndent"/>
        <w:spacing w:before="120" w:after="120" w:line="276" w:lineRule="auto"/>
        <w:ind w:firstLine="720"/>
        <w:jc w:val="both"/>
        <w:rPr>
          <w:rFonts w:ascii="Times New Roman" w:hAnsi="Times New Roman"/>
          <w:szCs w:val="28"/>
          <w:lang w:val="vi-VN"/>
        </w:rPr>
      </w:pPr>
      <w:r w:rsidRPr="00527DA8">
        <w:rPr>
          <w:rFonts w:ascii="Times New Roman" w:hAnsi="Times New Roman"/>
          <w:szCs w:val="28"/>
          <w:lang w:val="vi-VN"/>
        </w:rPr>
        <w:t>T</w:t>
      </w:r>
      <w:r w:rsidR="003D4028" w:rsidRPr="00527DA8">
        <w:rPr>
          <w:rFonts w:ascii="Times New Roman" w:hAnsi="Times New Roman"/>
          <w:szCs w:val="28"/>
          <w:lang w:val="vi-VN"/>
        </w:rPr>
        <w:t>h</w:t>
      </w:r>
      <w:r w:rsidR="005C1F33" w:rsidRPr="00527DA8">
        <w:rPr>
          <w:rFonts w:ascii="Times New Roman" w:hAnsi="Times New Roman"/>
          <w:szCs w:val="28"/>
          <w:lang w:val="vi-VN"/>
        </w:rPr>
        <w:t xml:space="preserve">ành phố Biên Hòa từng bước chuyển mình có sự chỉnh </w:t>
      </w:r>
      <w:r w:rsidR="003D4028" w:rsidRPr="00527DA8">
        <w:rPr>
          <w:rFonts w:ascii="Times New Roman" w:hAnsi="Times New Roman"/>
          <w:szCs w:val="28"/>
          <w:lang w:val="vi-VN"/>
        </w:rPr>
        <w:t xml:space="preserve">trang đô thị, phát triển theo hướng Công nghiệp - Dịch vụ trong giai đoạn </w:t>
      </w:r>
      <w:r w:rsidR="00380883" w:rsidRPr="00527DA8">
        <w:rPr>
          <w:rFonts w:ascii="Times New Roman" w:hAnsi="Times New Roman"/>
          <w:szCs w:val="28"/>
          <w:lang w:val="vi-VN"/>
        </w:rPr>
        <w:t>202</w:t>
      </w:r>
      <w:r w:rsidR="00D80191" w:rsidRPr="00527DA8">
        <w:rPr>
          <w:rFonts w:ascii="Times New Roman" w:hAnsi="Times New Roman"/>
          <w:szCs w:val="28"/>
          <w:lang w:val="vi-VN"/>
        </w:rPr>
        <w:t>1</w:t>
      </w:r>
      <w:r w:rsidR="00BC3F3A" w:rsidRPr="00527DA8">
        <w:rPr>
          <w:rFonts w:ascii="Times New Roman" w:hAnsi="Times New Roman"/>
          <w:szCs w:val="28"/>
          <w:lang w:val="vi-VN"/>
        </w:rPr>
        <w:t xml:space="preserve"> </w:t>
      </w:r>
      <w:r w:rsidR="00946B98" w:rsidRPr="00527DA8">
        <w:rPr>
          <w:rFonts w:ascii="Times New Roman" w:hAnsi="Times New Roman"/>
          <w:szCs w:val="28"/>
          <w:lang w:val="vi-VN"/>
        </w:rPr>
        <w:t>–</w:t>
      </w:r>
      <w:r w:rsidR="00BC3F3A" w:rsidRPr="00527DA8">
        <w:rPr>
          <w:rFonts w:ascii="Times New Roman" w:hAnsi="Times New Roman"/>
          <w:szCs w:val="28"/>
          <w:lang w:val="vi-VN"/>
        </w:rPr>
        <w:t xml:space="preserve"> </w:t>
      </w:r>
      <w:r w:rsidR="003D4028" w:rsidRPr="00527DA8">
        <w:rPr>
          <w:rFonts w:ascii="Times New Roman" w:hAnsi="Times New Roman"/>
          <w:szCs w:val="28"/>
          <w:lang w:val="vi-VN"/>
        </w:rPr>
        <w:t>2030</w:t>
      </w:r>
      <w:r w:rsidR="00946B98" w:rsidRPr="00527DA8">
        <w:rPr>
          <w:rFonts w:ascii="Times New Roman" w:hAnsi="Times New Roman"/>
          <w:szCs w:val="28"/>
          <w:lang w:val="vi-VN"/>
        </w:rPr>
        <w:t>,</w:t>
      </w:r>
      <w:r w:rsidR="003D4028" w:rsidRPr="00527DA8">
        <w:rPr>
          <w:rFonts w:ascii="Times New Roman" w:hAnsi="Times New Roman"/>
          <w:szCs w:val="28"/>
          <w:lang w:val="vi-VN"/>
        </w:rPr>
        <w:t xml:space="preserve"> </w:t>
      </w:r>
      <w:r w:rsidR="00946B98" w:rsidRPr="00527DA8">
        <w:rPr>
          <w:rFonts w:ascii="Times New Roman" w:hAnsi="Times New Roman"/>
          <w:szCs w:val="28"/>
          <w:lang w:val="vi-VN"/>
        </w:rPr>
        <w:t>d</w:t>
      </w:r>
      <w:r w:rsidR="003D4028" w:rsidRPr="00527DA8">
        <w:rPr>
          <w:rFonts w:ascii="Times New Roman" w:hAnsi="Times New Roman"/>
          <w:szCs w:val="28"/>
          <w:lang w:val="vi-VN"/>
        </w:rPr>
        <w:t xml:space="preserve">o đó, các dự án được ghi trong kế hoạch sử dụng đất năm </w:t>
      </w:r>
      <w:r w:rsidR="00DE370F" w:rsidRPr="00527DA8">
        <w:rPr>
          <w:rFonts w:ascii="Times New Roman" w:hAnsi="Times New Roman"/>
          <w:szCs w:val="28"/>
          <w:lang w:val="vi-VN"/>
        </w:rPr>
        <w:t>2024</w:t>
      </w:r>
      <w:r w:rsidR="003D4028" w:rsidRPr="00527DA8">
        <w:rPr>
          <w:rFonts w:ascii="Times New Roman" w:hAnsi="Times New Roman"/>
          <w:szCs w:val="28"/>
          <w:lang w:val="vi-VN"/>
        </w:rPr>
        <w:t xml:space="preserve"> tương đối lớn, chỉ tiêu đất phi nông nghiệp trong năm </w:t>
      </w:r>
      <w:r w:rsidR="00DE370F" w:rsidRPr="00527DA8">
        <w:rPr>
          <w:rFonts w:ascii="Times New Roman" w:hAnsi="Times New Roman"/>
          <w:szCs w:val="28"/>
          <w:lang w:val="vi-VN"/>
        </w:rPr>
        <w:t>2024</w:t>
      </w:r>
      <w:r w:rsidR="003D4028" w:rsidRPr="00527DA8">
        <w:rPr>
          <w:rFonts w:ascii="Times New Roman" w:hAnsi="Times New Roman"/>
          <w:szCs w:val="28"/>
          <w:lang w:val="vi-VN"/>
        </w:rPr>
        <w:t xml:space="preserve"> là phù hợp theo định hướng phát triển. </w:t>
      </w:r>
      <w:r w:rsidR="00684674" w:rsidRPr="00527DA8">
        <w:rPr>
          <w:rFonts w:ascii="Times New Roman" w:hAnsi="Times New Roman"/>
          <w:szCs w:val="28"/>
          <w:lang w:val="vi-VN"/>
        </w:rPr>
        <w:t>Cho đến thời điểm hiện tại</w:t>
      </w:r>
      <w:r w:rsidR="003D4028" w:rsidRPr="00527DA8">
        <w:rPr>
          <w:rFonts w:ascii="Times New Roman" w:hAnsi="Times New Roman"/>
          <w:szCs w:val="28"/>
          <w:lang w:val="vi-VN"/>
        </w:rPr>
        <w:t xml:space="preserve">, diện tích đất phi nông nghiệp là </w:t>
      </w:r>
      <w:r w:rsidR="00A73A93" w:rsidRPr="00527DA8">
        <w:rPr>
          <w:rFonts w:ascii="Times New Roman" w:hAnsi="Times New Roman"/>
          <w:szCs w:val="28"/>
          <w:lang w:val="vi-VN"/>
        </w:rPr>
        <w:t>19.195,94</w:t>
      </w:r>
      <w:r w:rsidR="00730A3F" w:rsidRPr="00527DA8">
        <w:rPr>
          <w:rFonts w:ascii="Times New Roman" w:hAnsi="Times New Roman"/>
          <w:szCs w:val="28"/>
          <w:lang w:val="vi-VN"/>
        </w:rPr>
        <w:t xml:space="preserve"> </w:t>
      </w:r>
      <w:r w:rsidR="003D4028" w:rsidRPr="00527DA8">
        <w:rPr>
          <w:rFonts w:ascii="Times New Roman" w:hAnsi="Times New Roman"/>
          <w:szCs w:val="28"/>
          <w:lang w:val="vi-VN"/>
        </w:rPr>
        <w:t xml:space="preserve">ha, thấp hơn </w:t>
      </w:r>
      <w:r w:rsidR="0002117B" w:rsidRPr="00527DA8">
        <w:rPr>
          <w:rFonts w:ascii="Times New Roman" w:hAnsi="Times New Roman"/>
          <w:szCs w:val="28"/>
          <w:lang w:val="vi-VN"/>
        </w:rPr>
        <w:t xml:space="preserve">586,39 </w:t>
      </w:r>
      <w:r w:rsidR="00982081" w:rsidRPr="00527DA8">
        <w:rPr>
          <w:rFonts w:ascii="Times New Roman" w:hAnsi="Times New Roman"/>
          <w:szCs w:val="28"/>
          <w:lang w:val="vi-VN"/>
        </w:rPr>
        <w:t xml:space="preserve">ha đạt tỷ lệ </w:t>
      </w:r>
      <w:r w:rsidR="001512E0" w:rsidRPr="00527DA8">
        <w:rPr>
          <w:rFonts w:ascii="Times New Roman" w:hAnsi="Times New Roman"/>
          <w:szCs w:val="28"/>
          <w:lang w:val="vi-VN"/>
        </w:rPr>
        <w:t xml:space="preserve">96,95 </w:t>
      </w:r>
      <w:r w:rsidR="003D4028" w:rsidRPr="00527DA8">
        <w:rPr>
          <w:rFonts w:ascii="Times New Roman" w:hAnsi="Times New Roman"/>
          <w:szCs w:val="28"/>
          <w:lang w:val="vi-VN"/>
        </w:rPr>
        <w:t>% so với chỉ tiêu được duyệt.</w:t>
      </w:r>
      <w:r w:rsidR="00E57715" w:rsidRPr="00527DA8">
        <w:rPr>
          <w:rFonts w:ascii="Times New Roman" w:hAnsi="Times New Roman"/>
          <w:szCs w:val="28"/>
          <w:lang w:val="vi-VN"/>
        </w:rPr>
        <w:t xml:space="preserve"> </w:t>
      </w:r>
      <w:r w:rsidR="00EF195A" w:rsidRPr="00527DA8">
        <w:rPr>
          <w:rFonts w:ascii="Times New Roman" w:hAnsi="Times New Roman"/>
          <w:szCs w:val="28"/>
          <w:lang w:val="vi-VN"/>
        </w:rPr>
        <w:t>Tuy một số dự án trên địa bàn đã và đang triển khai thực hiện theo đúng tiến độ được đề ra song  vẫn còn đó những khó khăn và thử thách</w:t>
      </w:r>
      <w:r w:rsidR="008808AB" w:rsidRPr="00527DA8">
        <w:rPr>
          <w:rFonts w:ascii="Times New Roman" w:hAnsi="Times New Roman"/>
          <w:szCs w:val="28"/>
          <w:lang w:val="vi-VN"/>
        </w:rPr>
        <w:t xml:space="preserve"> về kinh tế đối với các doanh nghiệp do ảnh hưởng của nền kinh tế toàn cầu và vướng mắc trong</w:t>
      </w:r>
      <w:r w:rsidR="00051698" w:rsidRPr="00527DA8">
        <w:rPr>
          <w:rFonts w:ascii="Times New Roman" w:hAnsi="Times New Roman"/>
          <w:szCs w:val="28"/>
          <w:lang w:val="vi-VN"/>
        </w:rPr>
        <w:t xml:space="preserve"> thực hiện</w:t>
      </w:r>
      <w:r w:rsidR="008808AB" w:rsidRPr="00527DA8">
        <w:rPr>
          <w:rFonts w:ascii="Times New Roman" w:hAnsi="Times New Roman"/>
          <w:szCs w:val="28"/>
          <w:lang w:val="vi-VN"/>
        </w:rPr>
        <w:t xml:space="preserve"> các thủ tục pháp lý nên cho đến n</w:t>
      </w:r>
      <w:r w:rsidR="00DD31DC" w:rsidRPr="00527DA8">
        <w:rPr>
          <w:rFonts w:ascii="Times New Roman" w:hAnsi="Times New Roman"/>
          <w:szCs w:val="28"/>
          <w:lang w:val="vi-VN"/>
        </w:rPr>
        <w:t>a</w:t>
      </w:r>
      <w:r w:rsidR="008808AB" w:rsidRPr="00527DA8">
        <w:rPr>
          <w:rFonts w:ascii="Times New Roman" w:hAnsi="Times New Roman"/>
          <w:szCs w:val="28"/>
          <w:lang w:val="vi-VN"/>
        </w:rPr>
        <w:t>y</w:t>
      </w:r>
      <w:r w:rsidR="003D4028" w:rsidRPr="00527DA8">
        <w:rPr>
          <w:rFonts w:ascii="Times New Roman" w:hAnsi="Times New Roman"/>
          <w:szCs w:val="28"/>
          <w:lang w:val="vi-VN"/>
        </w:rPr>
        <w:t xml:space="preserve"> </w:t>
      </w:r>
      <w:r w:rsidR="00476A63" w:rsidRPr="00527DA8">
        <w:rPr>
          <w:rFonts w:ascii="Times New Roman" w:hAnsi="Times New Roman"/>
          <w:szCs w:val="28"/>
          <w:lang w:val="vi-VN"/>
        </w:rPr>
        <w:t>vẫn</w:t>
      </w:r>
      <w:r w:rsidR="00912BE2" w:rsidRPr="00527DA8">
        <w:rPr>
          <w:rFonts w:ascii="Times New Roman" w:hAnsi="Times New Roman"/>
          <w:szCs w:val="28"/>
          <w:lang w:val="vi-VN"/>
        </w:rPr>
        <w:t xml:space="preserve"> còn một số dự án</w:t>
      </w:r>
      <w:r w:rsidR="00476A63" w:rsidRPr="00527DA8">
        <w:rPr>
          <w:rFonts w:ascii="Times New Roman" w:hAnsi="Times New Roman"/>
          <w:szCs w:val="28"/>
          <w:lang w:val="vi-VN"/>
        </w:rPr>
        <w:t xml:space="preserve"> </w:t>
      </w:r>
      <w:r w:rsidR="00C17ADD" w:rsidRPr="00527DA8">
        <w:rPr>
          <w:rFonts w:ascii="Times New Roman" w:hAnsi="Times New Roman"/>
          <w:szCs w:val="28"/>
          <w:lang w:val="vi-VN"/>
        </w:rPr>
        <w:t xml:space="preserve">chưa </w:t>
      </w:r>
      <w:r w:rsidR="003D4028" w:rsidRPr="00527DA8">
        <w:rPr>
          <w:rFonts w:ascii="Times New Roman" w:hAnsi="Times New Roman"/>
          <w:szCs w:val="28"/>
          <w:lang w:val="vi-VN"/>
        </w:rPr>
        <w:t>thể</w:t>
      </w:r>
      <w:r w:rsidR="005C1F33" w:rsidRPr="00527DA8">
        <w:rPr>
          <w:rFonts w:ascii="Times New Roman" w:hAnsi="Times New Roman"/>
          <w:szCs w:val="28"/>
          <w:lang w:val="vi-VN"/>
        </w:rPr>
        <w:t xml:space="preserve"> triển khai và</w:t>
      </w:r>
      <w:r w:rsidR="003D4028" w:rsidRPr="00527DA8">
        <w:rPr>
          <w:rFonts w:ascii="Times New Roman" w:hAnsi="Times New Roman"/>
          <w:szCs w:val="28"/>
          <w:lang w:val="vi-VN"/>
        </w:rPr>
        <w:t xml:space="preserve"> hoàn thành</w:t>
      </w:r>
      <w:r w:rsidR="005C1F33" w:rsidRPr="00527DA8">
        <w:rPr>
          <w:rFonts w:ascii="Times New Roman" w:hAnsi="Times New Roman"/>
          <w:szCs w:val="28"/>
          <w:lang w:val="vi-VN"/>
        </w:rPr>
        <w:t xml:space="preserve"> các</w:t>
      </w:r>
      <w:r w:rsidR="003D4028" w:rsidRPr="00527DA8">
        <w:rPr>
          <w:rFonts w:ascii="Times New Roman" w:hAnsi="Times New Roman"/>
          <w:szCs w:val="28"/>
          <w:lang w:val="vi-VN"/>
        </w:rPr>
        <w:t xml:space="preserve"> thủ tục</w:t>
      </w:r>
      <w:r w:rsidR="005C1F33" w:rsidRPr="00527DA8">
        <w:rPr>
          <w:rFonts w:ascii="Times New Roman" w:hAnsi="Times New Roman"/>
          <w:szCs w:val="28"/>
          <w:lang w:val="vi-VN"/>
        </w:rPr>
        <w:t xml:space="preserve"> về đất đai</w:t>
      </w:r>
      <w:r w:rsidR="00FE1410" w:rsidRPr="00527DA8">
        <w:rPr>
          <w:rFonts w:ascii="Times New Roman" w:hAnsi="Times New Roman"/>
          <w:szCs w:val="28"/>
          <w:lang w:val="vi-VN"/>
        </w:rPr>
        <w:t xml:space="preserve"> </w:t>
      </w:r>
      <w:r w:rsidR="003D4028" w:rsidRPr="00527DA8">
        <w:rPr>
          <w:rFonts w:ascii="Times New Roman" w:hAnsi="Times New Roman"/>
          <w:szCs w:val="28"/>
          <w:lang w:val="vi-VN"/>
        </w:rPr>
        <w:t xml:space="preserve">như: </w:t>
      </w:r>
      <w:r w:rsidR="00F83636" w:rsidRPr="00527DA8">
        <w:rPr>
          <w:rFonts w:ascii="Times New Roman" w:hAnsi="Times New Roman"/>
          <w:szCs w:val="28"/>
          <w:lang w:val="vi-VN"/>
        </w:rPr>
        <w:t>Hạ tầng Khu tái định cư phường Long Bình Tân (6,35 ha), Khu đô thị Thương mại Dịch vụ Biên Hòa 1 chuyển đổi công năng Khu công nghiệp Biên Hòa 1 (324,08 ha)</w:t>
      </w:r>
      <w:r w:rsidR="00A33C9F" w:rsidRPr="00527DA8">
        <w:rPr>
          <w:rFonts w:ascii="Times New Roman" w:hAnsi="Times New Roman"/>
          <w:szCs w:val="28"/>
          <w:lang w:val="vi-VN"/>
        </w:rPr>
        <w:t>, Trung tâm thương mại tại phường Hiệp Hòa (11,66 ha)</w:t>
      </w:r>
      <w:r w:rsidR="00C00737" w:rsidRPr="00527DA8">
        <w:rPr>
          <w:rFonts w:ascii="Times New Roman" w:hAnsi="Times New Roman"/>
          <w:szCs w:val="28"/>
          <w:lang w:val="vi-VN"/>
        </w:rPr>
        <w:t>,…</w:t>
      </w:r>
    </w:p>
    <w:p w14:paraId="394D0753" w14:textId="77777777" w:rsidR="003D4028" w:rsidRPr="00527DA8" w:rsidRDefault="003D4028" w:rsidP="00011FDF">
      <w:pPr>
        <w:pStyle w:val="BodyTextIndent"/>
        <w:spacing w:before="120" w:after="120" w:line="276" w:lineRule="auto"/>
        <w:ind w:firstLine="720"/>
        <w:jc w:val="both"/>
        <w:rPr>
          <w:rFonts w:ascii="Times New Roman" w:hAnsi="Times New Roman"/>
          <w:szCs w:val="28"/>
          <w:lang w:val="vi-VN"/>
        </w:rPr>
      </w:pPr>
      <w:r w:rsidRPr="00527DA8">
        <w:rPr>
          <w:rFonts w:ascii="Times New Roman" w:hAnsi="Times New Roman"/>
          <w:szCs w:val="28"/>
          <w:lang w:val="vi-VN"/>
        </w:rPr>
        <w:t>Nhìn chung, kết quả thực hiện đối với các loại đất trong n</w:t>
      </w:r>
      <w:r w:rsidR="004737E6" w:rsidRPr="00527DA8">
        <w:rPr>
          <w:rFonts w:ascii="Times New Roman" w:hAnsi="Times New Roman"/>
          <w:szCs w:val="28"/>
          <w:lang w:val="vi-VN"/>
        </w:rPr>
        <w:t>hóm đất phi nông nghiệp</w:t>
      </w:r>
      <w:r w:rsidR="00476A63" w:rsidRPr="00527DA8">
        <w:rPr>
          <w:rFonts w:ascii="Times New Roman" w:hAnsi="Times New Roman"/>
          <w:szCs w:val="28"/>
          <w:lang w:val="vi-VN"/>
        </w:rPr>
        <w:t xml:space="preserve"> là tương đối cao</w:t>
      </w:r>
      <w:r w:rsidRPr="00527DA8">
        <w:rPr>
          <w:rFonts w:ascii="Times New Roman" w:hAnsi="Times New Roman"/>
          <w:szCs w:val="28"/>
          <w:lang w:val="vi-VN"/>
        </w:rPr>
        <w:t>, đảm bảo tiến độ thực hiện về dự án và chỉ tiêu được duyệt. Cụ thể:</w:t>
      </w:r>
    </w:p>
    <w:p w14:paraId="5B1EBB37" w14:textId="77777777" w:rsidR="00EE3AD2" w:rsidRPr="00527DA8" w:rsidRDefault="003D4028" w:rsidP="00011FDF">
      <w:pPr>
        <w:pStyle w:val="BodyTextIndent"/>
        <w:spacing w:before="120" w:after="120" w:line="276" w:lineRule="auto"/>
        <w:ind w:firstLine="720"/>
        <w:jc w:val="both"/>
        <w:rPr>
          <w:rFonts w:ascii="Times New Roman" w:hAnsi="Times New Roman"/>
          <w:szCs w:val="28"/>
          <w:lang w:val="vi-VN"/>
        </w:rPr>
      </w:pPr>
      <w:r w:rsidRPr="00527DA8">
        <w:rPr>
          <w:rFonts w:ascii="Times New Roman" w:hAnsi="Times New Roman"/>
          <w:b/>
          <w:bCs/>
          <w:szCs w:val="28"/>
          <w:lang w:val="vi-VN"/>
        </w:rPr>
        <w:lastRenderedPageBreak/>
        <w:t>- Đất quốc phòng:</w:t>
      </w:r>
      <w:r w:rsidRPr="00527DA8">
        <w:rPr>
          <w:rFonts w:ascii="Times New Roman" w:hAnsi="Times New Roman"/>
          <w:szCs w:val="28"/>
          <w:lang w:val="vi-VN"/>
        </w:rPr>
        <w:t xml:space="preserve"> chỉ tiêu được duyệt trong kế hoạch </w:t>
      </w:r>
      <w:r w:rsidR="00DE370F" w:rsidRPr="00527DA8">
        <w:rPr>
          <w:rFonts w:ascii="Times New Roman" w:hAnsi="Times New Roman"/>
          <w:szCs w:val="28"/>
          <w:lang w:val="vi-VN"/>
        </w:rPr>
        <w:t>2024</w:t>
      </w:r>
      <w:r w:rsidRPr="00527DA8">
        <w:rPr>
          <w:rFonts w:ascii="Times New Roman" w:hAnsi="Times New Roman"/>
          <w:szCs w:val="28"/>
          <w:lang w:val="vi-VN"/>
        </w:rPr>
        <w:t xml:space="preserve"> là</w:t>
      </w:r>
      <w:r w:rsidR="00CF3C1B" w:rsidRPr="00527DA8">
        <w:rPr>
          <w:rFonts w:ascii="Times New Roman" w:hAnsi="Times New Roman"/>
          <w:szCs w:val="28"/>
          <w:lang w:val="vi-VN"/>
        </w:rPr>
        <w:t xml:space="preserve"> 4.297,38 </w:t>
      </w:r>
      <w:r w:rsidRPr="00527DA8">
        <w:rPr>
          <w:rFonts w:ascii="Times New Roman" w:hAnsi="Times New Roman"/>
          <w:szCs w:val="28"/>
          <w:lang w:val="vi-VN"/>
        </w:rPr>
        <w:t>ha</w:t>
      </w:r>
      <w:r w:rsidR="001A1189" w:rsidRPr="00527DA8">
        <w:rPr>
          <w:rFonts w:ascii="Times New Roman" w:hAnsi="Times New Roman"/>
          <w:szCs w:val="28"/>
          <w:lang w:val="vi-VN"/>
        </w:rPr>
        <w:t xml:space="preserve">. </w:t>
      </w:r>
      <w:r w:rsidR="00270669" w:rsidRPr="00527DA8">
        <w:rPr>
          <w:rFonts w:ascii="Times New Roman" w:hAnsi="Times New Roman"/>
          <w:szCs w:val="28"/>
          <w:lang w:val="vi-VN"/>
        </w:rPr>
        <w:t>Cho đến n</w:t>
      </w:r>
      <w:r w:rsidR="00EF1B13" w:rsidRPr="00527DA8">
        <w:rPr>
          <w:rFonts w:ascii="Times New Roman" w:hAnsi="Times New Roman"/>
          <w:szCs w:val="28"/>
          <w:lang w:val="vi-VN"/>
        </w:rPr>
        <w:t>a</w:t>
      </w:r>
      <w:r w:rsidR="00270669" w:rsidRPr="00527DA8">
        <w:rPr>
          <w:rFonts w:ascii="Times New Roman" w:hAnsi="Times New Roman"/>
          <w:szCs w:val="28"/>
          <w:lang w:val="vi-VN"/>
        </w:rPr>
        <w:t xml:space="preserve">y diện tích </w:t>
      </w:r>
      <w:r w:rsidR="001A1189" w:rsidRPr="00527DA8">
        <w:rPr>
          <w:rFonts w:ascii="Times New Roman" w:hAnsi="Times New Roman"/>
          <w:szCs w:val="28"/>
          <w:lang w:val="vi-VN"/>
        </w:rPr>
        <w:t xml:space="preserve">đất quốc phòng trên địa bàn thành phố </w:t>
      </w:r>
      <w:r w:rsidR="00EF1B13" w:rsidRPr="00527DA8">
        <w:rPr>
          <w:rFonts w:ascii="Times New Roman" w:hAnsi="Times New Roman"/>
          <w:szCs w:val="28"/>
          <w:lang w:val="vi-VN"/>
        </w:rPr>
        <w:t>là</w:t>
      </w:r>
      <w:r w:rsidR="001A1189" w:rsidRPr="00527DA8">
        <w:rPr>
          <w:rFonts w:ascii="Times New Roman" w:hAnsi="Times New Roman"/>
          <w:szCs w:val="28"/>
          <w:lang w:val="vi-VN"/>
        </w:rPr>
        <w:t xml:space="preserve"> </w:t>
      </w:r>
      <w:r w:rsidR="00FE3C71" w:rsidRPr="00527DA8">
        <w:rPr>
          <w:rFonts w:ascii="Times New Roman" w:hAnsi="Times New Roman"/>
          <w:szCs w:val="28"/>
          <w:lang w:val="vi-VN"/>
        </w:rPr>
        <w:t xml:space="preserve">4.297,42 </w:t>
      </w:r>
      <w:r w:rsidR="00982081" w:rsidRPr="00527DA8">
        <w:rPr>
          <w:rFonts w:ascii="Times New Roman" w:hAnsi="Times New Roman"/>
          <w:szCs w:val="28"/>
          <w:lang w:val="vi-VN"/>
        </w:rPr>
        <w:t xml:space="preserve">ha, </w:t>
      </w:r>
      <w:r w:rsidR="00FE3C71" w:rsidRPr="00527DA8">
        <w:rPr>
          <w:rFonts w:ascii="Times New Roman" w:hAnsi="Times New Roman"/>
          <w:szCs w:val="28"/>
          <w:lang w:val="vi-VN"/>
        </w:rPr>
        <w:t>cao</w:t>
      </w:r>
      <w:r w:rsidR="00121847" w:rsidRPr="00527DA8">
        <w:rPr>
          <w:rFonts w:ascii="Times New Roman" w:hAnsi="Times New Roman"/>
          <w:szCs w:val="28"/>
          <w:lang w:val="vi-VN"/>
        </w:rPr>
        <w:t xml:space="preserve"> hơn </w:t>
      </w:r>
      <w:r w:rsidR="00FE3C71" w:rsidRPr="00527DA8">
        <w:rPr>
          <w:rFonts w:ascii="Times New Roman" w:hAnsi="Times New Roman"/>
          <w:szCs w:val="28"/>
          <w:lang w:val="vi-VN"/>
        </w:rPr>
        <w:t>0,04</w:t>
      </w:r>
      <w:r w:rsidR="00121847" w:rsidRPr="00527DA8">
        <w:rPr>
          <w:rFonts w:ascii="Times New Roman" w:hAnsi="Times New Roman"/>
          <w:szCs w:val="28"/>
          <w:lang w:val="vi-VN"/>
        </w:rPr>
        <w:t xml:space="preserve"> </w:t>
      </w:r>
      <w:r w:rsidR="00982081" w:rsidRPr="00527DA8">
        <w:rPr>
          <w:rFonts w:ascii="Times New Roman" w:hAnsi="Times New Roman"/>
          <w:szCs w:val="28"/>
          <w:lang w:val="vi-VN"/>
        </w:rPr>
        <w:t>ha</w:t>
      </w:r>
      <w:r w:rsidR="00412E72" w:rsidRPr="00527DA8">
        <w:rPr>
          <w:rFonts w:ascii="Times New Roman" w:hAnsi="Times New Roman"/>
          <w:szCs w:val="28"/>
          <w:lang w:val="vi-VN"/>
        </w:rPr>
        <w:t xml:space="preserve"> </w:t>
      </w:r>
      <w:r w:rsidRPr="00527DA8">
        <w:rPr>
          <w:rFonts w:ascii="Times New Roman" w:hAnsi="Times New Roman"/>
          <w:szCs w:val="28"/>
          <w:lang w:val="vi-VN"/>
        </w:rPr>
        <w:t>so với chỉ tiêu được duyệt</w:t>
      </w:r>
      <w:r w:rsidR="000C53D7" w:rsidRPr="00527DA8">
        <w:rPr>
          <w:rFonts w:ascii="Times New Roman" w:hAnsi="Times New Roman"/>
          <w:szCs w:val="28"/>
          <w:lang w:val="vi-VN"/>
        </w:rPr>
        <w:t>. Trong đó,</w:t>
      </w:r>
      <w:r w:rsidRPr="00527DA8">
        <w:rPr>
          <w:rFonts w:ascii="Times New Roman" w:hAnsi="Times New Roman"/>
          <w:szCs w:val="28"/>
          <w:lang w:val="vi-VN"/>
        </w:rPr>
        <w:t xml:space="preserve"> </w:t>
      </w:r>
      <w:r w:rsidR="00FD4213" w:rsidRPr="00527DA8">
        <w:rPr>
          <w:rFonts w:ascii="Times New Roman" w:hAnsi="Times New Roman"/>
          <w:szCs w:val="28"/>
          <w:lang w:val="vi-VN"/>
        </w:rPr>
        <w:t xml:space="preserve">có 01 dự án có sử dụng 0,15 ha diện tích đất quốc phòng, tuy nhiên chưa hoàn thành là dự án </w:t>
      </w:r>
      <w:r w:rsidR="00337875" w:rsidRPr="00527DA8">
        <w:rPr>
          <w:rFonts w:ascii="Times New Roman" w:hAnsi="Times New Roman"/>
          <w:szCs w:val="28"/>
          <w:lang w:val="vi-VN"/>
        </w:rPr>
        <w:t>Đường ven sông Đồng Nai (đoạn từ cầu Hóa An đến ranh huyện Vĩnh Cửu)</w:t>
      </w:r>
      <w:r w:rsidR="00E62979" w:rsidRPr="00527DA8">
        <w:rPr>
          <w:rFonts w:ascii="Times New Roman" w:hAnsi="Times New Roman"/>
          <w:szCs w:val="28"/>
          <w:lang w:val="vi-VN"/>
        </w:rPr>
        <w:t xml:space="preserve"> và</w:t>
      </w:r>
      <w:r w:rsidR="00FD4213" w:rsidRPr="00527DA8">
        <w:rPr>
          <w:rFonts w:ascii="Times New Roman" w:hAnsi="Times New Roman"/>
          <w:szCs w:val="28"/>
          <w:lang w:val="vi-VN"/>
        </w:rPr>
        <w:t xml:space="preserve"> 01 Công trình phòng thủ tỉnh </w:t>
      </w:r>
      <w:r w:rsidR="00721DAC" w:rsidRPr="00527DA8">
        <w:rPr>
          <w:rFonts w:ascii="Times New Roman" w:hAnsi="Times New Roman"/>
          <w:szCs w:val="28"/>
          <w:lang w:val="vi-VN"/>
        </w:rPr>
        <w:t xml:space="preserve">(0,11 ha) tại phường Tam Phước </w:t>
      </w:r>
      <w:r w:rsidR="00FD4213" w:rsidRPr="00527DA8">
        <w:rPr>
          <w:rFonts w:ascii="Times New Roman" w:hAnsi="Times New Roman"/>
          <w:szCs w:val="28"/>
          <w:lang w:val="vi-VN"/>
        </w:rPr>
        <w:t>chưa hoàn thành thủ tục giao đất.</w:t>
      </w:r>
    </w:p>
    <w:p w14:paraId="4501126F" w14:textId="77777777" w:rsidR="001F7CB4" w:rsidRPr="00527DA8" w:rsidRDefault="003D4028" w:rsidP="00011FDF">
      <w:pPr>
        <w:pStyle w:val="NormalWeb"/>
        <w:tabs>
          <w:tab w:val="left" w:pos="2835"/>
        </w:tabs>
        <w:spacing w:before="120" w:beforeAutospacing="0" w:after="120" w:afterAutospacing="0" w:line="276" w:lineRule="auto"/>
        <w:ind w:firstLine="720"/>
        <w:jc w:val="both"/>
        <w:rPr>
          <w:sz w:val="28"/>
          <w:szCs w:val="28"/>
          <w:lang w:val="vi-VN"/>
        </w:rPr>
      </w:pPr>
      <w:r w:rsidRPr="00527DA8">
        <w:rPr>
          <w:b/>
          <w:bCs/>
          <w:sz w:val="28"/>
          <w:szCs w:val="28"/>
          <w:lang w:val="vi-VN"/>
        </w:rPr>
        <w:t>- Đất an ninh:</w:t>
      </w:r>
      <w:r w:rsidRPr="00527DA8">
        <w:rPr>
          <w:sz w:val="28"/>
          <w:szCs w:val="28"/>
          <w:lang w:val="vi-VN"/>
        </w:rPr>
        <w:t xml:space="preserve"> </w:t>
      </w:r>
      <w:r w:rsidR="00227025" w:rsidRPr="00527DA8">
        <w:rPr>
          <w:sz w:val="28"/>
          <w:szCs w:val="28"/>
          <w:lang w:val="vi-VN"/>
        </w:rPr>
        <w:t xml:space="preserve">đến nay </w:t>
      </w:r>
      <w:r w:rsidR="00735DB2" w:rsidRPr="00527DA8">
        <w:rPr>
          <w:sz w:val="28"/>
          <w:szCs w:val="28"/>
          <w:lang w:val="vi-VN"/>
        </w:rPr>
        <w:t>chỉ tiêu</w:t>
      </w:r>
      <w:r w:rsidR="00227025" w:rsidRPr="00527DA8">
        <w:rPr>
          <w:sz w:val="28"/>
          <w:szCs w:val="28"/>
          <w:lang w:val="vi-VN"/>
        </w:rPr>
        <w:t xml:space="preserve"> </w:t>
      </w:r>
      <w:r w:rsidR="00192B1E" w:rsidRPr="00527DA8">
        <w:rPr>
          <w:sz w:val="28"/>
          <w:szCs w:val="28"/>
          <w:lang w:val="vi-VN"/>
        </w:rPr>
        <w:t>đất an ninh trên toàn thành phố là</w:t>
      </w:r>
      <w:r w:rsidR="00A736F8" w:rsidRPr="00527DA8">
        <w:rPr>
          <w:sz w:val="28"/>
          <w:szCs w:val="28"/>
          <w:lang w:val="vi-VN"/>
        </w:rPr>
        <w:t xml:space="preserve"> </w:t>
      </w:r>
      <w:r w:rsidR="00AF07CE" w:rsidRPr="00527DA8">
        <w:rPr>
          <w:sz w:val="28"/>
          <w:szCs w:val="28"/>
          <w:lang w:val="vi-VN"/>
        </w:rPr>
        <w:t xml:space="preserve"> 86,30 </w:t>
      </w:r>
      <w:r w:rsidR="00982081" w:rsidRPr="00527DA8">
        <w:rPr>
          <w:sz w:val="28"/>
          <w:szCs w:val="28"/>
          <w:lang w:val="vi-VN"/>
        </w:rPr>
        <w:t>ha</w:t>
      </w:r>
      <w:r w:rsidR="00AE1FC1" w:rsidRPr="00527DA8">
        <w:rPr>
          <w:sz w:val="28"/>
          <w:szCs w:val="28"/>
          <w:lang w:val="vi-VN"/>
        </w:rPr>
        <w:t>,</w:t>
      </w:r>
      <w:r w:rsidR="00982081" w:rsidRPr="00527DA8">
        <w:rPr>
          <w:sz w:val="28"/>
          <w:szCs w:val="28"/>
          <w:lang w:val="vi-VN"/>
        </w:rPr>
        <w:t xml:space="preserve"> </w:t>
      </w:r>
      <w:r w:rsidR="00AF07CE" w:rsidRPr="00527DA8">
        <w:rPr>
          <w:sz w:val="28"/>
          <w:szCs w:val="28"/>
          <w:lang w:val="vi-VN"/>
        </w:rPr>
        <w:t>kết quả thực hiện đến nay</w:t>
      </w:r>
      <w:r w:rsidR="00CD48D0" w:rsidRPr="00527DA8">
        <w:rPr>
          <w:sz w:val="28"/>
          <w:szCs w:val="28"/>
          <w:lang w:val="vi-VN"/>
        </w:rPr>
        <w:t xml:space="preserve"> thấp hơn chỉ tiêu được duyệt 1,10 ha</w:t>
      </w:r>
      <w:r w:rsidR="000E75CD" w:rsidRPr="00527DA8">
        <w:rPr>
          <w:sz w:val="28"/>
          <w:szCs w:val="28"/>
          <w:lang w:val="vi-VN"/>
        </w:rPr>
        <w:t xml:space="preserve"> do chưa hoàn thành thủ tục đất đai đối với dự án </w:t>
      </w:r>
      <w:r w:rsidR="00B51ADC" w:rsidRPr="00527DA8">
        <w:rPr>
          <w:sz w:val="28"/>
          <w:szCs w:val="28"/>
          <w:lang w:val="vi-VN"/>
        </w:rPr>
        <w:t>Xây dựng Cơ sở làm việc của lực lượng Cảnh sát giao thông đường thủy (Phòng PC 68)</w:t>
      </w:r>
      <w:r w:rsidR="00195687" w:rsidRPr="00527DA8">
        <w:rPr>
          <w:sz w:val="28"/>
          <w:szCs w:val="28"/>
          <w:lang w:val="vi-VN"/>
        </w:rPr>
        <w:t>.</w:t>
      </w:r>
    </w:p>
    <w:p w14:paraId="552D03EA" w14:textId="77777777" w:rsidR="00FA79BF" w:rsidRPr="00527DA8" w:rsidRDefault="003D4028" w:rsidP="00011FDF">
      <w:pPr>
        <w:pStyle w:val="BodyTextIndent"/>
        <w:tabs>
          <w:tab w:val="left" w:pos="2835"/>
          <w:tab w:val="left" w:pos="4395"/>
        </w:tabs>
        <w:spacing w:before="120" w:after="120" w:line="276" w:lineRule="auto"/>
        <w:ind w:firstLine="720"/>
        <w:jc w:val="both"/>
        <w:rPr>
          <w:rFonts w:ascii="Times New Roman" w:hAnsi="Times New Roman"/>
          <w:szCs w:val="28"/>
          <w:lang w:val="vi-VN"/>
        </w:rPr>
      </w:pPr>
      <w:r w:rsidRPr="00527DA8">
        <w:rPr>
          <w:rFonts w:ascii="Times New Roman" w:hAnsi="Times New Roman"/>
          <w:b/>
          <w:bCs/>
          <w:szCs w:val="28"/>
          <w:lang w:val="vi-VN"/>
        </w:rPr>
        <w:t>- Đất khu công nghiệp:</w:t>
      </w:r>
      <w:r w:rsidRPr="00527DA8">
        <w:rPr>
          <w:rFonts w:ascii="Times New Roman" w:hAnsi="Times New Roman"/>
          <w:szCs w:val="28"/>
          <w:lang w:val="vi-VN"/>
        </w:rPr>
        <w:t xml:space="preserve"> </w:t>
      </w:r>
      <w:r w:rsidR="00FA79BF" w:rsidRPr="00527DA8">
        <w:rPr>
          <w:rFonts w:ascii="Times New Roman" w:hAnsi="Times New Roman"/>
          <w:szCs w:val="28"/>
          <w:lang w:val="vi-VN"/>
        </w:rPr>
        <w:t xml:space="preserve">Trong năm </w:t>
      </w:r>
      <w:r w:rsidR="00DE370F" w:rsidRPr="00527DA8">
        <w:rPr>
          <w:rFonts w:ascii="Times New Roman" w:hAnsi="Times New Roman"/>
          <w:szCs w:val="28"/>
          <w:lang w:val="vi-VN"/>
        </w:rPr>
        <w:t>2024</w:t>
      </w:r>
      <w:r w:rsidR="00FA79BF" w:rsidRPr="00527DA8">
        <w:rPr>
          <w:rFonts w:ascii="Times New Roman" w:hAnsi="Times New Roman"/>
          <w:szCs w:val="28"/>
          <w:lang w:val="vi-VN"/>
        </w:rPr>
        <w:t xml:space="preserve"> trên địa bàn thành phố Biên Hòa vừa thực hiện Dự án Khu công nghiệp (KCN Hố Nai giai đoạn II tại phường Long Bình và phường Phước Tân, Khu công nghiệp Giang Điền và Khu công nghiệp Tam Phước tại phường Tam Phước) và đồng thời dự kiến chuyển đổi công năng Khu đô thị Thương mại Dịch vụ Biên Hòa 1 chuyển đổi công năng Khu công nghiệp Biên Hòa 1 với diện tích 324,08 ha. Tình hình thực hiện đến nay các dự án Khu công nghiệp và việc chuyển đổi công năng khu công nghiệp đều chưa hoàn thành, dẫn đến kết quả thực hiện chỉ tiêu đất kh</w:t>
      </w:r>
      <w:r w:rsidR="00943483" w:rsidRPr="00527DA8">
        <w:rPr>
          <w:rFonts w:ascii="Times New Roman" w:hAnsi="Times New Roman"/>
          <w:szCs w:val="28"/>
          <w:lang w:val="vi-VN"/>
        </w:rPr>
        <w:t>u</w:t>
      </w:r>
      <w:r w:rsidR="00FA79BF" w:rsidRPr="00527DA8">
        <w:rPr>
          <w:rFonts w:ascii="Times New Roman" w:hAnsi="Times New Roman"/>
          <w:szCs w:val="28"/>
          <w:lang w:val="vi-VN"/>
        </w:rPr>
        <w:t xml:space="preserve"> công nghiệp đến nay là 1.867,95 ha, cao hơn </w:t>
      </w:r>
      <w:r w:rsidR="001C0E81" w:rsidRPr="00527DA8">
        <w:rPr>
          <w:rFonts w:ascii="Times New Roman" w:hAnsi="Times New Roman"/>
          <w:szCs w:val="28"/>
          <w:lang w:val="vi-VN"/>
        </w:rPr>
        <w:t xml:space="preserve">214,72 </w:t>
      </w:r>
      <w:r w:rsidR="00FA79BF" w:rsidRPr="00527DA8">
        <w:rPr>
          <w:rFonts w:ascii="Times New Roman" w:hAnsi="Times New Roman"/>
          <w:szCs w:val="28"/>
          <w:lang w:val="vi-VN"/>
        </w:rPr>
        <w:t>ha so với chỉ tiêu kế hoạch được duy</w:t>
      </w:r>
      <w:r w:rsidR="00DD7F49" w:rsidRPr="00527DA8">
        <w:rPr>
          <w:rFonts w:ascii="Times New Roman" w:hAnsi="Times New Roman"/>
          <w:szCs w:val="28"/>
          <w:lang w:val="vi-VN"/>
        </w:rPr>
        <w:t>ệt</w:t>
      </w:r>
      <w:r w:rsidR="009909B2" w:rsidRPr="00527DA8">
        <w:rPr>
          <w:rFonts w:ascii="Times New Roman" w:hAnsi="Times New Roman"/>
          <w:szCs w:val="28"/>
          <w:lang w:val="vi-VN"/>
        </w:rPr>
        <w:t xml:space="preserve"> (</w:t>
      </w:r>
      <w:r w:rsidR="00A07D7D" w:rsidRPr="00527DA8">
        <w:rPr>
          <w:rFonts w:ascii="Times New Roman" w:hAnsi="Times New Roman"/>
          <w:szCs w:val="28"/>
          <w:lang w:val="vi-VN"/>
        </w:rPr>
        <w:t xml:space="preserve">1.653,23 </w:t>
      </w:r>
      <w:r w:rsidR="009909B2" w:rsidRPr="00527DA8">
        <w:rPr>
          <w:rFonts w:ascii="Times New Roman" w:hAnsi="Times New Roman"/>
          <w:szCs w:val="28"/>
          <w:lang w:val="vi-VN"/>
        </w:rPr>
        <w:t xml:space="preserve"> ha)</w:t>
      </w:r>
      <w:r w:rsidR="000521B5" w:rsidRPr="00527DA8">
        <w:rPr>
          <w:rFonts w:ascii="Times New Roman" w:hAnsi="Times New Roman"/>
          <w:szCs w:val="28"/>
          <w:lang w:val="vi-VN"/>
        </w:rPr>
        <w:t>.</w:t>
      </w:r>
    </w:p>
    <w:p w14:paraId="3AFC0ECF" w14:textId="77777777" w:rsidR="003D4028" w:rsidRPr="00527DA8" w:rsidRDefault="003D4028" w:rsidP="00011FDF">
      <w:pPr>
        <w:pStyle w:val="BodyTextIndent"/>
        <w:tabs>
          <w:tab w:val="left" w:pos="2835"/>
        </w:tabs>
        <w:spacing w:before="120" w:after="120" w:line="276" w:lineRule="auto"/>
        <w:ind w:firstLine="720"/>
        <w:jc w:val="both"/>
        <w:rPr>
          <w:rFonts w:ascii="Times New Roman" w:hAnsi="Times New Roman"/>
          <w:szCs w:val="28"/>
          <w:lang w:val="vi-VN"/>
        </w:rPr>
      </w:pPr>
      <w:r w:rsidRPr="00527DA8">
        <w:rPr>
          <w:rFonts w:ascii="Times New Roman" w:hAnsi="Times New Roman"/>
          <w:b/>
          <w:bCs/>
          <w:szCs w:val="28"/>
          <w:lang w:val="vi-VN"/>
        </w:rPr>
        <w:t>- Đất cụm công nghiệp:</w:t>
      </w:r>
      <w:r w:rsidRPr="00527DA8">
        <w:rPr>
          <w:rFonts w:ascii="Times New Roman" w:hAnsi="Times New Roman"/>
          <w:szCs w:val="28"/>
          <w:lang w:val="vi-VN"/>
        </w:rPr>
        <w:t xml:space="preserve"> </w:t>
      </w:r>
      <w:r w:rsidR="0044197F" w:rsidRPr="00527DA8">
        <w:rPr>
          <w:rFonts w:ascii="Times New Roman" w:hAnsi="Times New Roman"/>
          <w:szCs w:val="28"/>
          <w:lang w:val="vi-VN"/>
        </w:rPr>
        <w:t>kết quả thực hiện đến</w:t>
      </w:r>
      <w:r w:rsidR="001D416B" w:rsidRPr="00527DA8">
        <w:rPr>
          <w:rFonts w:ascii="Times New Roman" w:hAnsi="Times New Roman"/>
          <w:szCs w:val="28"/>
          <w:lang w:val="vi-VN"/>
        </w:rPr>
        <w:t xml:space="preserve"> nay </w:t>
      </w:r>
      <w:r w:rsidR="0044197F" w:rsidRPr="00527DA8">
        <w:rPr>
          <w:rFonts w:ascii="Times New Roman" w:hAnsi="Times New Roman"/>
          <w:szCs w:val="28"/>
          <w:lang w:val="vi-VN"/>
        </w:rPr>
        <w:t xml:space="preserve">chỉ tiêu </w:t>
      </w:r>
      <w:r w:rsidRPr="00527DA8">
        <w:rPr>
          <w:rFonts w:ascii="Times New Roman" w:hAnsi="Times New Roman"/>
          <w:szCs w:val="28"/>
          <w:lang w:val="vi-VN"/>
        </w:rPr>
        <w:t xml:space="preserve">đất cụm công nghiệp </w:t>
      </w:r>
      <w:r w:rsidR="00D30FF7" w:rsidRPr="00527DA8">
        <w:rPr>
          <w:rFonts w:ascii="Times New Roman" w:hAnsi="Times New Roman"/>
          <w:szCs w:val="28"/>
          <w:lang w:val="vi-VN"/>
        </w:rPr>
        <w:t xml:space="preserve">là 112,62 ha, </w:t>
      </w:r>
      <w:r w:rsidR="001209C5" w:rsidRPr="00527DA8">
        <w:rPr>
          <w:rFonts w:ascii="Times New Roman" w:hAnsi="Times New Roman"/>
          <w:szCs w:val="28"/>
          <w:lang w:val="vi-VN"/>
        </w:rPr>
        <w:t>không thay đổi</w:t>
      </w:r>
      <w:r w:rsidR="0044197F" w:rsidRPr="00527DA8">
        <w:rPr>
          <w:rFonts w:ascii="Times New Roman" w:hAnsi="Times New Roman"/>
          <w:szCs w:val="28"/>
          <w:lang w:val="vi-VN"/>
        </w:rPr>
        <w:t xml:space="preserve"> so với chỉ tiêu kế hoạch </w:t>
      </w:r>
      <w:r w:rsidR="00DE370F" w:rsidRPr="00527DA8">
        <w:rPr>
          <w:rFonts w:ascii="Times New Roman" w:hAnsi="Times New Roman"/>
          <w:szCs w:val="28"/>
          <w:lang w:val="vi-VN"/>
        </w:rPr>
        <w:t>2024</w:t>
      </w:r>
      <w:r w:rsidRPr="00527DA8">
        <w:rPr>
          <w:rFonts w:ascii="Times New Roman" w:hAnsi="Times New Roman"/>
          <w:szCs w:val="28"/>
          <w:lang w:val="vi-VN"/>
        </w:rPr>
        <w:t xml:space="preserve"> được duyệt</w:t>
      </w:r>
      <w:r w:rsidR="00F47C22" w:rsidRPr="00527DA8">
        <w:rPr>
          <w:rFonts w:ascii="Times New Roman" w:hAnsi="Times New Roman"/>
          <w:szCs w:val="28"/>
          <w:lang w:val="vi-VN"/>
        </w:rPr>
        <w:t>.</w:t>
      </w:r>
    </w:p>
    <w:p w14:paraId="72D0FD21" w14:textId="77777777" w:rsidR="00192559" w:rsidRPr="00527DA8" w:rsidRDefault="003D4028" w:rsidP="00011FDF">
      <w:pPr>
        <w:suppressAutoHyphens w:val="0"/>
        <w:spacing w:before="120" w:after="120" w:line="276" w:lineRule="auto"/>
        <w:ind w:firstLine="720"/>
        <w:jc w:val="both"/>
        <w:rPr>
          <w:sz w:val="28"/>
          <w:szCs w:val="28"/>
          <w:lang w:val="vi-VN"/>
        </w:rPr>
      </w:pPr>
      <w:r w:rsidRPr="00527DA8">
        <w:rPr>
          <w:b/>
          <w:bCs/>
          <w:szCs w:val="28"/>
          <w:lang w:val="vi-VN"/>
        </w:rPr>
        <w:t xml:space="preserve">- </w:t>
      </w:r>
      <w:r w:rsidRPr="00527DA8">
        <w:rPr>
          <w:b/>
          <w:bCs/>
          <w:sz w:val="28"/>
          <w:szCs w:val="28"/>
          <w:lang w:val="vi-VN"/>
        </w:rPr>
        <w:t>Đất thương mại dịch vụ:</w:t>
      </w:r>
      <w:r w:rsidR="003D7A97" w:rsidRPr="00527DA8">
        <w:rPr>
          <w:sz w:val="28"/>
          <w:szCs w:val="28"/>
          <w:lang w:val="vi-VN"/>
        </w:rPr>
        <w:t xml:space="preserve"> K</w:t>
      </w:r>
      <w:r w:rsidRPr="00527DA8">
        <w:rPr>
          <w:sz w:val="28"/>
          <w:szCs w:val="28"/>
          <w:lang w:val="vi-VN"/>
        </w:rPr>
        <w:t xml:space="preserve">ế hoạch được duyệt trong năm </w:t>
      </w:r>
      <w:r w:rsidR="00DE370F" w:rsidRPr="00527DA8">
        <w:rPr>
          <w:sz w:val="28"/>
          <w:szCs w:val="28"/>
          <w:lang w:val="vi-VN"/>
        </w:rPr>
        <w:t>2024</w:t>
      </w:r>
      <w:r w:rsidRPr="00527DA8">
        <w:rPr>
          <w:sz w:val="28"/>
          <w:szCs w:val="28"/>
          <w:lang w:val="vi-VN"/>
        </w:rPr>
        <w:t xml:space="preserve"> là </w:t>
      </w:r>
      <w:r w:rsidR="009372A5" w:rsidRPr="00527DA8">
        <w:rPr>
          <w:sz w:val="28"/>
          <w:szCs w:val="28"/>
          <w:lang w:val="vi-VN"/>
        </w:rPr>
        <w:t xml:space="preserve"> </w:t>
      </w:r>
      <w:r w:rsidR="00F32997" w:rsidRPr="00527DA8">
        <w:rPr>
          <w:sz w:val="28"/>
          <w:szCs w:val="28"/>
          <w:lang w:val="vi-VN"/>
        </w:rPr>
        <w:t xml:space="preserve"> 582,70 </w:t>
      </w:r>
      <w:r w:rsidRPr="00527DA8">
        <w:rPr>
          <w:sz w:val="28"/>
          <w:szCs w:val="28"/>
          <w:lang w:val="vi-VN"/>
        </w:rPr>
        <w:t>ha</w:t>
      </w:r>
      <w:r w:rsidR="00F21815" w:rsidRPr="00527DA8">
        <w:rPr>
          <w:sz w:val="28"/>
          <w:szCs w:val="28"/>
          <w:lang w:val="vi-VN"/>
        </w:rPr>
        <w:t>,</w:t>
      </w:r>
      <w:r w:rsidR="00C62602" w:rsidRPr="00527DA8">
        <w:rPr>
          <w:sz w:val="28"/>
          <w:szCs w:val="28"/>
          <w:lang w:val="vi-VN"/>
        </w:rPr>
        <w:t xml:space="preserve"> </w:t>
      </w:r>
      <w:r w:rsidR="00F21815" w:rsidRPr="00527DA8">
        <w:rPr>
          <w:sz w:val="28"/>
          <w:szCs w:val="28"/>
          <w:lang w:val="vi-VN"/>
        </w:rPr>
        <w:t>k</w:t>
      </w:r>
      <w:r w:rsidR="00C62602" w:rsidRPr="00527DA8">
        <w:rPr>
          <w:sz w:val="28"/>
          <w:szCs w:val="28"/>
          <w:lang w:val="vi-VN"/>
        </w:rPr>
        <w:t>ết quả thực hiện đến</w:t>
      </w:r>
      <w:r w:rsidR="00F72034" w:rsidRPr="00527DA8">
        <w:rPr>
          <w:sz w:val="28"/>
          <w:szCs w:val="28"/>
          <w:lang w:val="vi-VN"/>
        </w:rPr>
        <w:t xml:space="preserve"> nay</w:t>
      </w:r>
      <w:r w:rsidR="00C62602" w:rsidRPr="00527DA8">
        <w:rPr>
          <w:sz w:val="28"/>
          <w:szCs w:val="28"/>
          <w:lang w:val="vi-VN"/>
        </w:rPr>
        <w:t xml:space="preserve"> </w:t>
      </w:r>
      <w:r w:rsidR="00857431" w:rsidRPr="00527DA8">
        <w:rPr>
          <w:sz w:val="28"/>
          <w:szCs w:val="28"/>
          <w:lang w:val="vi-VN"/>
        </w:rPr>
        <w:t xml:space="preserve">là </w:t>
      </w:r>
      <w:r w:rsidR="00085985" w:rsidRPr="00527DA8">
        <w:rPr>
          <w:sz w:val="28"/>
          <w:szCs w:val="28"/>
          <w:lang w:val="vi-VN"/>
        </w:rPr>
        <w:t>476,62</w:t>
      </w:r>
      <w:r w:rsidR="007431F5" w:rsidRPr="00527DA8">
        <w:rPr>
          <w:sz w:val="28"/>
          <w:szCs w:val="28"/>
          <w:lang w:val="vi-VN"/>
        </w:rPr>
        <w:t xml:space="preserve"> </w:t>
      </w:r>
      <w:r w:rsidR="00C62602" w:rsidRPr="00527DA8">
        <w:rPr>
          <w:sz w:val="28"/>
          <w:szCs w:val="28"/>
          <w:lang w:val="vi-VN"/>
        </w:rPr>
        <w:t>ha</w:t>
      </w:r>
      <w:r w:rsidR="00D871BF" w:rsidRPr="00527DA8">
        <w:rPr>
          <w:sz w:val="28"/>
          <w:szCs w:val="28"/>
          <w:lang w:val="vi-VN"/>
        </w:rPr>
        <w:t>,</w:t>
      </w:r>
      <w:r w:rsidR="00C62602" w:rsidRPr="00527DA8">
        <w:rPr>
          <w:sz w:val="28"/>
          <w:szCs w:val="28"/>
          <w:lang w:val="vi-VN"/>
        </w:rPr>
        <w:t xml:space="preserve"> thấp hơn </w:t>
      </w:r>
      <w:r w:rsidR="00085985" w:rsidRPr="00527DA8">
        <w:rPr>
          <w:sz w:val="28"/>
          <w:szCs w:val="28"/>
          <w:lang w:val="vi-VN"/>
        </w:rPr>
        <w:t xml:space="preserve">106,08 </w:t>
      </w:r>
      <w:r w:rsidR="00C62602" w:rsidRPr="00527DA8">
        <w:rPr>
          <w:sz w:val="28"/>
          <w:szCs w:val="28"/>
          <w:lang w:val="vi-VN"/>
        </w:rPr>
        <w:t xml:space="preserve">ha đạt tỷ lệ </w:t>
      </w:r>
      <w:r w:rsidR="004F77B6" w:rsidRPr="00527DA8">
        <w:rPr>
          <w:sz w:val="28"/>
          <w:szCs w:val="28"/>
          <w:lang w:val="vi-VN"/>
        </w:rPr>
        <w:t xml:space="preserve"> 81,80 </w:t>
      </w:r>
      <w:r w:rsidR="00C62602" w:rsidRPr="00527DA8">
        <w:rPr>
          <w:sz w:val="28"/>
          <w:szCs w:val="28"/>
          <w:lang w:val="vi-VN"/>
        </w:rPr>
        <w:t xml:space="preserve">% so với chỉ tiêu được duyệt. </w:t>
      </w:r>
      <w:r w:rsidRPr="00527DA8">
        <w:rPr>
          <w:sz w:val="28"/>
          <w:szCs w:val="28"/>
          <w:lang w:val="vi-VN"/>
        </w:rPr>
        <w:t xml:space="preserve">Nguyên nhân </w:t>
      </w:r>
      <w:r w:rsidR="00192559" w:rsidRPr="00527DA8">
        <w:rPr>
          <w:sz w:val="28"/>
          <w:szCs w:val="28"/>
          <w:lang w:val="vi-VN"/>
        </w:rPr>
        <w:t>phần lớn do phần diện tích đất thương mại, cây xanh kết hợp dịch vụ du lịch (54,86 ha)</w:t>
      </w:r>
      <w:r w:rsidR="00555001" w:rsidRPr="00527DA8">
        <w:rPr>
          <w:sz w:val="28"/>
          <w:szCs w:val="28"/>
          <w:lang w:val="vi-VN"/>
        </w:rPr>
        <w:t xml:space="preserve"> </w:t>
      </w:r>
      <w:r w:rsidR="00192559" w:rsidRPr="00527DA8">
        <w:rPr>
          <w:sz w:val="28"/>
          <w:szCs w:val="28"/>
          <w:lang w:val="vi-VN"/>
        </w:rPr>
        <w:t>thuộc Khu đô thị Thương mại Dịch vụ Biên Hòa 1 chuyển đổi công năng Khu công nghiệp Biên Hòa 1 tại phường An Bình</w:t>
      </w:r>
      <w:r w:rsidR="00555001" w:rsidRPr="00527DA8">
        <w:rPr>
          <w:sz w:val="28"/>
          <w:szCs w:val="28"/>
          <w:lang w:val="vi-VN"/>
        </w:rPr>
        <w:t xml:space="preserve">, Trung tâm thương mại tại phường Hiệp Hòa </w:t>
      </w:r>
      <w:r w:rsidR="0055205E" w:rsidRPr="00527DA8">
        <w:rPr>
          <w:sz w:val="28"/>
          <w:szCs w:val="28"/>
          <w:lang w:val="vi-VN"/>
        </w:rPr>
        <w:t xml:space="preserve">(11,66 ha) </w:t>
      </w:r>
      <w:r w:rsidR="00555001" w:rsidRPr="00527DA8">
        <w:rPr>
          <w:sz w:val="28"/>
          <w:szCs w:val="28"/>
          <w:lang w:val="vi-VN"/>
        </w:rPr>
        <w:t xml:space="preserve">và </w:t>
      </w:r>
      <w:r w:rsidR="0055205E" w:rsidRPr="00527DA8">
        <w:rPr>
          <w:sz w:val="28"/>
          <w:szCs w:val="28"/>
          <w:lang w:val="vi-VN"/>
        </w:rPr>
        <w:t xml:space="preserve">phần diện tích </w:t>
      </w:r>
      <w:r w:rsidR="00555001" w:rsidRPr="00527DA8">
        <w:rPr>
          <w:sz w:val="28"/>
          <w:szCs w:val="28"/>
          <w:lang w:val="vi-VN"/>
        </w:rPr>
        <w:t>đất thương mại dịch vụ thuộc dự án Khu đô thị Hiệp Hòa chưa hoàn thành thủ tục đất đai</w:t>
      </w:r>
      <w:r w:rsidR="008E4EF3" w:rsidRPr="00527DA8">
        <w:rPr>
          <w:sz w:val="28"/>
          <w:szCs w:val="28"/>
          <w:lang w:val="vi-VN"/>
        </w:rPr>
        <w:t>.</w:t>
      </w:r>
    </w:p>
    <w:p w14:paraId="568BC456" w14:textId="77777777" w:rsidR="003D4028" w:rsidRPr="00527DA8" w:rsidRDefault="003D4028" w:rsidP="00011FDF">
      <w:pPr>
        <w:suppressAutoHyphens w:val="0"/>
        <w:spacing w:before="120" w:after="120" w:line="276" w:lineRule="auto"/>
        <w:ind w:firstLine="720"/>
        <w:jc w:val="both"/>
        <w:rPr>
          <w:sz w:val="28"/>
          <w:szCs w:val="28"/>
          <w:lang w:val="vi-VN"/>
        </w:rPr>
      </w:pPr>
      <w:r w:rsidRPr="00527DA8">
        <w:rPr>
          <w:b/>
          <w:bCs/>
          <w:sz w:val="28"/>
          <w:szCs w:val="28"/>
          <w:lang w:val="vi-VN"/>
        </w:rPr>
        <w:t>- Đất cơ sở sản xuất phi nông nghiệp:</w:t>
      </w:r>
      <w:r w:rsidRPr="00527DA8">
        <w:rPr>
          <w:sz w:val="28"/>
          <w:szCs w:val="28"/>
          <w:lang w:val="vi-VN"/>
        </w:rPr>
        <w:t xml:space="preserve"> </w:t>
      </w:r>
      <w:r w:rsidR="009C63CA" w:rsidRPr="00527DA8">
        <w:rPr>
          <w:sz w:val="28"/>
          <w:szCs w:val="28"/>
          <w:lang w:val="vi-VN"/>
        </w:rPr>
        <w:t xml:space="preserve">kết quả thực hiện đến nay chỉ tiêu </w:t>
      </w:r>
      <w:r w:rsidRPr="00527DA8">
        <w:rPr>
          <w:sz w:val="28"/>
          <w:szCs w:val="28"/>
          <w:lang w:val="vi-VN"/>
        </w:rPr>
        <w:t>đất cơ sở sản xuấ</w:t>
      </w:r>
      <w:r w:rsidR="00F155BB" w:rsidRPr="00527DA8">
        <w:rPr>
          <w:sz w:val="28"/>
          <w:szCs w:val="28"/>
          <w:lang w:val="vi-VN"/>
        </w:rPr>
        <w:t xml:space="preserve">t phi nông nghiệp </w:t>
      </w:r>
      <w:r w:rsidRPr="00527DA8">
        <w:rPr>
          <w:sz w:val="28"/>
          <w:szCs w:val="28"/>
          <w:lang w:val="vi-VN"/>
        </w:rPr>
        <w:t>là</w:t>
      </w:r>
      <w:r w:rsidR="006C0706" w:rsidRPr="00527DA8">
        <w:rPr>
          <w:sz w:val="28"/>
          <w:szCs w:val="28"/>
          <w:lang w:val="vi-VN"/>
        </w:rPr>
        <w:t xml:space="preserve"> 858,26 </w:t>
      </w:r>
      <w:r w:rsidRPr="00527DA8">
        <w:rPr>
          <w:sz w:val="28"/>
          <w:szCs w:val="28"/>
          <w:lang w:val="vi-VN"/>
        </w:rPr>
        <w:t>ha</w:t>
      </w:r>
      <w:r w:rsidR="001209C5" w:rsidRPr="00527DA8">
        <w:rPr>
          <w:sz w:val="28"/>
          <w:szCs w:val="28"/>
          <w:lang w:val="vi-VN"/>
        </w:rPr>
        <w:t>, cao hơn</w:t>
      </w:r>
      <w:r w:rsidRPr="00527DA8">
        <w:rPr>
          <w:sz w:val="28"/>
          <w:szCs w:val="28"/>
          <w:lang w:val="vi-VN"/>
        </w:rPr>
        <w:t xml:space="preserve"> </w:t>
      </w:r>
      <w:r w:rsidR="00D50969" w:rsidRPr="00527DA8">
        <w:rPr>
          <w:sz w:val="28"/>
          <w:szCs w:val="28"/>
          <w:lang w:val="vi-VN"/>
        </w:rPr>
        <w:t xml:space="preserve">13,52 </w:t>
      </w:r>
      <w:r w:rsidRPr="00527DA8">
        <w:rPr>
          <w:sz w:val="28"/>
          <w:szCs w:val="28"/>
          <w:lang w:val="vi-VN"/>
        </w:rPr>
        <w:t>ha</w:t>
      </w:r>
      <w:r w:rsidR="009C63CA" w:rsidRPr="00527DA8">
        <w:rPr>
          <w:sz w:val="28"/>
          <w:szCs w:val="28"/>
          <w:lang w:val="vi-VN"/>
        </w:rPr>
        <w:t xml:space="preserve"> so với chỉ tiêu kế hoạch được duyệt (</w:t>
      </w:r>
      <w:r w:rsidR="002843BB" w:rsidRPr="00527DA8">
        <w:rPr>
          <w:sz w:val="28"/>
          <w:szCs w:val="28"/>
          <w:lang w:val="vi-VN"/>
        </w:rPr>
        <w:t xml:space="preserve">871,78 </w:t>
      </w:r>
      <w:r w:rsidR="009C63CA" w:rsidRPr="00527DA8">
        <w:rPr>
          <w:sz w:val="28"/>
          <w:szCs w:val="28"/>
          <w:lang w:val="vi-VN"/>
        </w:rPr>
        <w:t>ha).</w:t>
      </w:r>
      <w:r w:rsidR="0076720D" w:rsidRPr="00527DA8">
        <w:rPr>
          <w:sz w:val="28"/>
          <w:szCs w:val="28"/>
          <w:lang w:val="vi-VN"/>
        </w:rPr>
        <w:t xml:space="preserve"> Nguyên nhân diện tích cao hơn </w:t>
      </w:r>
      <w:r w:rsidRPr="00527DA8">
        <w:rPr>
          <w:sz w:val="28"/>
          <w:szCs w:val="28"/>
          <w:lang w:val="vi-VN"/>
        </w:rPr>
        <w:t xml:space="preserve">do một số dự án có sử dụng loại đất này chưa hoàn thành thủ tục </w:t>
      </w:r>
      <w:r w:rsidR="003A630D" w:rsidRPr="00527DA8">
        <w:rPr>
          <w:sz w:val="28"/>
          <w:szCs w:val="28"/>
          <w:lang w:val="vi-VN"/>
        </w:rPr>
        <w:t xml:space="preserve">đất đai </w:t>
      </w:r>
      <w:r w:rsidRPr="00527DA8">
        <w:rPr>
          <w:sz w:val="28"/>
          <w:szCs w:val="28"/>
          <w:lang w:val="vi-VN"/>
        </w:rPr>
        <w:t xml:space="preserve">trong năm </w:t>
      </w:r>
      <w:r w:rsidR="00DE370F" w:rsidRPr="00527DA8">
        <w:rPr>
          <w:sz w:val="28"/>
          <w:szCs w:val="28"/>
          <w:lang w:val="vi-VN"/>
        </w:rPr>
        <w:t>2024</w:t>
      </w:r>
      <w:r w:rsidRPr="00527DA8">
        <w:rPr>
          <w:sz w:val="28"/>
          <w:szCs w:val="28"/>
          <w:lang w:val="vi-VN"/>
        </w:rPr>
        <w:t xml:space="preserve"> và tiếp tục thực hiện trong năm </w:t>
      </w:r>
      <w:r w:rsidR="003C7E45" w:rsidRPr="00527DA8">
        <w:rPr>
          <w:sz w:val="28"/>
          <w:szCs w:val="28"/>
          <w:lang w:val="vi-VN"/>
        </w:rPr>
        <w:t>2025</w:t>
      </w:r>
      <w:r w:rsidR="002C2B81" w:rsidRPr="00527DA8">
        <w:rPr>
          <w:sz w:val="28"/>
          <w:szCs w:val="28"/>
          <w:lang w:val="vi-VN"/>
        </w:rPr>
        <w:t xml:space="preserve">, một số chưa hoàn thành như KCN Hố Nai giai đoạn II tại phường Phước Tân (4,70 ha), Hạ tầng Khu tái định cư phường Long Bình </w:t>
      </w:r>
      <w:r w:rsidR="002C2B81" w:rsidRPr="00527DA8">
        <w:rPr>
          <w:sz w:val="28"/>
          <w:szCs w:val="28"/>
          <w:lang w:val="vi-VN"/>
        </w:rPr>
        <w:lastRenderedPageBreak/>
        <w:t>Tân (4,67 ha), Khu dân cư và trạm kinh doanh xăng dầu số 65 (thửa đất số 71, tờ bản đồ số 18) (2,79 ha)</w:t>
      </w:r>
      <w:r w:rsidR="00AE5A87" w:rsidRPr="00527DA8">
        <w:rPr>
          <w:sz w:val="28"/>
          <w:szCs w:val="28"/>
          <w:lang w:val="vi-VN"/>
        </w:rPr>
        <w:t>.</w:t>
      </w:r>
    </w:p>
    <w:p w14:paraId="4AF80011" w14:textId="77777777" w:rsidR="003D4028" w:rsidRPr="00527DA8" w:rsidRDefault="003D4028" w:rsidP="00011FDF">
      <w:pPr>
        <w:pStyle w:val="BodyTextIndent"/>
        <w:spacing w:before="120" w:after="120" w:line="276" w:lineRule="auto"/>
        <w:ind w:firstLine="720"/>
        <w:jc w:val="both"/>
        <w:rPr>
          <w:rFonts w:ascii="Times New Roman" w:hAnsi="Times New Roman"/>
          <w:szCs w:val="28"/>
          <w:lang w:val="vi-VN"/>
        </w:rPr>
      </w:pPr>
      <w:r w:rsidRPr="00527DA8">
        <w:rPr>
          <w:rFonts w:ascii="Times New Roman" w:hAnsi="Times New Roman"/>
          <w:b/>
          <w:bCs/>
          <w:szCs w:val="28"/>
          <w:lang w:val="vi-VN"/>
        </w:rPr>
        <w:t>- Đất sản xuất vật liệu xây dựng, làm đồ gốm:</w:t>
      </w:r>
      <w:r w:rsidR="00FD4153" w:rsidRPr="00527DA8">
        <w:rPr>
          <w:rFonts w:ascii="Times New Roman" w:hAnsi="Times New Roman"/>
          <w:b/>
          <w:bCs/>
          <w:szCs w:val="28"/>
          <w:lang w:val="vi-VN"/>
        </w:rPr>
        <w:t xml:space="preserve"> </w:t>
      </w:r>
      <w:r w:rsidR="00FD4153" w:rsidRPr="00527DA8">
        <w:rPr>
          <w:rFonts w:ascii="Times New Roman" w:hAnsi="Times New Roman"/>
          <w:szCs w:val="28"/>
          <w:lang w:val="vi-VN"/>
        </w:rPr>
        <w:t>chỉ tiêu kế hoạch được duyệt là 412,53</w:t>
      </w:r>
      <w:r w:rsidR="003223B0" w:rsidRPr="00527DA8">
        <w:rPr>
          <w:rFonts w:ascii="Times New Roman" w:hAnsi="Times New Roman"/>
          <w:szCs w:val="28"/>
          <w:lang w:val="vi-VN"/>
        </w:rPr>
        <w:t xml:space="preserve"> ha, đến nay thực hiện được</w:t>
      </w:r>
      <w:r w:rsidRPr="00527DA8">
        <w:rPr>
          <w:rFonts w:ascii="Times New Roman" w:hAnsi="Times New Roman"/>
          <w:szCs w:val="28"/>
          <w:lang w:val="vi-VN"/>
        </w:rPr>
        <w:t xml:space="preserve"> </w:t>
      </w:r>
      <w:r w:rsidR="003223B0" w:rsidRPr="00527DA8">
        <w:rPr>
          <w:rFonts w:ascii="Times New Roman" w:hAnsi="Times New Roman"/>
          <w:szCs w:val="28"/>
          <w:lang w:val="vi-VN"/>
        </w:rPr>
        <w:t xml:space="preserve"> 386,37 ha, thấp hơn 26,16 ha so với </w:t>
      </w:r>
      <w:r w:rsidR="00FC6AEB" w:rsidRPr="00527DA8">
        <w:rPr>
          <w:rFonts w:ascii="Times New Roman" w:hAnsi="Times New Roman"/>
          <w:szCs w:val="28"/>
          <w:lang w:val="vi-VN"/>
        </w:rPr>
        <w:t xml:space="preserve">chỉ tiêu </w:t>
      </w:r>
      <w:r w:rsidR="003223B0" w:rsidRPr="00527DA8">
        <w:rPr>
          <w:rFonts w:ascii="Times New Roman" w:hAnsi="Times New Roman"/>
          <w:szCs w:val="28"/>
          <w:lang w:val="vi-VN"/>
        </w:rPr>
        <w:t>được duyệt, nguyên nhân do các mỏ đá tại khu phường Phước Tân chưa hoàn thành thủ tục đất đai</w:t>
      </w:r>
      <w:r w:rsidR="00B86184" w:rsidRPr="00527DA8">
        <w:rPr>
          <w:rFonts w:ascii="Times New Roman" w:hAnsi="Times New Roman"/>
          <w:szCs w:val="28"/>
          <w:lang w:val="vi-VN"/>
        </w:rPr>
        <w:t>.</w:t>
      </w:r>
    </w:p>
    <w:p w14:paraId="27276A70" w14:textId="77777777" w:rsidR="0076720D" w:rsidRPr="00527DA8" w:rsidRDefault="003D4028" w:rsidP="00011FDF">
      <w:pPr>
        <w:pStyle w:val="BodyTextIndent"/>
        <w:spacing w:before="120" w:after="120" w:line="276" w:lineRule="auto"/>
        <w:ind w:firstLine="720"/>
        <w:jc w:val="both"/>
        <w:rPr>
          <w:rFonts w:ascii="Times New Roman" w:hAnsi="Times New Roman"/>
          <w:szCs w:val="28"/>
          <w:lang w:val="vi-VN"/>
        </w:rPr>
      </w:pPr>
      <w:r w:rsidRPr="00527DA8">
        <w:rPr>
          <w:rFonts w:ascii="Times New Roman" w:hAnsi="Times New Roman"/>
          <w:b/>
          <w:bCs/>
          <w:szCs w:val="28"/>
          <w:lang w:val="vi-VN"/>
        </w:rPr>
        <w:t>- Đất phát triển hạ tầng</w:t>
      </w:r>
      <w:r w:rsidRPr="00527DA8">
        <w:rPr>
          <w:rFonts w:ascii="Times New Roman" w:hAnsi="Times New Roman"/>
          <w:szCs w:val="28"/>
          <w:lang w:val="vi-VN"/>
        </w:rPr>
        <w:t xml:space="preserve">: </w:t>
      </w:r>
      <w:r w:rsidR="0044527C" w:rsidRPr="00527DA8">
        <w:rPr>
          <w:rFonts w:ascii="Times New Roman" w:hAnsi="Times New Roman"/>
          <w:szCs w:val="28"/>
          <w:lang w:val="vi-VN"/>
        </w:rPr>
        <w:t xml:space="preserve">chỉ tiêu kế hoạch sử dụng đất năm </w:t>
      </w:r>
      <w:r w:rsidR="00DE370F" w:rsidRPr="00527DA8">
        <w:rPr>
          <w:rFonts w:ascii="Times New Roman" w:hAnsi="Times New Roman"/>
          <w:szCs w:val="28"/>
          <w:lang w:val="vi-VN"/>
        </w:rPr>
        <w:t>2024</w:t>
      </w:r>
      <w:r w:rsidR="0044527C" w:rsidRPr="00527DA8">
        <w:rPr>
          <w:rFonts w:ascii="Times New Roman" w:hAnsi="Times New Roman"/>
          <w:szCs w:val="28"/>
          <w:lang w:val="vi-VN"/>
        </w:rPr>
        <w:t xml:space="preserve"> được duyệt là</w:t>
      </w:r>
      <w:r w:rsidR="00674CA9" w:rsidRPr="00527DA8">
        <w:rPr>
          <w:rFonts w:ascii="Times New Roman" w:hAnsi="Times New Roman"/>
          <w:szCs w:val="28"/>
          <w:lang w:val="vi-VN"/>
        </w:rPr>
        <w:t xml:space="preserve"> 3.662,94 </w:t>
      </w:r>
      <w:r w:rsidR="0044527C" w:rsidRPr="00527DA8">
        <w:rPr>
          <w:rFonts w:ascii="Times New Roman" w:hAnsi="Times New Roman"/>
          <w:szCs w:val="28"/>
          <w:lang w:val="vi-VN"/>
        </w:rPr>
        <w:t xml:space="preserve">ha, </w:t>
      </w:r>
      <w:r w:rsidR="00B30951" w:rsidRPr="00527DA8">
        <w:rPr>
          <w:rFonts w:ascii="Times New Roman" w:hAnsi="Times New Roman"/>
          <w:szCs w:val="28"/>
          <w:lang w:val="vi-VN"/>
        </w:rPr>
        <w:t>kết quả thực hiện đến nay là</w:t>
      </w:r>
      <w:r w:rsidR="001500E8" w:rsidRPr="00527DA8">
        <w:rPr>
          <w:rFonts w:ascii="Times New Roman" w:hAnsi="Times New Roman"/>
          <w:szCs w:val="28"/>
          <w:lang w:val="vi-VN"/>
        </w:rPr>
        <w:t xml:space="preserve"> 3.265,79</w:t>
      </w:r>
      <w:r w:rsidR="0044527C" w:rsidRPr="00527DA8">
        <w:rPr>
          <w:rFonts w:ascii="Times New Roman" w:hAnsi="Times New Roman"/>
          <w:szCs w:val="28"/>
          <w:lang w:val="vi-VN"/>
        </w:rPr>
        <w:t xml:space="preserve"> </w:t>
      </w:r>
      <w:r w:rsidRPr="00527DA8">
        <w:rPr>
          <w:rFonts w:ascii="Times New Roman" w:hAnsi="Times New Roman"/>
          <w:szCs w:val="28"/>
          <w:lang w:val="vi-VN"/>
        </w:rPr>
        <w:t>ha,</w:t>
      </w:r>
      <w:r w:rsidR="001A6845" w:rsidRPr="00527DA8">
        <w:rPr>
          <w:rFonts w:ascii="Times New Roman" w:hAnsi="Times New Roman"/>
          <w:szCs w:val="28"/>
          <w:lang w:val="vi-VN"/>
        </w:rPr>
        <w:t xml:space="preserve"> thấp hơn </w:t>
      </w:r>
      <w:r w:rsidR="001500E8" w:rsidRPr="00527DA8">
        <w:rPr>
          <w:rFonts w:ascii="Times New Roman" w:hAnsi="Times New Roman"/>
          <w:szCs w:val="28"/>
          <w:lang w:val="vi-VN"/>
        </w:rPr>
        <w:t xml:space="preserve">397,15 </w:t>
      </w:r>
      <w:r w:rsidR="001A6845" w:rsidRPr="00527DA8">
        <w:rPr>
          <w:rFonts w:ascii="Times New Roman" w:hAnsi="Times New Roman"/>
          <w:szCs w:val="28"/>
          <w:lang w:val="vi-VN"/>
        </w:rPr>
        <w:t>ha,</w:t>
      </w:r>
      <w:r w:rsidRPr="00527DA8">
        <w:rPr>
          <w:rFonts w:ascii="Times New Roman" w:hAnsi="Times New Roman"/>
          <w:szCs w:val="28"/>
          <w:lang w:val="vi-VN"/>
        </w:rPr>
        <w:t xml:space="preserve"> đạt tỷ lệ </w:t>
      </w:r>
      <w:r w:rsidR="00B30951" w:rsidRPr="00527DA8">
        <w:rPr>
          <w:rFonts w:ascii="Times New Roman" w:hAnsi="Times New Roman"/>
          <w:szCs w:val="28"/>
          <w:lang w:val="vi-VN"/>
        </w:rPr>
        <w:t xml:space="preserve"> </w:t>
      </w:r>
      <w:r w:rsidR="00293402" w:rsidRPr="00527DA8">
        <w:rPr>
          <w:rFonts w:ascii="Times New Roman" w:hAnsi="Times New Roman"/>
          <w:szCs w:val="28"/>
          <w:lang w:val="vi-VN"/>
        </w:rPr>
        <w:t xml:space="preserve">89,16 </w:t>
      </w:r>
      <w:r w:rsidRPr="00527DA8">
        <w:rPr>
          <w:rFonts w:ascii="Times New Roman" w:hAnsi="Times New Roman"/>
          <w:szCs w:val="28"/>
          <w:lang w:val="vi-VN"/>
        </w:rPr>
        <w:t>% so với chỉ tiêu được duyệt.</w:t>
      </w:r>
      <w:r w:rsidR="00E600A7" w:rsidRPr="00527DA8">
        <w:rPr>
          <w:rFonts w:ascii="Times New Roman" w:hAnsi="Times New Roman"/>
          <w:szCs w:val="28"/>
          <w:lang w:val="vi-VN"/>
        </w:rPr>
        <w:t xml:space="preserve"> </w:t>
      </w:r>
      <w:r w:rsidR="00886BDC" w:rsidRPr="00527DA8">
        <w:rPr>
          <w:rFonts w:ascii="Times New Roman" w:hAnsi="Times New Roman"/>
          <w:szCs w:val="28"/>
          <w:lang w:val="vi-VN"/>
        </w:rPr>
        <w:t>Cụ thể</w:t>
      </w:r>
      <w:r w:rsidR="00075128" w:rsidRPr="00527DA8">
        <w:rPr>
          <w:rFonts w:ascii="Times New Roman" w:hAnsi="Times New Roman"/>
          <w:szCs w:val="28"/>
          <w:lang w:val="vi-VN"/>
        </w:rPr>
        <w:t>:</w:t>
      </w:r>
    </w:p>
    <w:p w14:paraId="2E2B117F" w14:textId="77777777" w:rsidR="007B00F4" w:rsidRPr="00527DA8" w:rsidRDefault="00891F8F" w:rsidP="00011FDF">
      <w:pPr>
        <w:pStyle w:val="BodyTextIndent"/>
        <w:spacing w:before="120" w:after="120" w:line="276" w:lineRule="auto"/>
        <w:ind w:firstLine="720"/>
        <w:jc w:val="both"/>
        <w:rPr>
          <w:rFonts w:ascii="Times New Roman" w:hAnsi="Times New Roman"/>
          <w:szCs w:val="28"/>
          <w:lang w:val="vi-VN"/>
        </w:rPr>
      </w:pPr>
      <w:r w:rsidRPr="00527DA8">
        <w:rPr>
          <w:rFonts w:ascii="Times New Roman" w:hAnsi="Times New Roman"/>
          <w:b/>
          <w:bCs/>
          <w:szCs w:val="28"/>
          <w:lang w:val="vi-VN"/>
        </w:rPr>
        <w:t>+</w:t>
      </w:r>
      <w:r w:rsidR="007B00F4" w:rsidRPr="00527DA8">
        <w:rPr>
          <w:rFonts w:ascii="Times New Roman" w:hAnsi="Times New Roman"/>
          <w:b/>
          <w:bCs/>
          <w:szCs w:val="28"/>
          <w:lang w:val="vi-VN"/>
        </w:rPr>
        <w:t xml:space="preserve"> Đất giao thông:</w:t>
      </w:r>
      <w:r w:rsidR="007B00F4" w:rsidRPr="00527DA8">
        <w:rPr>
          <w:rFonts w:ascii="Times New Roman" w:hAnsi="Times New Roman"/>
          <w:szCs w:val="28"/>
          <w:lang w:val="vi-VN"/>
        </w:rPr>
        <w:t xml:space="preserve"> chỉ tiêu kế hoạch </w:t>
      </w:r>
      <w:r w:rsidR="00694776" w:rsidRPr="00527DA8">
        <w:rPr>
          <w:rFonts w:ascii="Times New Roman" w:hAnsi="Times New Roman"/>
          <w:szCs w:val="28"/>
          <w:lang w:val="vi-VN"/>
        </w:rPr>
        <w:t xml:space="preserve">sử dụng đất năm </w:t>
      </w:r>
      <w:r w:rsidR="00DE370F" w:rsidRPr="00527DA8">
        <w:rPr>
          <w:rFonts w:ascii="Times New Roman" w:hAnsi="Times New Roman"/>
          <w:szCs w:val="28"/>
          <w:lang w:val="vi-VN"/>
        </w:rPr>
        <w:t>2024</w:t>
      </w:r>
      <w:r w:rsidR="00694776" w:rsidRPr="00527DA8">
        <w:rPr>
          <w:rFonts w:ascii="Times New Roman" w:hAnsi="Times New Roman"/>
          <w:szCs w:val="28"/>
          <w:lang w:val="vi-VN"/>
        </w:rPr>
        <w:t xml:space="preserve"> </w:t>
      </w:r>
      <w:r w:rsidR="007B00F4" w:rsidRPr="00527DA8">
        <w:rPr>
          <w:rFonts w:ascii="Times New Roman" w:hAnsi="Times New Roman"/>
          <w:szCs w:val="28"/>
          <w:lang w:val="vi-VN"/>
        </w:rPr>
        <w:t xml:space="preserve">được duyệt </w:t>
      </w:r>
      <w:r w:rsidR="00694776" w:rsidRPr="00527DA8">
        <w:rPr>
          <w:rFonts w:ascii="Times New Roman" w:hAnsi="Times New Roman"/>
          <w:szCs w:val="28"/>
          <w:lang w:val="vi-VN"/>
        </w:rPr>
        <w:t>là</w:t>
      </w:r>
      <w:r w:rsidR="007B00F4" w:rsidRPr="00527DA8">
        <w:rPr>
          <w:rFonts w:ascii="Times New Roman" w:hAnsi="Times New Roman"/>
          <w:szCs w:val="28"/>
          <w:lang w:val="vi-VN"/>
        </w:rPr>
        <w:t xml:space="preserve"> </w:t>
      </w:r>
      <w:r w:rsidR="00694776" w:rsidRPr="00527DA8">
        <w:rPr>
          <w:rFonts w:ascii="Times New Roman" w:hAnsi="Times New Roman"/>
          <w:szCs w:val="28"/>
          <w:lang w:val="vi-VN"/>
        </w:rPr>
        <w:t xml:space="preserve"> </w:t>
      </w:r>
      <w:r w:rsidR="00B86387" w:rsidRPr="00527DA8">
        <w:rPr>
          <w:rFonts w:ascii="Times New Roman" w:hAnsi="Times New Roman"/>
          <w:szCs w:val="28"/>
          <w:lang w:val="vi-VN"/>
        </w:rPr>
        <w:t xml:space="preserve"> </w:t>
      </w:r>
      <w:r w:rsidR="005B67F5" w:rsidRPr="00527DA8">
        <w:rPr>
          <w:rFonts w:ascii="Times New Roman" w:hAnsi="Times New Roman"/>
          <w:szCs w:val="28"/>
          <w:lang w:val="vi-VN"/>
        </w:rPr>
        <w:t xml:space="preserve"> 2.442,37 </w:t>
      </w:r>
      <w:r w:rsidR="007B00F4" w:rsidRPr="00527DA8">
        <w:rPr>
          <w:rFonts w:ascii="Times New Roman" w:hAnsi="Times New Roman"/>
          <w:szCs w:val="28"/>
          <w:lang w:val="vi-VN"/>
        </w:rPr>
        <w:t xml:space="preserve">ha, </w:t>
      </w:r>
      <w:r w:rsidR="00351304" w:rsidRPr="00527DA8">
        <w:rPr>
          <w:rFonts w:ascii="Times New Roman" w:hAnsi="Times New Roman"/>
          <w:szCs w:val="28"/>
          <w:lang w:val="vi-VN"/>
        </w:rPr>
        <w:t xml:space="preserve">đến nay </w:t>
      </w:r>
      <w:r w:rsidR="00B22413" w:rsidRPr="00527DA8">
        <w:rPr>
          <w:rFonts w:ascii="Times New Roman" w:hAnsi="Times New Roman"/>
          <w:szCs w:val="28"/>
          <w:lang w:val="vi-VN"/>
        </w:rPr>
        <w:t>thực hiện được</w:t>
      </w:r>
      <w:r w:rsidR="005B67F5" w:rsidRPr="00527DA8">
        <w:rPr>
          <w:rFonts w:ascii="Times New Roman" w:hAnsi="Times New Roman"/>
          <w:szCs w:val="28"/>
          <w:lang w:val="vi-VN"/>
        </w:rPr>
        <w:t xml:space="preserve"> 2.156,54 </w:t>
      </w:r>
      <w:r w:rsidR="007B00F4" w:rsidRPr="00527DA8">
        <w:rPr>
          <w:rFonts w:ascii="Times New Roman" w:hAnsi="Times New Roman"/>
          <w:szCs w:val="28"/>
          <w:lang w:val="vi-VN"/>
        </w:rPr>
        <w:t xml:space="preserve">ha, thấp hơn </w:t>
      </w:r>
      <w:r w:rsidR="006723C5" w:rsidRPr="00527DA8">
        <w:rPr>
          <w:rFonts w:ascii="Times New Roman" w:hAnsi="Times New Roman"/>
          <w:szCs w:val="28"/>
          <w:lang w:val="vi-VN"/>
        </w:rPr>
        <w:t xml:space="preserve">285,83 </w:t>
      </w:r>
      <w:r w:rsidR="00B22413" w:rsidRPr="00527DA8">
        <w:rPr>
          <w:rFonts w:ascii="Times New Roman" w:hAnsi="Times New Roman"/>
          <w:szCs w:val="28"/>
          <w:lang w:val="vi-VN"/>
        </w:rPr>
        <w:t xml:space="preserve">ha, đạt tỷ lệ </w:t>
      </w:r>
      <w:r w:rsidR="008C1171" w:rsidRPr="00527DA8">
        <w:rPr>
          <w:rFonts w:ascii="Times New Roman" w:hAnsi="Times New Roman"/>
          <w:szCs w:val="28"/>
          <w:lang w:val="vi-VN"/>
        </w:rPr>
        <w:t xml:space="preserve"> </w:t>
      </w:r>
      <w:r w:rsidR="00351252" w:rsidRPr="00527DA8">
        <w:rPr>
          <w:rFonts w:ascii="Times New Roman" w:hAnsi="Times New Roman"/>
          <w:szCs w:val="28"/>
          <w:lang w:val="vi-VN"/>
        </w:rPr>
        <w:t xml:space="preserve"> 88,30</w:t>
      </w:r>
      <w:r w:rsidR="007B00F4" w:rsidRPr="00527DA8">
        <w:rPr>
          <w:rFonts w:ascii="Times New Roman" w:hAnsi="Times New Roman"/>
          <w:szCs w:val="28"/>
          <w:lang w:val="vi-VN"/>
        </w:rPr>
        <w:t xml:space="preserve">% so với chỉ tiêu được duyệt. Diện tích thấp hơn do </w:t>
      </w:r>
      <w:r w:rsidR="00333462" w:rsidRPr="00527DA8">
        <w:rPr>
          <w:rFonts w:ascii="Times New Roman" w:hAnsi="Times New Roman"/>
          <w:szCs w:val="28"/>
          <w:lang w:val="vi-VN"/>
        </w:rPr>
        <w:t>hầu hết các dự án đều chưa hoàn thành thủ tục đất đai mà chỉ</w:t>
      </w:r>
      <w:r w:rsidR="00604B57" w:rsidRPr="00527DA8">
        <w:rPr>
          <w:rFonts w:ascii="Times New Roman" w:hAnsi="Times New Roman"/>
          <w:szCs w:val="28"/>
          <w:lang w:val="vi-VN"/>
        </w:rPr>
        <w:t xml:space="preserve"> thực hiện đến các bước</w:t>
      </w:r>
      <w:r w:rsidR="00112F4F" w:rsidRPr="00527DA8">
        <w:rPr>
          <w:rFonts w:ascii="Times New Roman" w:hAnsi="Times New Roman"/>
          <w:szCs w:val="28"/>
          <w:lang w:val="vi-VN"/>
        </w:rPr>
        <w:t xml:space="preserve"> như</w:t>
      </w:r>
      <w:r w:rsidR="00604B57" w:rsidRPr="00527DA8">
        <w:rPr>
          <w:rFonts w:ascii="Times New Roman" w:hAnsi="Times New Roman"/>
          <w:szCs w:val="28"/>
          <w:lang w:val="vi-VN"/>
        </w:rPr>
        <w:t xml:space="preserve"> đã ban hành quyết định thu hồi đất, đã có thông báo thu hồi đất và </w:t>
      </w:r>
      <w:r w:rsidR="007B00F4" w:rsidRPr="00527DA8">
        <w:rPr>
          <w:rFonts w:ascii="Times New Roman" w:hAnsi="Times New Roman"/>
          <w:szCs w:val="28"/>
          <w:lang w:val="vi-VN"/>
        </w:rPr>
        <w:t>một số dự án</w:t>
      </w:r>
      <w:r w:rsidR="00DF3A94" w:rsidRPr="00527DA8">
        <w:rPr>
          <w:rFonts w:ascii="Times New Roman" w:hAnsi="Times New Roman"/>
          <w:szCs w:val="28"/>
          <w:lang w:val="vi-VN"/>
        </w:rPr>
        <w:t xml:space="preserve"> mới được chấp thuận</w:t>
      </w:r>
      <w:r w:rsidR="007B00F4" w:rsidRPr="00527DA8">
        <w:rPr>
          <w:rFonts w:ascii="Times New Roman" w:hAnsi="Times New Roman"/>
          <w:szCs w:val="28"/>
          <w:lang w:val="vi-VN"/>
        </w:rPr>
        <w:t xml:space="preserve"> chủ trương đầu t</w:t>
      </w:r>
      <w:r w:rsidR="003D3E22" w:rsidRPr="00527DA8">
        <w:rPr>
          <w:rFonts w:ascii="Times New Roman" w:hAnsi="Times New Roman"/>
          <w:szCs w:val="28"/>
          <w:lang w:val="vi-VN"/>
        </w:rPr>
        <w:t>ư. Một số dự án lớn đang triển khai thực hiện trên địa bàn thành phố như</w:t>
      </w:r>
      <w:r w:rsidR="006E2666" w:rsidRPr="00527DA8">
        <w:rPr>
          <w:rFonts w:ascii="Times New Roman" w:hAnsi="Times New Roman"/>
          <w:szCs w:val="28"/>
          <w:lang w:val="vi-VN"/>
        </w:rPr>
        <w:t xml:space="preserve"> </w:t>
      </w:r>
      <w:r w:rsidR="006316A9" w:rsidRPr="00527DA8">
        <w:rPr>
          <w:rFonts w:ascii="Times New Roman" w:hAnsi="Times New Roman"/>
          <w:szCs w:val="28"/>
          <w:lang w:val="vi-VN"/>
        </w:rPr>
        <w:t>Đường ven sông Cái đoạn từ đường Hà Huy Giáp đến đường Trần Quốc Toản (27,50</w:t>
      </w:r>
      <w:r w:rsidR="007F0F12" w:rsidRPr="00527DA8">
        <w:rPr>
          <w:rFonts w:ascii="Times New Roman" w:hAnsi="Times New Roman"/>
          <w:szCs w:val="28"/>
          <w:lang w:val="vi-VN"/>
        </w:rPr>
        <w:t xml:space="preserve"> ha</w:t>
      </w:r>
      <w:r w:rsidR="006316A9" w:rsidRPr="00527DA8">
        <w:rPr>
          <w:rFonts w:ascii="Times New Roman" w:hAnsi="Times New Roman"/>
          <w:szCs w:val="28"/>
          <w:lang w:val="vi-VN"/>
        </w:rPr>
        <w:t>)</w:t>
      </w:r>
      <w:r w:rsidR="00CF63C1" w:rsidRPr="00527DA8">
        <w:rPr>
          <w:rFonts w:ascii="Times New Roman" w:hAnsi="Times New Roman"/>
          <w:szCs w:val="28"/>
          <w:lang w:val="vi-VN"/>
        </w:rPr>
        <w:t xml:space="preserve">; </w:t>
      </w:r>
      <w:r w:rsidR="00D34CFF" w:rsidRPr="00527DA8">
        <w:rPr>
          <w:rFonts w:ascii="Times New Roman" w:hAnsi="Times New Roman"/>
          <w:szCs w:val="28"/>
          <w:lang w:val="vi-VN"/>
        </w:rPr>
        <w:t xml:space="preserve">Đầu tư xây dựng hương lộ 2 nối dài (đoạn 1-giai đoạn 1) với diện tích 12,80 ha, </w:t>
      </w:r>
      <w:r w:rsidR="00CF63C1" w:rsidRPr="00527DA8">
        <w:rPr>
          <w:rFonts w:ascii="Times New Roman" w:hAnsi="Times New Roman"/>
          <w:szCs w:val="28"/>
          <w:lang w:val="vi-VN"/>
        </w:rPr>
        <w:t xml:space="preserve">Đường Cao tốc Biên Hòa - Vũng Tàu </w:t>
      </w:r>
      <w:r w:rsidR="00DE5CD0" w:rsidRPr="00527DA8">
        <w:rPr>
          <w:rFonts w:ascii="Times New Roman" w:hAnsi="Times New Roman"/>
          <w:szCs w:val="28"/>
          <w:lang w:val="vi-VN"/>
        </w:rPr>
        <w:t>tại phường Phước Tân và Tam Phước</w:t>
      </w:r>
      <w:r w:rsidR="00F37A57" w:rsidRPr="00527DA8">
        <w:rPr>
          <w:rFonts w:ascii="Times New Roman" w:hAnsi="Times New Roman"/>
          <w:szCs w:val="28"/>
          <w:lang w:val="vi-VN"/>
        </w:rPr>
        <w:t xml:space="preserve"> (</w:t>
      </w:r>
      <w:r w:rsidR="00CF63C1" w:rsidRPr="00527DA8">
        <w:rPr>
          <w:rFonts w:ascii="Times New Roman" w:hAnsi="Times New Roman"/>
          <w:szCs w:val="28"/>
          <w:lang w:val="vi-VN"/>
        </w:rPr>
        <w:t>59,35</w:t>
      </w:r>
      <w:r w:rsidR="00636ED0" w:rsidRPr="00527DA8">
        <w:rPr>
          <w:rFonts w:ascii="Times New Roman" w:hAnsi="Times New Roman"/>
          <w:szCs w:val="28"/>
          <w:lang w:val="vi-VN"/>
        </w:rPr>
        <w:t xml:space="preserve"> ha</w:t>
      </w:r>
      <w:r w:rsidR="00F37A57" w:rsidRPr="00527DA8">
        <w:rPr>
          <w:rFonts w:ascii="Times New Roman" w:hAnsi="Times New Roman"/>
          <w:szCs w:val="28"/>
          <w:lang w:val="vi-VN"/>
        </w:rPr>
        <w:t>)</w:t>
      </w:r>
      <w:r w:rsidR="00CF63C1" w:rsidRPr="00527DA8">
        <w:rPr>
          <w:rFonts w:ascii="Times New Roman" w:hAnsi="Times New Roman"/>
          <w:szCs w:val="28"/>
          <w:lang w:val="vi-VN"/>
        </w:rPr>
        <w:t>,</w:t>
      </w:r>
      <w:r w:rsidR="00D34CFF" w:rsidRPr="00527DA8">
        <w:rPr>
          <w:rFonts w:ascii="Times New Roman" w:hAnsi="Times New Roman"/>
          <w:lang w:val="vi-VN"/>
        </w:rPr>
        <w:t xml:space="preserve"> </w:t>
      </w:r>
      <w:r w:rsidR="00D34CFF" w:rsidRPr="00527DA8">
        <w:rPr>
          <w:rFonts w:ascii="Times New Roman" w:hAnsi="Times New Roman"/>
          <w:szCs w:val="28"/>
          <w:lang w:val="vi-VN"/>
        </w:rPr>
        <w:t>Đường trục Trung tâm thành phố Biên Hòa đoạn từ đường Võ Thị Sáu đến đường Đặng Văn Trơn (Cầu Thống Nhất và đường kết nối 02 đầu cầu), tại phường Thống Nhất và phường Hiệp Hòa, thành phố Biên Hòa (33,39 ha)</w:t>
      </w:r>
      <w:r w:rsidR="00C1487D" w:rsidRPr="00527DA8">
        <w:rPr>
          <w:rFonts w:ascii="Times New Roman" w:hAnsi="Times New Roman"/>
          <w:szCs w:val="28"/>
          <w:lang w:val="vi-VN"/>
        </w:rPr>
        <w:t>.</w:t>
      </w:r>
    </w:p>
    <w:p w14:paraId="454B0190" w14:textId="77777777" w:rsidR="00563985" w:rsidRPr="00527DA8" w:rsidRDefault="006E2666" w:rsidP="00011FDF">
      <w:pPr>
        <w:pStyle w:val="BodyTextIndent"/>
        <w:spacing w:before="120" w:after="120" w:line="276" w:lineRule="auto"/>
        <w:ind w:firstLine="720"/>
        <w:jc w:val="both"/>
        <w:rPr>
          <w:rFonts w:ascii="Times New Roman" w:hAnsi="Times New Roman"/>
          <w:szCs w:val="28"/>
          <w:lang w:val="vi-VN"/>
        </w:rPr>
      </w:pPr>
      <w:r w:rsidRPr="00527DA8">
        <w:rPr>
          <w:rFonts w:ascii="Times New Roman" w:hAnsi="Times New Roman"/>
          <w:b/>
          <w:bCs/>
          <w:i/>
          <w:iCs/>
          <w:szCs w:val="28"/>
          <w:lang w:val="vi-VN"/>
        </w:rPr>
        <w:t xml:space="preserve">- </w:t>
      </w:r>
      <w:r w:rsidRPr="00527DA8">
        <w:rPr>
          <w:rFonts w:ascii="Times New Roman" w:hAnsi="Times New Roman"/>
          <w:b/>
          <w:bCs/>
          <w:szCs w:val="28"/>
          <w:lang w:val="vi-VN"/>
        </w:rPr>
        <w:t>Đất thủy lợi:</w:t>
      </w:r>
      <w:r w:rsidRPr="00527DA8">
        <w:rPr>
          <w:rFonts w:ascii="Times New Roman" w:hAnsi="Times New Roman"/>
          <w:szCs w:val="28"/>
          <w:lang w:val="vi-VN"/>
        </w:rPr>
        <w:t xml:space="preserve"> kết quả thực hiện đến </w:t>
      </w:r>
      <w:r w:rsidR="008F3A64" w:rsidRPr="00527DA8">
        <w:rPr>
          <w:rFonts w:ascii="Times New Roman" w:hAnsi="Times New Roman"/>
          <w:szCs w:val="28"/>
          <w:lang w:val="vi-VN"/>
        </w:rPr>
        <w:t>nay là</w:t>
      </w:r>
      <w:r w:rsidR="00D651CF" w:rsidRPr="00527DA8">
        <w:rPr>
          <w:rFonts w:ascii="Times New Roman" w:hAnsi="Times New Roman"/>
          <w:szCs w:val="28"/>
          <w:lang w:val="vi-VN"/>
        </w:rPr>
        <w:t xml:space="preserve"> </w:t>
      </w:r>
      <w:r w:rsidR="00783242" w:rsidRPr="00527DA8">
        <w:rPr>
          <w:rFonts w:ascii="Times New Roman" w:hAnsi="Times New Roman"/>
          <w:szCs w:val="28"/>
          <w:lang w:val="vi-VN"/>
        </w:rPr>
        <w:t xml:space="preserve"> 98,66 </w:t>
      </w:r>
      <w:r w:rsidRPr="00527DA8">
        <w:rPr>
          <w:rFonts w:ascii="Times New Roman" w:hAnsi="Times New Roman"/>
          <w:szCs w:val="28"/>
          <w:lang w:val="vi-VN"/>
        </w:rPr>
        <w:t xml:space="preserve">ha, </w:t>
      </w:r>
      <w:r w:rsidR="005E5940" w:rsidRPr="00527DA8">
        <w:rPr>
          <w:rFonts w:ascii="Times New Roman" w:hAnsi="Times New Roman"/>
          <w:szCs w:val="28"/>
          <w:lang w:val="vi-VN"/>
        </w:rPr>
        <w:t>cao hơn</w:t>
      </w:r>
      <w:r w:rsidR="008F3A64" w:rsidRPr="00527DA8">
        <w:rPr>
          <w:rFonts w:ascii="Times New Roman" w:hAnsi="Times New Roman"/>
          <w:szCs w:val="28"/>
          <w:lang w:val="vi-VN"/>
        </w:rPr>
        <w:t xml:space="preserve"> </w:t>
      </w:r>
      <w:r w:rsidR="007062FF" w:rsidRPr="00527DA8">
        <w:rPr>
          <w:rFonts w:ascii="Times New Roman" w:hAnsi="Times New Roman"/>
          <w:szCs w:val="28"/>
          <w:lang w:val="vi-VN"/>
        </w:rPr>
        <w:t xml:space="preserve">0,02 </w:t>
      </w:r>
      <w:r w:rsidR="008F3A64" w:rsidRPr="00527DA8">
        <w:rPr>
          <w:rFonts w:ascii="Times New Roman" w:hAnsi="Times New Roman"/>
          <w:szCs w:val="28"/>
          <w:lang w:val="vi-VN"/>
        </w:rPr>
        <w:t>ha</w:t>
      </w:r>
      <w:r w:rsidR="00AD31DF" w:rsidRPr="00527DA8">
        <w:rPr>
          <w:rFonts w:ascii="Times New Roman" w:hAnsi="Times New Roman"/>
          <w:szCs w:val="28"/>
          <w:lang w:val="vi-VN"/>
        </w:rPr>
        <w:t xml:space="preserve"> và</w:t>
      </w:r>
      <w:r w:rsidR="00E80596" w:rsidRPr="00527DA8">
        <w:rPr>
          <w:rFonts w:ascii="Times New Roman" w:hAnsi="Times New Roman"/>
          <w:szCs w:val="28"/>
          <w:lang w:val="vi-VN"/>
        </w:rPr>
        <w:t xml:space="preserve"> đạt tỷ lệ</w:t>
      </w:r>
      <w:r w:rsidR="007307F5" w:rsidRPr="00527DA8">
        <w:rPr>
          <w:rFonts w:ascii="Times New Roman" w:hAnsi="Times New Roman"/>
          <w:szCs w:val="28"/>
          <w:lang w:val="vi-VN"/>
        </w:rPr>
        <w:t xml:space="preserve"> </w:t>
      </w:r>
      <w:r w:rsidR="00010564" w:rsidRPr="00527DA8">
        <w:rPr>
          <w:rFonts w:ascii="Times New Roman" w:hAnsi="Times New Roman"/>
          <w:szCs w:val="28"/>
          <w:lang w:val="vi-VN"/>
        </w:rPr>
        <w:t xml:space="preserve"> 97,20 </w:t>
      </w:r>
      <w:r w:rsidRPr="00527DA8">
        <w:rPr>
          <w:rFonts w:ascii="Times New Roman" w:hAnsi="Times New Roman"/>
          <w:szCs w:val="28"/>
          <w:lang w:val="vi-VN"/>
        </w:rPr>
        <w:t>% so với kế hoạch được duyệt</w:t>
      </w:r>
      <w:r w:rsidR="00CA3F6C" w:rsidRPr="00527DA8">
        <w:rPr>
          <w:rFonts w:ascii="Times New Roman" w:hAnsi="Times New Roman"/>
          <w:szCs w:val="28"/>
          <w:lang w:val="vi-VN"/>
        </w:rPr>
        <w:t xml:space="preserve"> (</w:t>
      </w:r>
      <w:r w:rsidR="00783242" w:rsidRPr="00527DA8">
        <w:rPr>
          <w:rFonts w:ascii="Times New Roman" w:hAnsi="Times New Roman"/>
          <w:szCs w:val="28"/>
          <w:lang w:val="vi-VN"/>
        </w:rPr>
        <w:t>101,50</w:t>
      </w:r>
      <w:r w:rsidR="00CA3F6C" w:rsidRPr="00527DA8">
        <w:rPr>
          <w:rFonts w:ascii="Times New Roman" w:hAnsi="Times New Roman"/>
          <w:szCs w:val="28"/>
          <w:lang w:val="vi-VN"/>
        </w:rPr>
        <w:t xml:space="preserve"> ha)</w:t>
      </w:r>
      <w:r w:rsidRPr="00527DA8">
        <w:rPr>
          <w:rFonts w:ascii="Times New Roman" w:hAnsi="Times New Roman"/>
          <w:szCs w:val="28"/>
          <w:lang w:val="vi-VN"/>
        </w:rPr>
        <w:t xml:space="preserve">. Trong năm </w:t>
      </w:r>
      <w:r w:rsidR="00DE370F" w:rsidRPr="00527DA8">
        <w:rPr>
          <w:rFonts w:ascii="Times New Roman" w:hAnsi="Times New Roman"/>
          <w:szCs w:val="28"/>
          <w:lang w:val="vi-VN"/>
        </w:rPr>
        <w:t>2024</w:t>
      </w:r>
      <w:r w:rsidRPr="00527DA8">
        <w:rPr>
          <w:rFonts w:ascii="Times New Roman" w:hAnsi="Times New Roman"/>
          <w:szCs w:val="28"/>
          <w:lang w:val="vi-VN"/>
        </w:rPr>
        <w:t xml:space="preserve">, </w:t>
      </w:r>
      <w:r w:rsidR="00563985" w:rsidRPr="00527DA8">
        <w:rPr>
          <w:rFonts w:ascii="Times New Roman" w:hAnsi="Times New Roman"/>
          <w:szCs w:val="28"/>
          <w:lang w:val="vi-VN"/>
        </w:rPr>
        <w:t>trên địa bàn vừa</w:t>
      </w:r>
      <w:r w:rsidR="00AD31DF" w:rsidRPr="00527DA8">
        <w:rPr>
          <w:rFonts w:ascii="Times New Roman" w:hAnsi="Times New Roman"/>
          <w:szCs w:val="28"/>
          <w:lang w:val="vi-VN"/>
        </w:rPr>
        <w:t xml:space="preserve"> triển khai</w:t>
      </w:r>
      <w:r w:rsidR="00563985" w:rsidRPr="00527DA8">
        <w:rPr>
          <w:rFonts w:ascii="Times New Roman" w:hAnsi="Times New Roman"/>
          <w:szCs w:val="28"/>
          <w:lang w:val="vi-VN"/>
        </w:rPr>
        <w:t xml:space="preserve"> thực hiện các dự án thủy lợi (</w:t>
      </w:r>
      <w:r w:rsidR="009E1BFB" w:rsidRPr="00527DA8">
        <w:rPr>
          <w:rFonts w:ascii="Times New Roman" w:hAnsi="Times New Roman"/>
          <w:szCs w:val="28"/>
          <w:lang w:val="vi-VN"/>
        </w:rPr>
        <w:t>14</w:t>
      </w:r>
      <w:r w:rsidR="00563985" w:rsidRPr="00527DA8">
        <w:rPr>
          <w:rFonts w:ascii="Times New Roman" w:hAnsi="Times New Roman"/>
          <w:szCs w:val="28"/>
          <w:lang w:val="vi-VN"/>
        </w:rPr>
        <w:t xml:space="preserve"> dự án/</w:t>
      </w:r>
      <w:r w:rsidR="009E1BFB" w:rsidRPr="00527DA8">
        <w:rPr>
          <w:rFonts w:ascii="Times New Roman" w:hAnsi="Times New Roman"/>
          <w:szCs w:val="28"/>
          <w:lang w:val="vi-VN"/>
        </w:rPr>
        <w:t>16,65</w:t>
      </w:r>
      <w:r w:rsidR="00563985" w:rsidRPr="00527DA8">
        <w:rPr>
          <w:rFonts w:ascii="Times New Roman" w:hAnsi="Times New Roman"/>
          <w:szCs w:val="28"/>
          <w:lang w:val="vi-VN"/>
        </w:rPr>
        <w:t xml:space="preserve"> ha), đồng thời vừa</w:t>
      </w:r>
      <w:r w:rsidR="005D2654" w:rsidRPr="00527DA8">
        <w:rPr>
          <w:rFonts w:ascii="Times New Roman" w:hAnsi="Times New Roman"/>
          <w:szCs w:val="28"/>
          <w:lang w:val="vi-VN"/>
        </w:rPr>
        <w:t xml:space="preserve"> thực hiện các dự án có sử dụng đất thủy lợi (Cao tốc Biên Hòa - Vũng Tàu, Đầu tư xây dựng 02 tuyến đường QH-D35 và QH-D6 theo quy hoạch tại phường Tân Vạn,   đất công viên cây xanh thuộc dự án Khu đô thị Hiệp Hòa, …); </w:t>
      </w:r>
      <w:r w:rsidR="00AD31DF" w:rsidRPr="00527DA8">
        <w:rPr>
          <w:rFonts w:ascii="Times New Roman" w:hAnsi="Times New Roman"/>
          <w:szCs w:val="28"/>
          <w:lang w:val="vi-VN"/>
        </w:rPr>
        <w:t xml:space="preserve">tuy </w:t>
      </w:r>
      <w:r w:rsidR="005D2654" w:rsidRPr="00527DA8">
        <w:rPr>
          <w:rFonts w:ascii="Times New Roman" w:hAnsi="Times New Roman"/>
          <w:szCs w:val="28"/>
          <w:lang w:val="vi-VN"/>
        </w:rPr>
        <w:t>đến nay các dự án này đều chưa hoàn thành thủ tục đất đai, do đó</w:t>
      </w:r>
      <w:r w:rsidR="00563985" w:rsidRPr="00527DA8">
        <w:rPr>
          <w:rFonts w:ascii="Times New Roman" w:hAnsi="Times New Roman"/>
          <w:szCs w:val="28"/>
          <w:lang w:val="vi-VN"/>
        </w:rPr>
        <w:t xml:space="preserve"> </w:t>
      </w:r>
      <w:r w:rsidR="005D2654" w:rsidRPr="00527DA8">
        <w:rPr>
          <w:rFonts w:ascii="Times New Roman" w:hAnsi="Times New Roman"/>
          <w:szCs w:val="28"/>
          <w:lang w:val="vi-VN"/>
        </w:rPr>
        <w:t>dẫn đến kết qu</w:t>
      </w:r>
      <w:r w:rsidR="00741739" w:rsidRPr="00527DA8">
        <w:rPr>
          <w:rFonts w:ascii="Times New Roman" w:hAnsi="Times New Roman"/>
          <w:szCs w:val="28"/>
          <w:lang w:val="vi-VN"/>
        </w:rPr>
        <w:t>ả thực hiện chỉ tiêu này chưa đạt so với chỉ tiêu được duyệt.</w:t>
      </w:r>
      <w:r w:rsidR="00563985" w:rsidRPr="00527DA8">
        <w:rPr>
          <w:rFonts w:ascii="Times New Roman" w:hAnsi="Times New Roman"/>
          <w:szCs w:val="28"/>
          <w:lang w:val="vi-VN"/>
        </w:rPr>
        <w:t xml:space="preserve"> </w:t>
      </w:r>
    </w:p>
    <w:p w14:paraId="6987D5A4" w14:textId="77777777" w:rsidR="006E2666" w:rsidRPr="00527DA8" w:rsidRDefault="006E2666" w:rsidP="00011FDF">
      <w:pPr>
        <w:pStyle w:val="BodyTextIndent"/>
        <w:spacing w:before="120" w:after="120" w:line="276" w:lineRule="auto"/>
        <w:ind w:firstLine="720"/>
        <w:jc w:val="both"/>
        <w:rPr>
          <w:rFonts w:ascii="Times New Roman" w:hAnsi="Times New Roman"/>
          <w:szCs w:val="28"/>
          <w:lang w:val="vi-VN"/>
        </w:rPr>
      </w:pPr>
      <w:r w:rsidRPr="00527DA8">
        <w:rPr>
          <w:rFonts w:ascii="Times New Roman" w:hAnsi="Times New Roman"/>
          <w:b/>
          <w:bCs/>
          <w:szCs w:val="28"/>
          <w:lang w:val="vi-VN"/>
        </w:rPr>
        <w:t xml:space="preserve">- Đất </w:t>
      </w:r>
      <w:r w:rsidR="007C235E" w:rsidRPr="00527DA8">
        <w:rPr>
          <w:rFonts w:ascii="Times New Roman" w:hAnsi="Times New Roman"/>
          <w:b/>
          <w:bCs/>
          <w:szCs w:val="28"/>
          <w:lang w:val="vi-VN"/>
        </w:rPr>
        <w:t xml:space="preserve">xây dựng </w:t>
      </w:r>
      <w:r w:rsidRPr="00527DA8">
        <w:rPr>
          <w:rFonts w:ascii="Times New Roman" w:hAnsi="Times New Roman"/>
          <w:b/>
          <w:bCs/>
          <w:szCs w:val="28"/>
          <w:lang w:val="vi-VN"/>
        </w:rPr>
        <w:t>cơ sở văn hóa</w:t>
      </w:r>
      <w:r w:rsidR="00D333AD" w:rsidRPr="00527DA8">
        <w:rPr>
          <w:rFonts w:ascii="Times New Roman" w:hAnsi="Times New Roman"/>
          <w:szCs w:val="28"/>
          <w:lang w:val="vi-VN"/>
        </w:rPr>
        <w:t xml:space="preserve">: </w:t>
      </w:r>
      <w:r w:rsidR="001D44B3" w:rsidRPr="00527DA8">
        <w:rPr>
          <w:rFonts w:ascii="Times New Roman" w:hAnsi="Times New Roman"/>
          <w:szCs w:val="28"/>
          <w:lang w:val="vi-VN"/>
        </w:rPr>
        <w:t xml:space="preserve">chỉ tiêu kế hoạch sử dụng đất năm </w:t>
      </w:r>
      <w:r w:rsidR="00DE370F" w:rsidRPr="00527DA8">
        <w:rPr>
          <w:rFonts w:ascii="Times New Roman" w:hAnsi="Times New Roman"/>
          <w:szCs w:val="28"/>
          <w:lang w:val="vi-VN"/>
        </w:rPr>
        <w:t>2024</w:t>
      </w:r>
      <w:r w:rsidR="001D44B3" w:rsidRPr="00527DA8">
        <w:rPr>
          <w:rFonts w:ascii="Times New Roman" w:hAnsi="Times New Roman"/>
          <w:szCs w:val="28"/>
          <w:lang w:val="vi-VN"/>
        </w:rPr>
        <w:t xml:space="preserve"> được duyệt là </w:t>
      </w:r>
      <w:r w:rsidR="00254145" w:rsidRPr="00527DA8">
        <w:rPr>
          <w:rFonts w:ascii="Times New Roman" w:hAnsi="Times New Roman"/>
          <w:szCs w:val="28"/>
          <w:lang w:val="vi-VN"/>
        </w:rPr>
        <w:t xml:space="preserve"> 42,32 </w:t>
      </w:r>
      <w:r w:rsidR="001D44B3" w:rsidRPr="00527DA8">
        <w:rPr>
          <w:rFonts w:ascii="Times New Roman" w:hAnsi="Times New Roman"/>
          <w:szCs w:val="28"/>
          <w:lang w:val="vi-VN"/>
        </w:rPr>
        <w:t xml:space="preserve"> ha, thực hiện đến nay có diện tích 35,81 ha, thấp hơn 6,54</w:t>
      </w:r>
      <w:r w:rsidR="002E20BC" w:rsidRPr="00527DA8">
        <w:rPr>
          <w:rFonts w:ascii="Times New Roman" w:hAnsi="Times New Roman"/>
          <w:szCs w:val="28"/>
          <w:lang w:val="vi-VN"/>
        </w:rPr>
        <w:t xml:space="preserve"> ha và đạt tỷ lệ 84,56% </w:t>
      </w:r>
      <w:r w:rsidR="001D44B3" w:rsidRPr="00527DA8">
        <w:rPr>
          <w:rFonts w:ascii="Times New Roman" w:hAnsi="Times New Roman"/>
          <w:szCs w:val="28"/>
          <w:lang w:val="vi-VN"/>
        </w:rPr>
        <w:t xml:space="preserve">so với chỉ tiêu kế hoạch được duyệt. Nguyên nhân chủ yếu do </w:t>
      </w:r>
      <w:r w:rsidR="00486A08" w:rsidRPr="00527DA8">
        <w:rPr>
          <w:rFonts w:ascii="Times New Roman" w:hAnsi="Times New Roman"/>
          <w:szCs w:val="28"/>
          <w:lang w:val="vi-VN"/>
        </w:rPr>
        <w:t>phần diện tích đất văn hóa, bảo tàng, hội nghị triển lãm thuộc Khu đô thị Thương mại Dịch vụ Biên Hòa 1 chuyển đổi công năng Khu công nghiệp Biên Hòa 1 tại phường An Bình vẫn chưa triển khai thực hiện</w:t>
      </w:r>
      <w:r w:rsidR="00855AE5" w:rsidRPr="00527DA8">
        <w:rPr>
          <w:rFonts w:ascii="Times New Roman" w:hAnsi="Times New Roman"/>
          <w:szCs w:val="28"/>
          <w:lang w:val="vi-VN"/>
        </w:rPr>
        <w:t>.</w:t>
      </w:r>
    </w:p>
    <w:p w14:paraId="1B1BD6BD" w14:textId="77777777" w:rsidR="00016A4B" w:rsidRPr="00527DA8" w:rsidRDefault="00D333AD" w:rsidP="00011FDF">
      <w:pPr>
        <w:pStyle w:val="BodyTextIndent"/>
        <w:spacing w:before="120" w:after="120" w:line="276" w:lineRule="auto"/>
        <w:ind w:firstLine="720"/>
        <w:jc w:val="both"/>
        <w:rPr>
          <w:rFonts w:ascii="Times New Roman" w:hAnsi="Times New Roman"/>
          <w:szCs w:val="28"/>
          <w:lang w:val="vi-VN"/>
        </w:rPr>
      </w:pPr>
      <w:r w:rsidRPr="00527DA8">
        <w:rPr>
          <w:rFonts w:ascii="Times New Roman" w:hAnsi="Times New Roman"/>
          <w:b/>
          <w:bCs/>
          <w:szCs w:val="28"/>
          <w:lang w:val="vi-VN"/>
        </w:rPr>
        <w:lastRenderedPageBreak/>
        <w:t xml:space="preserve">- Đất </w:t>
      </w:r>
      <w:r w:rsidR="007C235E" w:rsidRPr="00527DA8">
        <w:rPr>
          <w:rFonts w:ascii="Times New Roman" w:hAnsi="Times New Roman"/>
          <w:b/>
          <w:bCs/>
          <w:szCs w:val="28"/>
          <w:lang w:val="vi-VN"/>
        </w:rPr>
        <w:t xml:space="preserve">xây dựng </w:t>
      </w:r>
      <w:r w:rsidRPr="00527DA8">
        <w:rPr>
          <w:rFonts w:ascii="Times New Roman" w:hAnsi="Times New Roman"/>
          <w:b/>
          <w:bCs/>
          <w:szCs w:val="28"/>
          <w:lang w:val="vi-VN"/>
        </w:rPr>
        <w:t xml:space="preserve">cơ sở y tế: </w:t>
      </w:r>
      <w:r w:rsidR="00016A4B" w:rsidRPr="00527DA8">
        <w:rPr>
          <w:rFonts w:ascii="Times New Roman" w:hAnsi="Times New Roman"/>
          <w:szCs w:val="28"/>
          <w:lang w:val="vi-VN"/>
        </w:rPr>
        <w:t xml:space="preserve">chỉ tiêu kế hoạch sử dụng đất năm </w:t>
      </w:r>
      <w:r w:rsidR="00DE370F" w:rsidRPr="00527DA8">
        <w:rPr>
          <w:rFonts w:ascii="Times New Roman" w:hAnsi="Times New Roman"/>
          <w:szCs w:val="28"/>
          <w:lang w:val="vi-VN"/>
        </w:rPr>
        <w:t>2024</w:t>
      </w:r>
      <w:r w:rsidR="00016A4B" w:rsidRPr="00527DA8">
        <w:rPr>
          <w:rFonts w:ascii="Times New Roman" w:hAnsi="Times New Roman"/>
          <w:szCs w:val="28"/>
          <w:lang w:val="vi-VN"/>
        </w:rPr>
        <w:t xml:space="preserve"> được duyệt là</w:t>
      </w:r>
      <w:r w:rsidR="00254145" w:rsidRPr="00527DA8">
        <w:rPr>
          <w:rFonts w:ascii="Times New Roman" w:hAnsi="Times New Roman"/>
          <w:szCs w:val="28"/>
          <w:lang w:val="vi-VN"/>
        </w:rPr>
        <w:t xml:space="preserve"> 92,60 </w:t>
      </w:r>
      <w:r w:rsidR="00016A4B" w:rsidRPr="00527DA8">
        <w:rPr>
          <w:rFonts w:ascii="Times New Roman" w:hAnsi="Times New Roman"/>
          <w:szCs w:val="28"/>
          <w:lang w:val="vi-VN"/>
        </w:rPr>
        <w:t>ha</w:t>
      </w:r>
      <w:r w:rsidR="0006490A" w:rsidRPr="00527DA8">
        <w:rPr>
          <w:rFonts w:ascii="Times New Roman" w:hAnsi="Times New Roman"/>
          <w:szCs w:val="28"/>
          <w:lang w:val="vi-VN"/>
        </w:rPr>
        <w:t>, đến nay thực hiện được 66,09 ha, thấp hơn 2</w:t>
      </w:r>
      <w:r w:rsidR="00E15025" w:rsidRPr="00527DA8">
        <w:rPr>
          <w:rFonts w:ascii="Times New Roman" w:hAnsi="Times New Roman"/>
          <w:szCs w:val="28"/>
          <w:lang w:val="vi-VN"/>
        </w:rPr>
        <w:t>5</w:t>
      </w:r>
      <w:r w:rsidR="0006490A" w:rsidRPr="00527DA8">
        <w:rPr>
          <w:rFonts w:ascii="Times New Roman" w:hAnsi="Times New Roman"/>
          <w:szCs w:val="28"/>
          <w:lang w:val="vi-VN"/>
        </w:rPr>
        <w:t>,36 ha</w:t>
      </w:r>
      <w:r w:rsidR="00631669" w:rsidRPr="00527DA8">
        <w:rPr>
          <w:rFonts w:ascii="Times New Roman" w:hAnsi="Times New Roman"/>
          <w:szCs w:val="28"/>
          <w:lang w:val="vi-VN"/>
        </w:rPr>
        <w:t xml:space="preserve"> và đạt tỷ lệ 72,27%</w:t>
      </w:r>
      <w:r w:rsidR="0006490A" w:rsidRPr="00527DA8">
        <w:rPr>
          <w:rFonts w:ascii="Times New Roman" w:hAnsi="Times New Roman"/>
          <w:szCs w:val="28"/>
          <w:lang w:val="vi-VN"/>
        </w:rPr>
        <w:t xml:space="preserve"> so với </w:t>
      </w:r>
      <w:r w:rsidR="00076970" w:rsidRPr="00527DA8">
        <w:rPr>
          <w:rFonts w:ascii="Times New Roman" w:hAnsi="Times New Roman"/>
          <w:szCs w:val="28"/>
          <w:lang w:val="vi-VN"/>
        </w:rPr>
        <w:t>kế hoạch đ</w:t>
      </w:r>
      <w:r w:rsidR="0006490A" w:rsidRPr="00527DA8">
        <w:rPr>
          <w:rFonts w:ascii="Times New Roman" w:hAnsi="Times New Roman"/>
          <w:szCs w:val="28"/>
          <w:lang w:val="vi-VN"/>
        </w:rPr>
        <w:t>ược duyệt</w:t>
      </w:r>
      <w:r w:rsidR="001443EF" w:rsidRPr="00527DA8">
        <w:rPr>
          <w:rFonts w:ascii="Times New Roman" w:hAnsi="Times New Roman"/>
          <w:szCs w:val="28"/>
          <w:lang w:val="vi-VN"/>
        </w:rPr>
        <w:t>, nguyên nhân chủ yếu do phần diện tích đất xây dựng cơ sở y tế thuộc dự án Khu dân cư cho người có thu nhập thấp (Khu đô thị du lịch sinh thái của Công ty Tràng An) tại phường Tam Phước chưa hoàn thành thủ tục đất đai.</w:t>
      </w:r>
    </w:p>
    <w:p w14:paraId="1609C231" w14:textId="77777777" w:rsidR="00250B3D" w:rsidRPr="00527DA8" w:rsidRDefault="00F022C3" w:rsidP="00011FDF">
      <w:pPr>
        <w:pStyle w:val="BodyTextIndent"/>
        <w:spacing w:before="120" w:after="120" w:line="276" w:lineRule="auto"/>
        <w:ind w:firstLine="720"/>
        <w:jc w:val="both"/>
        <w:rPr>
          <w:rFonts w:ascii="Times New Roman" w:hAnsi="Times New Roman"/>
          <w:szCs w:val="28"/>
          <w:lang w:val="vi-VN"/>
        </w:rPr>
      </w:pPr>
      <w:r w:rsidRPr="00527DA8">
        <w:rPr>
          <w:rFonts w:ascii="Times New Roman" w:hAnsi="Times New Roman"/>
          <w:b/>
          <w:bCs/>
          <w:szCs w:val="28"/>
          <w:lang w:val="vi-VN"/>
        </w:rPr>
        <w:t xml:space="preserve">- Đất </w:t>
      </w:r>
      <w:r w:rsidR="007C235E" w:rsidRPr="00527DA8">
        <w:rPr>
          <w:rFonts w:ascii="Times New Roman" w:hAnsi="Times New Roman"/>
          <w:b/>
          <w:bCs/>
          <w:szCs w:val="28"/>
          <w:lang w:val="vi-VN"/>
        </w:rPr>
        <w:t xml:space="preserve">xây dựng </w:t>
      </w:r>
      <w:r w:rsidRPr="00527DA8">
        <w:rPr>
          <w:rFonts w:ascii="Times New Roman" w:hAnsi="Times New Roman"/>
          <w:b/>
          <w:bCs/>
          <w:szCs w:val="28"/>
          <w:lang w:val="vi-VN"/>
        </w:rPr>
        <w:t>cơ sở giáo dục và đào tạo:</w:t>
      </w:r>
      <w:r w:rsidR="00F14634" w:rsidRPr="00527DA8">
        <w:rPr>
          <w:rFonts w:ascii="Times New Roman" w:hAnsi="Times New Roman"/>
          <w:szCs w:val="28"/>
          <w:lang w:val="vi-VN"/>
        </w:rPr>
        <w:t xml:space="preserve"> </w:t>
      </w:r>
      <w:r w:rsidR="0000436D" w:rsidRPr="00527DA8">
        <w:rPr>
          <w:rFonts w:ascii="Times New Roman" w:hAnsi="Times New Roman"/>
          <w:szCs w:val="28"/>
          <w:lang w:val="vi-VN"/>
        </w:rPr>
        <w:t>đến</w:t>
      </w:r>
      <w:r w:rsidR="009D742B" w:rsidRPr="00527DA8">
        <w:rPr>
          <w:rFonts w:ascii="Times New Roman" w:hAnsi="Times New Roman"/>
          <w:szCs w:val="28"/>
          <w:lang w:val="vi-VN"/>
        </w:rPr>
        <w:t xml:space="preserve"> nay diện tích đất cơ sở giáo dục và đào tạo là</w:t>
      </w:r>
      <w:r w:rsidR="00565121" w:rsidRPr="00527DA8">
        <w:rPr>
          <w:rFonts w:ascii="Times New Roman" w:hAnsi="Times New Roman"/>
          <w:szCs w:val="28"/>
          <w:lang w:val="vi-VN"/>
        </w:rPr>
        <w:t xml:space="preserve"> </w:t>
      </w:r>
      <w:r w:rsidR="00D450BE" w:rsidRPr="00527DA8">
        <w:rPr>
          <w:rFonts w:ascii="Times New Roman" w:hAnsi="Times New Roman"/>
          <w:szCs w:val="28"/>
          <w:lang w:val="vi-VN"/>
        </w:rPr>
        <w:t xml:space="preserve">271,31 </w:t>
      </w:r>
      <w:r w:rsidRPr="00527DA8">
        <w:rPr>
          <w:rFonts w:ascii="Times New Roman" w:hAnsi="Times New Roman"/>
          <w:szCs w:val="28"/>
          <w:lang w:val="vi-VN"/>
        </w:rPr>
        <w:t>ha, t</w:t>
      </w:r>
      <w:r w:rsidR="00FF400B" w:rsidRPr="00527DA8">
        <w:rPr>
          <w:rFonts w:ascii="Times New Roman" w:hAnsi="Times New Roman"/>
          <w:szCs w:val="28"/>
          <w:lang w:val="vi-VN"/>
        </w:rPr>
        <w:t>hấp hơn</w:t>
      </w:r>
      <w:r w:rsidR="00650F67" w:rsidRPr="00527DA8">
        <w:rPr>
          <w:rFonts w:ascii="Times New Roman" w:hAnsi="Times New Roman"/>
          <w:szCs w:val="28"/>
          <w:lang w:val="vi-VN"/>
        </w:rPr>
        <w:t xml:space="preserve"> </w:t>
      </w:r>
      <w:r w:rsidR="00CD480B" w:rsidRPr="00527DA8">
        <w:rPr>
          <w:rFonts w:ascii="Times New Roman" w:hAnsi="Times New Roman"/>
          <w:szCs w:val="28"/>
          <w:lang w:val="vi-VN"/>
        </w:rPr>
        <w:t xml:space="preserve">55,73 </w:t>
      </w:r>
      <w:r w:rsidR="00650F67" w:rsidRPr="00527DA8">
        <w:rPr>
          <w:rFonts w:ascii="Times New Roman" w:hAnsi="Times New Roman"/>
          <w:szCs w:val="28"/>
          <w:lang w:val="vi-VN"/>
        </w:rPr>
        <w:t>ha</w:t>
      </w:r>
      <w:r w:rsidR="00FF400B" w:rsidRPr="00527DA8">
        <w:rPr>
          <w:rFonts w:ascii="Times New Roman" w:hAnsi="Times New Roman"/>
          <w:szCs w:val="28"/>
          <w:lang w:val="vi-VN"/>
        </w:rPr>
        <w:t xml:space="preserve"> </w:t>
      </w:r>
      <w:r w:rsidR="00A05053" w:rsidRPr="00527DA8">
        <w:rPr>
          <w:rFonts w:ascii="Times New Roman" w:hAnsi="Times New Roman"/>
          <w:szCs w:val="28"/>
          <w:lang w:val="vi-VN"/>
        </w:rPr>
        <w:t xml:space="preserve">và đạt </w:t>
      </w:r>
      <w:r w:rsidR="00F63272" w:rsidRPr="00527DA8">
        <w:rPr>
          <w:rFonts w:ascii="Times New Roman" w:hAnsi="Times New Roman"/>
          <w:szCs w:val="28"/>
          <w:lang w:val="vi-VN"/>
        </w:rPr>
        <w:t xml:space="preserve"> 82,96 </w:t>
      </w:r>
      <w:r w:rsidR="00A05053" w:rsidRPr="00527DA8">
        <w:rPr>
          <w:rFonts w:ascii="Times New Roman" w:hAnsi="Times New Roman"/>
          <w:szCs w:val="28"/>
          <w:lang w:val="vi-VN"/>
        </w:rPr>
        <w:t xml:space="preserve">% so với </w:t>
      </w:r>
      <w:r w:rsidR="00FF400B" w:rsidRPr="00527DA8">
        <w:rPr>
          <w:rFonts w:ascii="Times New Roman" w:hAnsi="Times New Roman"/>
          <w:szCs w:val="28"/>
          <w:lang w:val="vi-VN"/>
        </w:rPr>
        <w:t xml:space="preserve">chỉ tiêu được duyệt </w:t>
      </w:r>
      <w:r w:rsidR="0000436D" w:rsidRPr="00527DA8">
        <w:rPr>
          <w:rFonts w:ascii="Times New Roman" w:hAnsi="Times New Roman"/>
          <w:szCs w:val="28"/>
          <w:lang w:val="vi-VN"/>
        </w:rPr>
        <w:t>(</w:t>
      </w:r>
      <w:r w:rsidR="00CD480B" w:rsidRPr="00527DA8">
        <w:rPr>
          <w:rFonts w:ascii="Times New Roman" w:hAnsi="Times New Roman"/>
          <w:szCs w:val="28"/>
          <w:lang w:val="vi-VN"/>
        </w:rPr>
        <w:t xml:space="preserve">327,04 </w:t>
      </w:r>
      <w:r w:rsidR="0000436D" w:rsidRPr="00527DA8">
        <w:rPr>
          <w:rFonts w:ascii="Times New Roman" w:hAnsi="Times New Roman"/>
          <w:szCs w:val="28"/>
          <w:lang w:val="vi-VN"/>
        </w:rPr>
        <w:t>ha)</w:t>
      </w:r>
      <w:r w:rsidRPr="00527DA8">
        <w:rPr>
          <w:rFonts w:ascii="Times New Roman" w:hAnsi="Times New Roman"/>
          <w:szCs w:val="28"/>
          <w:lang w:val="vi-VN"/>
        </w:rPr>
        <w:t xml:space="preserve">. </w:t>
      </w:r>
      <w:r w:rsidR="003A56AE" w:rsidRPr="00527DA8">
        <w:rPr>
          <w:rFonts w:ascii="Times New Roman" w:hAnsi="Times New Roman"/>
          <w:szCs w:val="28"/>
          <w:lang w:val="vi-VN"/>
        </w:rPr>
        <w:t>Phần lớn các công trình trường học trên địa bàn thành phố Biên Hòa đều đang triển khai thực hiện (trong đó có 07 công trình đã có quyết định thu hồi đất, 04 công trình đã ban hành thông báo thu hồi đất, 01 dự án đã được chấp thuận chủ trương)</w:t>
      </w:r>
      <w:r w:rsidR="00250B3D" w:rsidRPr="00527DA8">
        <w:rPr>
          <w:rFonts w:ascii="Times New Roman" w:hAnsi="Times New Roman"/>
          <w:szCs w:val="28"/>
          <w:lang w:val="vi-VN"/>
        </w:rPr>
        <w:t xml:space="preserve">, các công trình chưa thực hiện còn lại gồm (Khu đất giáo dục thuộc Khu đô thị Thương mại Dịch vụ Biên Hòa 1 chuyển đổi công năng Khu công nghiệp Biên Hòa 1 tại phường An Bình, chuyển mục đích sang </w:t>
      </w:r>
      <w:r w:rsidR="00E44417" w:rsidRPr="00527DA8">
        <w:rPr>
          <w:rFonts w:ascii="Times New Roman" w:hAnsi="Times New Roman"/>
          <w:szCs w:val="28"/>
          <w:lang w:val="vi-VN"/>
        </w:rPr>
        <w:t xml:space="preserve">đất xây dựng cơ sở giáo dục và đào tạo </w:t>
      </w:r>
      <w:r w:rsidR="00250B3D" w:rsidRPr="00527DA8">
        <w:rPr>
          <w:rFonts w:ascii="Times New Roman" w:hAnsi="Times New Roman"/>
          <w:szCs w:val="28"/>
          <w:lang w:val="vi-VN"/>
        </w:rPr>
        <w:t>của hộ gia đình, cá nhân tại phường Trảng Dài)</w:t>
      </w:r>
      <w:r w:rsidR="00DE0816" w:rsidRPr="00527DA8">
        <w:rPr>
          <w:rFonts w:ascii="Times New Roman" w:hAnsi="Times New Roman"/>
          <w:szCs w:val="28"/>
          <w:lang w:val="vi-VN"/>
        </w:rPr>
        <w:t>.</w:t>
      </w:r>
    </w:p>
    <w:p w14:paraId="0F6B87C1" w14:textId="77777777" w:rsidR="00F022C3" w:rsidRPr="00527DA8" w:rsidRDefault="00F411D4" w:rsidP="00011FDF">
      <w:pPr>
        <w:pStyle w:val="BodyTextIndent"/>
        <w:spacing w:before="120" w:after="120" w:line="276" w:lineRule="auto"/>
        <w:ind w:firstLine="720"/>
        <w:jc w:val="both"/>
        <w:rPr>
          <w:rFonts w:ascii="Times New Roman" w:hAnsi="Times New Roman"/>
          <w:szCs w:val="28"/>
          <w:lang w:val="vi-VN"/>
        </w:rPr>
      </w:pPr>
      <w:r w:rsidRPr="00527DA8">
        <w:rPr>
          <w:rFonts w:ascii="Times New Roman" w:hAnsi="Times New Roman"/>
          <w:b/>
          <w:bCs/>
          <w:szCs w:val="28"/>
          <w:lang w:val="vi-VN"/>
        </w:rPr>
        <w:t xml:space="preserve">- Đất </w:t>
      </w:r>
      <w:r w:rsidR="007C235E" w:rsidRPr="00527DA8">
        <w:rPr>
          <w:rFonts w:ascii="Times New Roman" w:hAnsi="Times New Roman"/>
          <w:b/>
          <w:bCs/>
          <w:szCs w:val="28"/>
          <w:lang w:val="vi-VN"/>
        </w:rPr>
        <w:t xml:space="preserve">xây dựng </w:t>
      </w:r>
      <w:r w:rsidRPr="00527DA8">
        <w:rPr>
          <w:rFonts w:ascii="Times New Roman" w:hAnsi="Times New Roman"/>
          <w:b/>
          <w:bCs/>
          <w:szCs w:val="28"/>
          <w:lang w:val="vi-VN"/>
        </w:rPr>
        <w:t>cơ sở thể dục -</w:t>
      </w:r>
      <w:r w:rsidR="00F022C3" w:rsidRPr="00527DA8">
        <w:rPr>
          <w:rFonts w:ascii="Times New Roman" w:hAnsi="Times New Roman"/>
          <w:b/>
          <w:bCs/>
          <w:szCs w:val="28"/>
          <w:lang w:val="vi-VN"/>
        </w:rPr>
        <w:t xml:space="preserve"> thể thao:</w:t>
      </w:r>
      <w:r w:rsidR="00C1170E" w:rsidRPr="00527DA8">
        <w:rPr>
          <w:rFonts w:ascii="Times New Roman" w:hAnsi="Times New Roman"/>
          <w:b/>
          <w:bCs/>
          <w:szCs w:val="28"/>
          <w:lang w:val="vi-VN"/>
        </w:rPr>
        <w:t xml:space="preserve"> </w:t>
      </w:r>
      <w:r w:rsidR="00F14634" w:rsidRPr="00527DA8">
        <w:rPr>
          <w:rFonts w:ascii="Times New Roman" w:hAnsi="Times New Roman"/>
          <w:szCs w:val="28"/>
          <w:lang w:val="vi-VN"/>
        </w:rPr>
        <w:t>c</w:t>
      </w:r>
      <w:r w:rsidR="00C1170E" w:rsidRPr="00527DA8">
        <w:rPr>
          <w:rFonts w:ascii="Times New Roman" w:hAnsi="Times New Roman"/>
          <w:szCs w:val="28"/>
          <w:lang w:val="vi-VN"/>
        </w:rPr>
        <w:t xml:space="preserve">hỉ tiêu được duyệt trong kế hoạch </w:t>
      </w:r>
      <w:r w:rsidR="00DE370F" w:rsidRPr="00527DA8">
        <w:rPr>
          <w:rFonts w:ascii="Times New Roman" w:hAnsi="Times New Roman"/>
          <w:szCs w:val="28"/>
          <w:lang w:val="vi-VN"/>
        </w:rPr>
        <w:t>2024</w:t>
      </w:r>
      <w:r w:rsidR="00FF400B" w:rsidRPr="00527DA8">
        <w:rPr>
          <w:rFonts w:ascii="Times New Roman" w:hAnsi="Times New Roman"/>
          <w:szCs w:val="28"/>
          <w:lang w:val="vi-VN"/>
        </w:rPr>
        <w:t xml:space="preserve"> là </w:t>
      </w:r>
      <w:r w:rsidR="00FB404D" w:rsidRPr="00527DA8">
        <w:rPr>
          <w:rFonts w:ascii="Times New Roman" w:hAnsi="Times New Roman"/>
          <w:szCs w:val="28"/>
          <w:lang w:val="vi-VN"/>
        </w:rPr>
        <w:t xml:space="preserve">150,39 </w:t>
      </w:r>
      <w:r w:rsidR="00C1170E" w:rsidRPr="00527DA8">
        <w:rPr>
          <w:rFonts w:ascii="Times New Roman" w:hAnsi="Times New Roman"/>
          <w:szCs w:val="28"/>
          <w:lang w:val="vi-VN"/>
        </w:rPr>
        <w:t xml:space="preserve">ha, kết quả thực hiện đến </w:t>
      </w:r>
      <w:r w:rsidR="008B1191" w:rsidRPr="00527DA8">
        <w:rPr>
          <w:rFonts w:ascii="Times New Roman" w:hAnsi="Times New Roman"/>
          <w:szCs w:val="28"/>
          <w:lang w:val="vi-VN"/>
        </w:rPr>
        <w:t>nay là 147,13 ha</w:t>
      </w:r>
      <w:r w:rsidR="00FF400B" w:rsidRPr="00527DA8">
        <w:rPr>
          <w:rFonts w:ascii="Times New Roman" w:hAnsi="Times New Roman"/>
          <w:szCs w:val="28"/>
          <w:lang w:val="vi-VN"/>
        </w:rPr>
        <w:t xml:space="preserve"> thấp hơn </w:t>
      </w:r>
      <w:r w:rsidR="008B1191" w:rsidRPr="00527DA8">
        <w:rPr>
          <w:rFonts w:ascii="Times New Roman" w:hAnsi="Times New Roman"/>
          <w:szCs w:val="28"/>
          <w:lang w:val="vi-VN"/>
        </w:rPr>
        <w:t>3,26</w:t>
      </w:r>
      <w:r w:rsidR="00FF400B" w:rsidRPr="00527DA8">
        <w:rPr>
          <w:rFonts w:ascii="Times New Roman" w:hAnsi="Times New Roman"/>
          <w:szCs w:val="28"/>
          <w:lang w:val="vi-VN"/>
        </w:rPr>
        <w:t xml:space="preserve"> ha và đạt tỷ lệ </w:t>
      </w:r>
      <w:r w:rsidR="00DF4B49" w:rsidRPr="00527DA8">
        <w:rPr>
          <w:rFonts w:ascii="Times New Roman" w:hAnsi="Times New Roman"/>
          <w:szCs w:val="28"/>
          <w:lang w:val="vi-VN"/>
        </w:rPr>
        <w:t>9</w:t>
      </w:r>
      <w:r w:rsidR="00874772" w:rsidRPr="00527DA8">
        <w:rPr>
          <w:rFonts w:ascii="Times New Roman" w:hAnsi="Times New Roman"/>
          <w:szCs w:val="28"/>
          <w:lang w:val="vi-VN"/>
        </w:rPr>
        <w:t>7,83</w:t>
      </w:r>
      <w:r w:rsidR="00FF400B" w:rsidRPr="00527DA8">
        <w:rPr>
          <w:rFonts w:ascii="Times New Roman" w:hAnsi="Times New Roman"/>
          <w:szCs w:val="28"/>
          <w:lang w:val="vi-VN"/>
        </w:rPr>
        <w:t xml:space="preserve">% </w:t>
      </w:r>
      <w:r w:rsidR="00C1170E" w:rsidRPr="00527DA8">
        <w:rPr>
          <w:rFonts w:ascii="Times New Roman" w:hAnsi="Times New Roman"/>
          <w:szCs w:val="28"/>
          <w:lang w:val="vi-VN"/>
        </w:rPr>
        <w:t>so với chỉ tiêu được duyệt</w:t>
      </w:r>
      <w:r w:rsidR="009D71BF" w:rsidRPr="00527DA8">
        <w:rPr>
          <w:rFonts w:ascii="Times New Roman" w:hAnsi="Times New Roman"/>
          <w:szCs w:val="28"/>
          <w:lang w:val="vi-VN"/>
        </w:rPr>
        <w:t>.</w:t>
      </w:r>
      <w:r w:rsidR="00625C81" w:rsidRPr="00527DA8">
        <w:rPr>
          <w:rFonts w:ascii="Times New Roman" w:hAnsi="Times New Roman"/>
          <w:szCs w:val="28"/>
          <w:lang w:val="vi-VN"/>
        </w:rPr>
        <w:t xml:space="preserve"> </w:t>
      </w:r>
      <w:r w:rsidR="009D71BF" w:rsidRPr="00527DA8">
        <w:rPr>
          <w:rFonts w:ascii="Times New Roman" w:hAnsi="Times New Roman"/>
          <w:szCs w:val="28"/>
          <w:lang w:val="vi-VN"/>
        </w:rPr>
        <w:t>N</w:t>
      </w:r>
      <w:r w:rsidR="00625C81" w:rsidRPr="00527DA8">
        <w:rPr>
          <w:rFonts w:ascii="Times New Roman" w:hAnsi="Times New Roman"/>
          <w:szCs w:val="28"/>
          <w:lang w:val="vi-VN"/>
        </w:rPr>
        <w:t xml:space="preserve">guyên nhân diện tích thấp hơn do phần diện tích đất cơ sở thể dục </w:t>
      </w:r>
      <w:r w:rsidR="00164D23" w:rsidRPr="00527DA8">
        <w:rPr>
          <w:rFonts w:ascii="Times New Roman" w:hAnsi="Times New Roman"/>
          <w:szCs w:val="28"/>
          <w:lang w:val="vi-VN"/>
        </w:rPr>
        <w:t>-</w:t>
      </w:r>
      <w:r w:rsidR="00625C81" w:rsidRPr="00527DA8">
        <w:rPr>
          <w:rFonts w:ascii="Times New Roman" w:hAnsi="Times New Roman"/>
          <w:szCs w:val="28"/>
          <w:lang w:val="vi-VN"/>
        </w:rPr>
        <w:t xml:space="preserve"> thể thao (3,64 ha) trong dự án Khu đô thị Hiệp Hòa tại phường Hiệp Hòa</w:t>
      </w:r>
      <w:r w:rsidR="007229A8" w:rsidRPr="00527DA8">
        <w:rPr>
          <w:rFonts w:ascii="Times New Roman" w:hAnsi="Times New Roman"/>
          <w:szCs w:val="28"/>
          <w:lang w:val="vi-VN"/>
        </w:rPr>
        <w:t xml:space="preserve"> và sân thể thao phường Tam Phước</w:t>
      </w:r>
      <w:r w:rsidR="00625C81" w:rsidRPr="00527DA8">
        <w:rPr>
          <w:rFonts w:ascii="Times New Roman" w:hAnsi="Times New Roman"/>
          <w:szCs w:val="28"/>
          <w:lang w:val="vi-VN"/>
        </w:rPr>
        <w:t xml:space="preserve"> </w:t>
      </w:r>
      <w:r w:rsidR="00100A3E" w:rsidRPr="00527DA8">
        <w:rPr>
          <w:rFonts w:ascii="Times New Roman" w:hAnsi="Times New Roman"/>
          <w:szCs w:val="28"/>
          <w:lang w:val="vi-VN"/>
        </w:rPr>
        <w:t>chỉ mới thực hiện bước</w:t>
      </w:r>
      <w:r w:rsidR="00CA4C21" w:rsidRPr="00527DA8">
        <w:rPr>
          <w:rFonts w:ascii="Times New Roman" w:hAnsi="Times New Roman"/>
          <w:szCs w:val="28"/>
          <w:lang w:val="vi-VN"/>
        </w:rPr>
        <w:t xml:space="preserve"> chấp thuận</w:t>
      </w:r>
      <w:r w:rsidR="00625C81" w:rsidRPr="00527DA8">
        <w:rPr>
          <w:rFonts w:ascii="Times New Roman" w:hAnsi="Times New Roman"/>
          <w:szCs w:val="28"/>
          <w:lang w:val="vi-VN"/>
        </w:rPr>
        <w:t xml:space="preserve"> chủ trương đầu tư và tiếp tục thực hiện trong năm </w:t>
      </w:r>
      <w:r w:rsidR="003C7E45" w:rsidRPr="00527DA8">
        <w:rPr>
          <w:rFonts w:ascii="Times New Roman" w:hAnsi="Times New Roman"/>
          <w:szCs w:val="28"/>
          <w:lang w:val="vi-VN"/>
        </w:rPr>
        <w:t>2025</w:t>
      </w:r>
      <w:r w:rsidR="000657A5" w:rsidRPr="00527DA8">
        <w:rPr>
          <w:rFonts w:ascii="Times New Roman" w:hAnsi="Times New Roman"/>
          <w:szCs w:val="28"/>
          <w:lang w:val="vi-VN"/>
        </w:rPr>
        <w:t>;</w:t>
      </w:r>
      <w:r w:rsidR="009D71BF" w:rsidRPr="00527DA8">
        <w:rPr>
          <w:rFonts w:ascii="Times New Roman" w:hAnsi="Times New Roman"/>
          <w:szCs w:val="28"/>
          <w:lang w:val="vi-VN"/>
        </w:rPr>
        <w:t xml:space="preserve"> ngoài ra</w:t>
      </w:r>
      <w:r w:rsidR="00412E14" w:rsidRPr="00527DA8">
        <w:rPr>
          <w:rFonts w:ascii="Times New Roman" w:hAnsi="Times New Roman"/>
          <w:lang w:val="vi-VN"/>
        </w:rPr>
        <w:t xml:space="preserve"> công trình </w:t>
      </w:r>
      <w:r w:rsidR="00412E14" w:rsidRPr="00527DA8">
        <w:rPr>
          <w:rFonts w:ascii="Times New Roman" w:hAnsi="Times New Roman"/>
          <w:szCs w:val="28"/>
          <w:lang w:val="vi-VN"/>
        </w:rPr>
        <w:t>Chợ truyền thống Tân Vạn có sử dụng 0,47 ha diện tích đất xây dựng cở sở thể dục – thể thao</w:t>
      </w:r>
      <w:r w:rsidR="00BD57A7" w:rsidRPr="00527DA8">
        <w:rPr>
          <w:rFonts w:ascii="Times New Roman" w:hAnsi="Times New Roman"/>
          <w:szCs w:val="28"/>
          <w:lang w:val="vi-VN"/>
        </w:rPr>
        <w:t xml:space="preserve"> đến nay vẫn chưa</w:t>
      </w:r>
      <w:r w:rsidR="00790B4B" w:rsidRPr="00527DA8">
        <w:rPr>
          <w:rFonts w:ascii="Times New Roman" w:hAnsi="Times New Roman"/>
          <w:szCs w:val="28"/>
          <w:lang w:val="vi-VN"/>
        </w:rPr>
        <w:t xml:space="preserve"> hoàn thành thủ tục đất đai.</w:t>
      </w:r>
    </w:p>
    <w:p w14:paraId="2B43A233" w14:textId="77777777" w:rsidR="005B6D20" w:rsidRPr="00527DA8" w:rsidRDefault="005B6D20" w:rsidP="00011FDF">
      <w:pPr>
        <w:pStyle w:val="BodyTextIndent"/>
        <w:spacing w:before="120" w:after="120" w:line="276" w:lineRule="auto"/>
        <w:ind w:firstLine="720"/>
        <w:jc w:val="both"/>
        <w:rPr>
          <w:rFonts w:ascii="Times New Roman" w:hAnsi="Times New Roman"/>
          <w:szCs w:val="28"/>
          <w:lang w:val="vi-VN"/>
        </w:rPr>
      </w:pPr>
      <w:r w:rsidRPr="00527DA8">
        <w:rPr>
          <w:rFonts w:ascii="Times New Roman" w:hAnsi="Times New Roman"/>
          <w:b/>
          <w:bCs/>
          <w:szCs w:val="28"/>
          <w:lang w:val="vi-VN"/>
        </w:rPr>
        <w:t>- Đất công trình năng lượng:</w:t>
      </w:r>
      <w:r w:rsidRPr="00527DA8">
        <w:rPr>
          <w:rFonts w:ascii="Times New Roman" w:hAnsi="Times New Roman"/>
          <w:szCs w:val="28"/>
          <w:lang w:val="vi-VN"/>
        </w:rPr>
        <w:t xml:space="preserve"> </w:t>
      </w:r>
      <w:r w:rsidR="00F14634" w:rsidRPr="00527DA8">
        <w:rPr>
          <w:rFonts w:ascii="Times New Roman" w:hAnsi="Times New Roman"/>
          <w:szCs w:val="28"/>
          <w:lang w:val="vi-VN"/>
        </w:rPr>
        <w:t>d</w:t>
      </w:r>
      <w:r w:rsidRPr="00527DA8">
        <w:rPr>
          <w:rFonts w:ascii="Times New Roman" w:hAnsi="Times New Roman"/>
          <w:szCs w:val="28"/>
          <w:lang w:val="vi-VN"/>
        </w:rPr>
        <w:t xml:space="preserve">o gặp khó khăn trong công tác </w:t>
      </w:r>
      <w:r w:rsidR="004C791F" w:rsidRPr="00527DA8">
        <w:rPr>
          <w:rFonts w:ascii="Times New Roman" w:hAnsi="Times New Roman"/>
          <w:szCs w:val="28"/>
          <w:lang w:val="vi-VN"/>
        </w:rPr>
        <w:t xml:space="preserve">bồi thường, giải phóng mặt bằng </w:t>
      </w:r>
      <w:r w:rsidR="00606D07" w:rsidRPr="00527DA8">
        <w:rPr>
          <w:rFonts w:ascii="Times New Roman" w:hAnsi="Times New Roman"/>
          <w:szCs w:val="28"/>
          <w:lang w:val="vi-VN"/>
        </w:rPr>
        <w:t>ở</w:t>
      </w:r>
      <w:r w:rsidRPr="00527DA8">
        <w:rPr>
          <w:rFonts w:ascii="Times New Roman" w:hAnsi="Times New Roman"/>
          <w:szCs w:val="28"/>
          <w:lang w:val="vi-VN"/>
        </w:rPr>
        <w:t xml:space="preserve"> năm </w:t>
      </w:r>
      <w:r w:rsidR="00DE370F" w:rsidRPr="00527DA8">
        <w:rPr>
          <w:rFonts w:ascii="Times New Roman" w:hAnsi="Times New Roman"/>
          <w:szCs w:val="28"/>
          <w:lang w:val="vi-VN"/>
        </w:rPr>
        <w:t>2024</w:t>
      </w:r>
      <w:r w:rsidRPr="00527DA8">
        <w:rPr>
          <w:rFonts w:ascii="Times New Roman" w:hAnsi="Times New Roman"/>
          <w:szCs w:val="28"/>
          <w:lang w:val="vi-VN"/>
        </w:rPr>
        <w:t xml:space="preserve"> </w:t>
      </w:r>
      <w:r w:rsidR="00606D07" w:rsidRPr="00527DA8">
        <w:rPr>
          <w:rFonts w:ascii="Times New Roman" w:hAnsi="Times New Roman"/>
          <w:szCs w:val="28"/>
          <w:lang w:val="vi-VN"/>
        </w:rPr>
        <w:t xml:space="preserve">nên </w:t>
      </w:r>
      <w:r w:rsidRPr="00527DA8">
        <w:rPr>
          <w:rFonts w:ascii="Times New Roman" w:hAnsi="Times New Roman"/>
          <w:szCs w:val="28"/>
          <w:lang w:val="vi-VN"/>
        </w:rPr>
        <w:t>một số dự án</w:t>
      </w:r>
      <w:r w:rsidR="0071024F" w:rsidRPr="00527DA8">
        <w:rPr>
          <w:rFonts w:ascii="Times New Roman" w:hAnsi="Times New Roman"/>
          <w:szCs w:val="28"/>
          <w:lang w:val="vi-VN"/>
        </w:rPr>
        <w:t xml:space="preserve"> </w:t>
      </w:r>
      <w:r w:rsidR="005E259A" w:rsidRPr="00527DA8">
        <w:rPr>
          <w:rFonts w:ascii="Times New Roman" w:hAnsi="Times New Roman"/>
          <w:szCs w:val="28"/>
          <w:lang w:val="vi-VN"/>
        </w:rPr>
        <w:t>như</w:t>
      </w:r>
      <w:r w:rsidRPr="00527DA8">
        <w:rPr>
          <w:rFonts w:ascii="Times New Roman" w:hAnsi="Times New Roman"/>
          <w:szCs w:val="28"/>
          <w:lang w:val="vi-VN"/>
        </w:rPr>
        <w:t xml:space="preserve"> </w:t>
      </w:r>
      <w:r w:rsidR="005E259A" w:rsidRPr="00527DA8">
        <w:rPr>
          <w:rFonts w:ascii="Times New Roman" w:hAnsi="Times New Roman"/>
          <w:szCs w:val="28"/>
          <w:lang w:val="vi-VN"/>
        </w:rPr>
        <w:t xml:space="preserve">Trạm biến áp 110 kV KĐT Long Hưng và đường dây đấu nối </w:t>
      </w:r>
      <w:r w:rsidR="006040C0" w:rsidRPr="00527DA8">
        <w:rPr>
          <w:rFonts w:ascii="Times New Roman" w:hAnsi="Times New Roman"/>
          <w:szCs w:val="28"/>
          <w:lang w:val="vi-VN"/>
        </w:rPr>
        <w:t>(</w:t>
      </w:r>
      <w:r w:rsidR="005E259A" w:rsidRPr="00527DA8">
        <w:rPr>
          <w:rFonts w:ascii="Times New Roman" w:hAnsi="Times New Roman"/>
          <w:szCs w:val="28"/>
          <w:lang w:val="vi-VN"/>
        </w:rPr>
        <w:t>0,40 ha</w:t>
      </w:r>
      <w:r w:rsidR="006040C0" w:rsidRPr="00527DA8">
        <w:rPr>
          <w:rFonts w:ascii="Times New Roman" w:hAnsi="Times New Roman"/>
          <w:szCs w:val="28"/>
          <w:lang w:val="vi-VN"/>
        </w:rPr>
        <w:t>)</w:t>
      </w:r>
      <w:r w:rsidR="005E259A" w:rsidRPr="00527DA8">
        <w:rPr>
          <w:rFonts w:ascii="Times New Roman" w:hAnsi="Times New Roman"/>
          <w:szCs w:val="28"/>
          <w:lang w:val="vi-VN"/>
        </w:rPr>
        <w:t>;</w:t>
      </w:r>
      <w:r w:rsidR="005E259A" w:rsidRPr="00527DA8">
        <w:rPr>
          <w:rFonts w:ascii="Times New Roman" w:hAnsi="Times New Roman"/>
          <w:lang w:val="vi-VN"/>
        </w:rPr>
        <w:t xml:space="preserve"> </w:t>
      </w:r>
      <w:r w:rsidR="00AC15C0" w:rsidRPr="00527DA8">
        <w:rPr>
          <w:rFonts w:ascii="Times New Roman" w:hAnsi="Times New Roman"/>
          <w:szCs w:val="28"/>
          <w:lang w:val="vi-VN"/>
        </w:rPr>
        <w:t>đ</w:t>
      </w:r>
      <w:r w:rsidR="005E259A" w:rsidRPr="00527DA8">
        <w:rPr>
          <w:rFonts w:ascii="Times New Roman" w:hAnsi="Times New Roman"/>
          <w:szCs w:val="28"/>
          <w:lang w:val="vi-VN"/>
        </w:rPr>
        <w:t xml:space="preserve">ường dây 220kV 2 mạch xuất tuyến TC 220kV trạm 500kV Long Thành - Công nghệ cao </w:t>
      </w:r>
      <w:r w:rsidR="00A60B55" w:rsidRPr="00527DA8">
        <w:rPr>
          <w:rFonts w:ascii="Times New Roman" w:hAnsi="Times New Roman"/>
          <w:szCs w:val="28"/>
          <w:lang w:val="vi-VN"/>
        </w:rPr>
        <w:t>(</w:t>
      </w:r>
      <w:r w:rsidR="005E259A" w:rsidRPr="00527DA8">
        <w:rPr>
          <w:rFonts w:ascii="Times New Roman" w:hAnsi="Times New Roman"/>
          <w:szCs w:val="28"/>
          <w:lang w:val="vi-VN"/>
        </w:rPr>
        <w:t>0,33 ha</w:t>
      </w:r>
      <w:r w:rsidR="00A60B55" w:rsidRPr="00527DA8">
        <w:rPr>
          <w:rFonts w:ascii="Times New Roman" w:hAnsi="Times New Roman"/>
          <w:szCs w:val="28"/>
          <w:lang w:val="vi-VN"/>
        </w:rPr>
        <w:t>)</w:t>
      </w:r>
      <w:r w:rsidR="00CA7E1D" w:rsidRPr="00527DA8">
        <w:rPr>
          <w:rFonts w:ascii="Times New Roman" w:hAnsi="Times New Roman"/>
          <w:szCs w:val="28"/>
          <w:lang w:val="vi-VN"/>
        </w:rPr>
        <w:t xml:space="preserve">, </w:t>
      </w:r>
      <w:r w:rsidR="006141A0" w:rsidRPr="00527DA8">
        <w:rPr>
          <w:rFonts w:ascii="Times New Roman" w:hAnsi="Times New Roman"/>
          <w:szCs w:val="28"/>
          <w:lang w:val="vi-VN"/>
        </w:rPr>
        <w:t xml:space="preserve"> </w:t>
      </w:r>
      <w:r w:rsidR="00CA7E1D" w:rsidRPr="00527DA8">
        <w:rPr>
          <w:rFonts w:ascii="Times New Roman" w:hAnsi="Times New Roman"/>
          <w:szCs w:val="28"/>
          <w:lang w:val="vi-VN"/>
        </w:rPr>
        <w:t xml:space="preserve">Trạm BA 220 kV Tam Phước và đường dây đấu nối (5,95 ha), … </w:t>
      </w:r>
      <w:r w:rsidR="006141A0" w:rsidRPr="00527DA8">
        <w:rPr>
          <w:rFonts w:ascii="Times New Roman" w:hAnsi="Times New Roman"/>
          <w:szCs w:val="28"/>
          <w:lang w:val="vi-VN"/>
        </w:rPr>
        <w:t>vẫn chưa thực hiện hoàn thành, vì vậy</w:t>
      </w:r>
      <w:r w:rsidRPr="00527DA8">
        <w:rPr>
          <w:rFonts w:ascii="Times New Roman" w:hAnsi="Times New Roman"/>
          <w:szCs w:val="28"/>
          <w:lang w:val="vi-VN"/>
        </w:rPr>
        <w:t xml:space="preserve"> kết quả thực hiện đến </w:t>
      </w:r>
      <w:r w:rsidR="00B1375F" w:rsidRPr="00527DA8">
        <w:rPr>
          <w:rFonts w:ascii="Times New Roman" w:hAnsi="Times New Roman"/>
          <w:szCs w:val="28"/>
          <w:lang w:val="vi-VN"/>
        </w:rPr>
        <w:t>nay</w:t>
      </w:r>
      <w:r w:rsidRPr="00527DA8">
        <w:rPr>
          <w:rFonts w:ascii="Times New Roman" w:hAnsi="Times New Roman"/>
          <w:szCs w:val="28"/>
          <w:lang w:val="vi-VN"/>
        </w:rPr>
        <w:t xml:space="preserve"> đất </w:t>
      </w:r>
      <w:r w:rsidR="006141A0" w:rsidRPr="00527DA8">
        <w:rPr>
          <w:rFonts w:ascii="Times New Roman" w:hAnsi="Times New Roman"/>
          <w:szCs w:val="28"/>
          <w:lang w:val="vi-VN"/>
        </w:rPr>
        <w:t xml:space="preserve">công trình </w:t>
      </w:r>
      <w:r w:rsidRPr="00527DA8">
        <w:rPr>
          <w:rFonts w:ascii="Times New Roman" w:hAnsi="Times New Roman"/>
          <w:szCs w:val="28"/>
          <w:lang w:val="vi-VN"/>
        </w:rPr>
        <w:t xml:space="preserve">năng lượng có diện tích là </w:t>
      </w:r>
      <w:r w:rsidR="0041554E" w:rsidRPr="00527DA8">
        <w:rPr>
          <w:rFonts w:ascii="Times New Roman" w:hAnsi="Times New Roman"/>
          <w:szCs w:val="28"/>
          <w:lang w:val="vi-VN"/>
        </w:rPr>
        <w:t>9,6</w:t>
      </w:r>
      <w:r w:rsidR="00F64B04" w:rsidRPr="00527DA8">
        <w:rPr>
          <w:rFonts w:ascii="Times New Roman" w:hAnsi="Times New Roman"/>
          <w:szCs w:val="28"/>
          <w:lang w:val="vi-VN"/>
        </w:rPr>
        <w:t>9</w:t>
      </w:r>
      <w:r w:rsidRPr="00527DA8">
        <w:rPr>
          <w:rFonts w:ascii="Times New Roman" w:hAnsi="Times New Roman"/>
          <w:szCs w:val="28"/>
          <w:lang w:val="vi-VN"/>
        </w:rPr>
        <w:t xml:space="preserve"> ha, thấp hơn </w:t>
      </w:r>
      <w:r w:rsidR="00F64B04" w:rsidRPr="00527DA8">
        <w:rPr>
          <w:rFonts w:ascii="Times New Roman" w:hAnsi="Times New Roman"/>
          <w:szCs w:val="28"/>
          <w:lang w:val="vi-VN"/>
        </w:rPr>
        <w:t>9,27</w:t>
      </w:r>
      <w:r w:rsidR="006141A0" w:rsidRPr="00527DA8">
        <w:rPr>
          <w:rFonts w:ascii="Times New Roman" w:hAnsi="Times New Roman"/>
          <w:szCs w:val="28"/>
          <w:lang w:val="vi-VN"/>
        </w:rPr>
        <w:t xml:space="preserve"> </w:t>
      </w:r>
      <w:r w:rsidR="006F7342" w:rsidRPr="00527DA8">
        <w:rPr>
          <w:rFonts w:ascii="Times New Roman" w:hAnsi="Times New Roman"/>
          <w:szCs w:val="28"/>
          <w:lang w:val="vi-VN"/>
        </w:rPr>
        <w:t xml:space="preserve">ha và đạt </w:t>
      </w:r>
      <w:r w:rsidR="00607E6B" w:rsidRPr="00527DA8">
        <w:rPr>
          <w:rFonts w:ascii="Times New Roman" w:hAnsi="Times New Roman"/>
          <w:szCs w:val="28"/>
          <w:lang w:val="vi-VN"/>
        </w:rPr>
        <w:t xml:space="preserve"> </w:t>
      </w:r>
      <w:r w:rsidR="00FF1C07" w:rsidRPr="00527DA8">
        <w:rPr>
          <w:rFonts w:ascii="Times New Roman" w:hAnsi="Times New Roman"/>
          <w:szCs w:val="28"/>
          <w:lang w:val="vi-VN"/>
        </w:rPr>
        <w:t>51,11</w:t>
      </w:r>
      <w:r w:rsidR="00607E6B" w:rsidRPr="00527DA8">
        <w:rPr>
          <w:rFonts w:ascii="Times New Roman" w:hAnsi="Times New Roman"/>
          <w:szCs w:val="28"/>
          <w:lang w:val="vi-VN"/>
        </w:rPr>
        <w:t>%</w:t>
      </w:r>
      <w:r w:rsidR="009B7880" w:rsidRPr="00527DA8">
        <w:rPr>
          <w:rFonts w:ascii="Times New Roman" w:hAnsi="Times New Roman"/>
          <w:szCs w:val="28"/>
          <w:lang w:val="vi-VN"/>
        </w:rPr>
        <w:t xml:space="preserve"> so </w:t>
      </w:r>
      <w:r w:rsidR="00DD13FE" w:rsidRPr="00527DA8">
        <w:rPr>
          <w:rFonts w:ascii="Times New Roman" w:hAnsi="Times New Roman"/>
          <w:szCs w:val="28"/>
          <w:lang w:val="vi-VN"/>
        </w:rPr>
        <w:t xml:space="preserve">với </w:t>
      </w:r>
      <w:r w:rsidRPr="00527DA8">
        <w:rPr>
          <w:rFonts w:ascii="Times New Roman" w:hAnsi="Times New Roman"/>
          <w:szCs w:val="28"/>
          <w:lang w:val="vi-VN"/>
        </w:rPr>
        <w:t xml:space="preserve">chỉ tiêu được duyệt </w:t>
      </w:r>
      <w:r w:rsidR="006141A0" w:rsidRPr="00527DA8">
        <w:rPr>
          <w:rFonts w:ascii="Times New Roman" w:hAnsi="Times New Roman"/>
          <w:szCs w:val="28"/>
          <w:lang w:val="vi-VN"/>
        </w:rPr>
        <w:t>(</w:t>
      </w:r>
      <w:r w:rsidR="003F4262" w:rsidRPr="00527DA8">
        <w:rPr>
          <w:rFonts w:ascii="Times New Roman" w:hAnsi="Times New Roman"/>
          <w:szCs w:val="28"/>
          <w:lang w:val="vi-VN"/>
        </w:rPr>
        <w:t>18,9</w:t>
      </w:r>
      <w:r w:rsidR="00F64B04" w:rsidRPr="00527DA8">
        <w:rPr>
          <w:rFonts w:ascii="Times New Roman" w:hAnsi="Times New Roman"/>
          <w:szCs w:val="28"/>
          <w:lang w:val="vi-VN"/>
        </w:rPr>
        <w:t>6</w:t>
      </w:r>
      <w:r w:rsidR="006141A0" w:rsidRPr="00527DA8">
        <w:rPr>
          <w:rFonts w:ascii="Times New Roman" w:hAnsi="Times New Roman"/>
          <w:szCs w:val="28"/>
          <w:lang w:val="vi-VN"/>
        </w:rPr>
        <w:t xml:space="preserve"> ha)</w:t>
      </w:r>
      <w:r w:rsidRPr="00527DA8">
        <w:rPr>
          <w:rFonts w:ascii="Times New Roman" w:hAnsi="Times New Roman"/>
          <w:szCs w:val="28"/>
          <w:lang w:val="vi-VN"/>
        </w:rPr>
        <w:t>.</w:t>
      </w:r>
    </w:p>
    <w:p w14:paraId="5CB24303" w14:textId="77777777" w:rsidR="005B6D20" w:rsidRPr="00527DA8" w:rsidRDefault="005B6D20" w:rsidP="00011FDF">
      <w:pPr>
        <w:pStyle w:val="BodyTextIndent"/>
        <w:spacing w:before="120" w:after="120" w:line="276" w:lineRule="auto"/>
        <w:ind w:firstLine="720"/>
        <w:jc w:val="both"/>
        <w:rPr>
          <w:rFonts w:ascii="Times New Roman" w:hAnsi="Times New Roman"/>
          <w:szCs w:val="28"/>
          <w:lang w:val="vi-VN"/>
        </w:rPr>
      </w:pPr>
      <w:r w:rsidRPr="00527DA8">
        <w:rPr>
          <w:rFonts w:ascii="Times New Roman" w:hAnsi="Times New Roman"/>
          <w:b/>
          <w:bCs/>
          <w:szCs w:val="28"/>
          <w:lang w:val="vi-VN"/>
        </w:rPr>
        <w:t xml:space="preserve">- Đất </w:t>
      </w:r>
      <w:r w:rsidR="007C235E" w:rsidRPr="00527DA8">
        <w:rPr>
          <w:rFonts w:ascii="Times New Roman" w:hAnsi="Times New Roman"/>
          <w:b/>
          <w:bCs/>
          <w:szCs w:val="28"/>
          <w:lang w:val="vi-VN"/>
        </w:rPr>
        <w:t xml:space="preserve">xây dựng </w:t>
      </w:r>
      <w:r w:rsidRPr="00527DA8">
        <w:rPr>
          <w:rFonts w:ascii="Times New Roman" w:hAnsi="Times New Roman"/>
          <w:b/>
          <w:bCs/>
          <w:szCs w:val="28"/>
          <w:lang w:val="vi-VN"/>
        </w:rPr>
        <w:t>công trình bưu chính viễn thông:</w:t>
      </w:r>
      <w:r w:rsidR="0092047A" w:rsidRPr="00527DA8">
        <w:rPr>
          <w:rFonts w:ascii="Times New Roman" w:hAnsi="Times New Roman"/>
          <w:b/>
          <w:bCs/>
          <w:szCs w:val="28"/>
          <w:lang w:val="vi-VN"/>
        </w:rPr>
        <w:t xml:space="preserve"> </w:t>
      </w:r>
      <w:r w:rsidR="0092047A" w:rsidRPr="00527DA8">
        <w:rPr>
          <w:rFonts w:ascii="Times New Roman" w:hAnsi="Times New Roman"/>
          <w:szCs w:val="28"/>
          <w:lang w:val="vi-VN"/>
        </w:rPr>
        <w:t xml:space="preserve">chỉ tiêu </w:t>
      </w:r>
      <w:r w:rsidR="00556B0B" w:rsidRPr="00527DA8">
        <w:rPr>
          <w:rFonts w:ascii="Times New Roman" w:hAnsi="Times New Roman"/>
          <w:szCs w:val="28"/>
          <w:lang w:val="vi-VN"/>
        </w:rPr>
        <w:t xml:space="preserve">kế hoạch năm </w:t>
      </w:r>
      <w:r w:rsidR="00DE370F" w:rsidRPr="00527DA8">
        <w:rPr>
          <w:rFonts w:ascii="Times New Roman" w:hAnsi="Times New Roman"/>
          <w:szCs w:val="28"/>
          <w:lang w:val="vi-VN"/>
        </w:rPr>
        <w:t>2024</w:t>
      </w:r>
      <w:r w:rsidR="00556B0B" w:rsidRPr="00527DA8">
        <w:rPr>
          <w:rFonts w:ascii="Times New Roman" w:hAnsi="Times New Roman"/>
          <w:szCs w:val="28"/>
          <w:lang w:val="vi-VN"/>
        </w:rPr>
        <w:t xml:space="preserve"> </w:t>
      </w:r>
      <w:r w:rsidR="0092047A" w:rsidRPr="00527DA8">
        <w:rPr>
          <w:rFonts w:ascii="Times New Roman" w:hAnsi="Times New Roman"/>
          <w:szCs w:val="28"/>
          <w:lang w:val="vi-VN"/>
        </w:rPr>
        <w:t>được duyệt là 3,14 ha</w:t>
      </w:r>
      <w:r w:rsidR="007A705B" w:rsidRPr="00527DA8">
        <w:rPr>
          <w:rFonts w:ascii="Times New Roman" w:hAnsi="Times New Roman"/>
          <w:szCs w:val="28"/>
          <w:lang w:val="vi-VN"/>
        </w:rPr>
        <w:t>,</w:t>
      </w:r>
      <w:r w:rsidR="0092047A" w:rsidRPr="00527DA8">
        <w:rPr>
          <w:rFonts w:ascii="Times New Roman" w:hAnsi="Times New Roman"/>
          <w:szCs w:val="28"/>
          <w:lang w:val="vi-VN"/>
        </w:rPr>
        <w:t xml:space="preserve"> đến nay đã thực hiện được 3,1</w:t>
      </w:r>
      <w:r w:rsidR="00BF6D2E" w:rsidRPr="00527DA8">
        <w:rPr>
          <w:rFonts w:ascii="Times New Roman" w:hAnsi="Times New Roman"/>
          <w:szCs w:val="28"/>
          <w:lang w:val="vi-VN"/>
        </w:rPr>
        <w:t>6</w:t>
      </w:r>
      <w:r w:rsidR="0092047A" w:rsidRPr="00527DA8">
        <w:rPr>
          <w:rFonts w:ascii="Times New Roman" w:hAnsi="Times New Roman"/>
          <w:szCs w:val="28"/>
          <w:lang w:val="vi-VN"/>
        </w:rPr>
        <w:t xml:space="preserve"> ha</w:t>
      </w:r>
      <w:r w:rsidR="00F43BFF" w:rsidRPr="00527DA8">
        <w:rPr>
          <w:rFonts w:ascii="Times New Roman" w:hAnsi="Times New Roman"/>
          <w:szCs w:val="28"/>
          <w:lang w:val="vi-VN"/>
        </w:rPr>
        <w:t xml:space="preserve">, </w:t>
      </w:r>
      <w:r w:rsidR="00FE5E5E" w:rsidRPr="00527DA8">
        <w:rPr>
          <w:rFonts w:ascii="Times New Roman" w:hAnsi="Times New Roman"/>
          <w:szCs w:val="28"/>
          <w:lang w:val="vi-VN"/>
        </w:rPr>
        <w:t xml:space="preserve">cao hơn </w:t>
      </w:r>
      <w:r w:rsidR="00BF6D2E" w:rsidRPr="00527DA8">
        <w:rPr>
          <w:rFonts w:ascii="Times New Roman" w:hAnsi="Times New Roman"/>
          <w:szCs w:val="28"/>
          <w:lang w:val="vi-VN"/>
        </w:rPr>
        <w:t>0,02</w:t>
      </w:r>
      <w:r w:rsidR="00FE5E5E" w:rsidRPr="00527DA8">
        <w:rPr>
          <w:rFonts w:ascii="Times New Roman" w:hAnsi="Times New Roman"/>
          <w:szCs w:val="28"/>
          <w:lang w:val="vi-VN"/>
        </w:rPr>
        <w:t xml:space="preserve"> </w:t>
      </w:r>
      <w:r w:rsidR="00C63B0B" w:rsidRPr="00527DA8">
        <w:rPr>
          <w:rFonts w:ascii="Times New Roman" w:hAnsi="Times New Roman"/>
          <w:szCs w:val="28"/>
          <w:lang w:val="vi-VN"/>
        </w:rPr>
        <w:t>ha</w:t>
      </w:r>
      <w:r w:rsidR="00FE5E5E" w:rsidRPr="00527DA8">
        <w:rPr>
          <w:rFonts w:ascii="Times New Roman" w:hAnsi="Times New Roman"/>
          <w:szCs w:val="28"/>
          <w:lang w:val="vi-VN"/>
        </w:rPr>
        <w:t xml:space="preserve"> và </w:t>
      </w:r>
      <w:r w:rsidR="00F43BFF" w:rsidRPr="00527DA8">
        <w:rPr>
          <w:rFonts w:ascii="Times New Roman" w:hAnsi="Times New Roman"/>
          <w:szCs w:val="28"/>
          <w:lang w:val="vi-VN"/>
        </w:rPr>
        <w:t xml:space="preserve">đạt tỷ lệ </w:t>
      </w:r>
      <w:r w:rsidR="00FF400B" w:rsidRPr="00527DA8">
        <w:rPr>
          <w:rFonts w:ascii="Times New Roman" w:hAnsi="Times New Roman"/>
          <w:szCs w:val="28"/>
          <w:lang w:val="vi-VN" w:eastAsia="en-US"/>
        </w:rPr>
        <w:t>10</w:t>
      </w:r>
      <w:r w:rsidR="00BF6D2E" w:rsidRPr="00527DA8">
        <w:rPr>
          <w:rFonts w:ascii="Times New Roman" w:hAnsi="Times New Roman"/>
          <w:szCs w:val="28"/>
          <w:lang w:val="vi-VN" w:eastAsia="en-US"/>
        </w:rPr>
        <w:t>0,64</w:t>
      </w:r>
      <w:r w:rsidR="00FF400B" w:rsidRPr="00527DA8">
        <w:rPr>
          <w:rFonts w:ascii="Times New Roman" w:hAnsi="Times New Roman"/>
          <w:szCs w:val="28"/>
          <w:lang w:val="vi-VN" w:eastAsia="en-US"/>
        </w:rPr>
        <w:t xml:space="preserve">% </w:t>
      </w:r>
      <w:r w:rsidR="00F43BFF" w:rsidRPr="00527DA8">
        <w:rPr>
          <w:rFonts w:ascii="Times New Roman" w:hAnsi="Times New Roman"/>
          <w:szCs w:val="28"/>
          <w:lang w:val="vi-VN"/>
        </w:rPr>
        <w:t>so với chỉ tiêu được duyệt</w:t>
      </w:r>
      <w:r w:rsidR="00556B0B" w:rsidRPr="00527DA8">
        <w:rPr>
          <w:rFonts w:ascii="Times New Roman" w:hAnsi="Times New Roman"/>
          <w:szCs w:val="28"/>
          <w:lang w:val="vi-VN"/>
        </w:rPr>
        <w:t>, ngu</w:t>
      </w:r>
      <w:r w:rsidR="003B574B" w:rsidRPr="00527DA8">
        <w:rPr>
          <w:rFonts w:ascii="Times New Roman" w:hAnsi="Times New Roman"/>
          <w:szCs w:val="28"/>
          <w:lang w:val="vi-VN"/>
        </w:rPr>
        <w:t xml:space="preserve">yên nhân do 02 dự án </w:t>
      </w:r>
      <w:r w:rsidR="00437537" w:rsidRPr="00527DA8">
        <w:rPr>
          <w:rFonts w:ascii="Times New Roman" w:hAnsi="Times New Roman"/>
          <w:szCs w:val="28"/>
          <w:lang w:val="vi-VN"/>
        </w:rPr>
        <w:t>đường giao thông có sử dụng 0,02 ha đất xây dựng công trình bưu chính viễn thông vẫn chưa thực hiện xong thủ tục đất đai</w:t>
      </w:r>
      <w:r w:rsidR="007F3E75" w:rsidRPr="00527DA8">
        <w:rPr>
          <w:rFonts w:ascii="Times New Roman" w:hAnsi="Times New Roman"/>
          <w:szCs w:val="28"/>
          <w:lang w:val="vi-VN"/>
        </w:rPr>
        <w:t xml:space="preserve">, do đó phần diện tích này chưa giảm theo </w:t>
      </w:r>
      <w:r w:rsidR="00CE21E9" w:rsidRPr="00527DA8">
        <w:rPr>
          <w:rFonts w:ascii="Times New Roman" w:hAnsi="Times New Roman"/>
          <w:szCs w:val="28"/>
          <w:lang w:val="vi-VN"/>
        </w:rPr>
        <w:t>chỉ tiêu</w:t>
      </w:r>
      <w:r w:rsidR="00B17281" w:rsidRPr="00527DA8">
        <w:rPr>
          <w:rFonts w:ascii="Times New Roman" w:hAnsi="Times New Roman"/>
          <w:szCs w:val="28"/>
          <w:lang w:val="vi-VN"/>
        </w:rPr>
        <w:t xml:space="preserve"> trong</w:t>
      </w:r>
      <w:r w:rsidR="007F3E75" w:rsidRPr="00527DA8">
        <w:rPr>
          <w:rFonts w:ascii="Times New Roman" w:hAnsi="Times New Roman"/>
          <w:szCs w:val="28"/>
          <w:lang w:val="vi-VN"/>
        </w:rPr>
        <w:t xml:space="preserve"> kế hoạch được duyệt.</w:t>
      </w:r>
    </w:p>
    <w:p w14:paraId="3DC1A4AE" w14:textId="77777777" w:rsidR="00E1535A" w:rsidRPr="00527DA8" w:rsidRDefault="00F43BFF" w:rsidP="00011FDF">
      <w:pPr>
        <w:pStyle w:val="BodyTextIndent"/>
        <w:spacing w:before="120" w:after="120" w:line="276" w:lineRule="auto"/>
        <w:ind w:firstLine="720"/>
        <w:jc w:val="both"/>
        <w:rPr>
          <w:rFonts w:ascii="Times New Roman" w:hAnsi="Times New Roman"/>
          <w:szCs w:val="28"/>
          <w:lang w:val="vi-VN"/>
        </w:rPr>
      </w:pPr>
      <w:r w:rsidRPr="00527DA8">
        <w:rPr>
          <w:rFonts w:ascii="Times New Roman" w:hAnsi="Times New Roman"/>
          <w:b/>
          <w:bCs/>
          <w:szCs w:val="28"/>
          <w:lang w:val="vi-VN"/>
        </w:rPr>
        <w:lastRenderedPageBreak/>
        <w:t>- Đất có di tích lịch sử - văn hóa:</w:t>
      </w:r>
      <w:r w:rsidRPr="00527DA8">
        <w:rPr>
          <w:rFonts w:ascii="Times New Roman" w:hAnsi="Times New Roman"/>
          <w:szCs w:val="28"/>
          <w:lang w:val="vi-VN"/>
        </w:rPr>
        <w:t xml:space="preserve"> kế hoạch năm </w:t>
      </w:r>
      <w:r w:rsidR="00DE370F" w:rsidRPr="00527DA8">
        <w:rPr>
          <w:rFonts w:ascii="Times New Roman" w:hAnsi="Times New Roman"/>
          <w:szCs w:val="28"/>
          <w:lang w:val="vi-VN"/>
        </w:rPr>
        <w:t>2024</w:t>
      </w:r>
      <w:r w:rsidRPr="00527DA8">
        <w:rPr>
          <w:rFonts w:ascii="Times New Roman" w:hAnsi="Times New Roman"/>
          <w:szCs w:val="28"/>
          <w:lang w:val="vi-VN"/>
        </w:rPr>
        <w:t xml:space="preserve"> được duyệt </w:t>
      </w:r>
      <w:r w:rsidR="00FB5CDA" w:rsidRPr="00527DA8">
        <w:rPr>
          <w:rFonts w:ascii="Times New Roman" w:hAnsi="Times New Roman"/>
          <w:szCs w:val="28"/>
          <w:lang w:val="vi-VN"/>
        </w:rPr>
        <w:t xml:space="preserve">là </w:t>
      </w:r>
      <w:r w:rsidRPr="00527DA8">
        <w:rPr>
          <w:rFonts w:ascii="Times New Roman" w:hAnsi="Times New Roman"/>
          <w:szCs w:val="28"/>
          <w:lang w:val="vi-VN"/>
        </w:rPr>
        <w:t xml:space="preserve"> </w:t>
      </w:r>
      <w:r w:rsidR="00ED7C6B" w:rsidRPr="00527DA8">
        <w:rPr>
          <w:rFonts w:ascii="Times New Roman" w:hAnsi="Times New Roman"/>
          <w:szCs w:val="28"/>
          <w:lang w:val="vi-VN" w:eastAsia="en-US"/>
        </w:rPr>
        <w:t xml:space="preserve"> 11,78 </w:t>
      </w:r>
      <w:r w:rsidR="008371FE" w:rsidRPr="00527DA8">
        <w:rPr>
          <w:rFonts w:ascii="Times New Roman" w:hAnsi="Times New Roman"/>
          <w:szCs w:val="28"/>
          <w:lang w:val="vi-VN" w:eastAsia="en-US"/>
        </w:rPr>
        <w:t>ha</w:t>
      </w:r>
      <w:r w:rsidR="002F0A2D" w:rsidRPr="00527DA8">
        <w:rPr>
          <w:rFonts w:ascii="Times New Roman" w:hAnsi="Times New Roman"/>
          <w:szCs w:val="28"/>
          <w:lang w:val="vi-VN" w:eastAsia="en-US"/>
        </w:rPr>
        <w:t xml:space="preserve">, trong năm kế hoạch dự kiến thực hiện </w:t>
      </w:r>
      <w:r w:rsidR="00A759E8" w:rsidRPr="00527DA8">
        <w:rPr>
          <w:rFonts w:ascii="Times New Roman" w:hAnsi="Times New Roman"/>
          <w:szCs w:val="28"/>
          <w:lang w:val="vi-VN"/>
        </w:rPr>
        <w:t xml:space="preserve">02 dự án </w:t>
      </w:r>
      <w:r w:rsidR="00906D15" w:rsidRPr="00527DA8">
        <w:rPr>
          <w:rFonts w:ascii="Times New Roman" w:hAnsi="Times New Roman"/>
          <w:szCs w:val="28"/>
          <w:lang w:val="vi-VN"/>
        </w:rPr>
        <w:t xml:space="preserve">là </w:t>
      </w:r>
      <w:r w:rsidR="006D601E" w:rsidRPr="00527DA8">
        <w:rPr>
          <w:rFonts w:ascii="Times New Roman" w:hAnsi="Times New Roman"/>
          <w:szCs w:val="28"/>
          <w:lang w:val="vi-VN"/>
        </w:rPr>
        <w:t>D</w:t>
      </w:r>
      <w:r w:rsidR="00906D15" w:rsidRPr="00527DA8">
        <w:rPr>
          <w:rFonts w:ascii="Times New Roman" w:hAnsi="Times New Roman"/>
          <w:szCs w:val="28"/>
          <w:lang w:val="vi-VN"/>
        </w:rPr>
        <w:t>ự án</w:t>
      </w:r>
      <w:r w:rsidR="008371FE" w:rsidRPr="00527DA8">
        <w:rPr>
          <w:rFonts w:ascii="Times New Roman" w:hAnsi="Times New Roman"/>
          <w:szCs w:val="28"/>
          <w:lang w:val="vi-VN"/>
        </w:rPr>
        <w:t xml:space="preserve"> </w:t>
      </w:r>
      <w:r w:rsidR="007E5DF6" w:rsidRPr="00527DA8">
        <w:rPr>
          <w:rFonts w:ascii="Times New Roman" w:hAnsi="Times New Roman"/>
          <w:szCs w:val="28"/>
          <w:lang w:val="vi-VN"/>
        </w:rPr>
        <w:t xml:space="preserve">Bảo tồn, tôn tạo Khu lăng mộ Trịnh Hoài Đức </w:t>
      </w:r>
      <w:r w:rsidR="008371FE" w:rsidRPr="00527DA8">
        <w:rPr>
          <w:rFonts w:ascii="Times New Roman" w:hAnsi="Times New Roman"/>
          <w:szCs w:val="28"/>
          <w:lang w:val="vi-VN"/>
        </w:rPr>
        <w:t>diện tích 0,</w:t>
      </w:r>
      <w:r w:rsidR="007E5DF6" w:rsidRPr="00527DA8">
        <w:rPr>
          <w:rFonts w:ascii="Times New Roman" w:hAnsi="Times New Roman"/>
          <w:szCs w:val="28"/>
          <w:lang w:val="vi-VN"/>
        </w:rPr>
        <w:t>61</w:t>
      </w:r>
      <w:r w:rsidR="008371FE" w:rsidRPr="00527DA8">
        <w:rPr>
          <w:rFonts w:ascii="Times New Roman" w:hAnsi="Times New Roman"/>
          <w:szCs w:val="28"/>
          <w:lang w:val="vi-VN"/>
        </w:rPr>
        <w:t xml:space="preserve"> ha; </w:t>
      </w:r>
      <w:r w:rsidR="006D601E" w:rsidRPr="00527DA8">
        <w:rPr>
          <w:rFonts w:ascii="Times New Roman" w:hAnsi="Times New Roman"/>
          <w:szCs w:val="28"/>
          <w:lang w:val="vi-VN"/>
        </w:rPr>
        <w:t>D</w:t>
      </w:r>
      <w:r w:rsidR="00DB6133" w:rsidRPr="00527DA8">
        <w:rPr>
          <w:rFonts w:ascii="Times New Roman" w:hAnsi="Times New Roman"/>
          <w:szCs w:val="28"/>
          <w:lang w:val="vi-VN"/>
        </w:rPr>
        <w:t xml:space="preserve">ự án </w:t>
      </w:r>
      <w:r w:rsidR="008371FE" w:rsidRPr="00527DA8">
        <w:rPr>
          <w:rFonts w:ascii="Times New Roman" w:hAnsi="Times New Roman"/>
          <w:szCs w:val="28"/>
          <w:lang w:val="vi-VN"/>
        </w:rPr>
        <w:t xml:space="preserve">Mở rộng đền thờ Nguyễn Hữu Cảnh </w:t>
      </w:r>
      <w:r w:rsidR="00DB6133" w:rsidRPr="00527DA8">
        <w:rPr>
          <w:rFonts w:ascii="Times New Roman" w:hAnsi="Times New Roman"/>
          <w:szCs w:val="28"/>
          <w:lang w:val="vi-VN"/>
        </w:rPr>
        <w:t xml:space="preserve">diện tích </w:t>
      </w:r>
      <w:r w:rsidR="008371FE" w:rsidRPr="00527DA8">
        <w:rPr>
          <w:rFonts w:ascii="Times New Roman" w:hAnsi="Times New Roman"/>
          <w:szCs w:val="28"/>
          <w:lang w:val="vi-VN"/>
        </w:rPr>
        <w:t>0,97 ha</w:t>
      </w:r>
      <w:r w:rsidR="00162454" w:rsidRPr="00527DA8">
        <w:rPr>
          <w:rFonts w:ascii="Times New Roman" w:hAnsi="Times New Roman"/>
          <w:szCs w:val="28"/>
          <w:lang w:val="vi-VN"/>
        </w:rPr>
        <w:t xml:space="preserve"> và 1 dự án chưa thực hiện</w:t>
      </w:r>
      <w:r w:rsidR="006D601E" w:rsidRPr="00527DA8">
        <w:rPr>
          <w:rFonts w:ascii="Times New Roman" w:hAnsi="Times New Roman"/>
          <w:lang w:val="vi-VN"/>
        </w:rPr>
        <w:t xml:space="preserve"> </w:t>
      </w:r>
      <w:r w:rsidR="00162454" w:rsidRPr="00527DA8">
        <w:rPr>
          <w:rFonts w:ascii="Times New Roman" w:hAnsi="Times New Roman"/>
          <w:szCs w:val="28"/>
          <w:lang w:val="vi-VN"/>
        </w:rPr>
        <w:t>Tu bổ, tôn tạo di tích mộ, đền thờ Đoàn Văn Cự và 16 nghĩa binh Thiên địa hội (Khu mộ tại phường Long Bình) có diện tích 0,34 ha</w:t>
      </w:r>
      <w:r w:rsidR="001C279A" w:rsidRPr="00527DA8">
        <w:rPr>
          <w:rFonts w:ascii="Times New Roman" w:hAnsi="Times New Roman"/>
          <w:szCs w:val="28"/>
          <w:lang w:val="vi-VN"/>
        </w:rPr>
        <w:t xml:space="preserve">, </w:t>
      </w:r>
      <w:r w:rsidR="00652DCD" w:rsidRPr="00527DA8">
        <w:rPr>
          <w:rFonts w:ascii="Times New Roman" w:hAnsi="Times New Roman"/>
          <w:szCs w:val="28"/>
          <w:lang w:val="vi-VN"/>
        </w:rPr>
        <w:t xml:space="preserve">tiến độ thực hiện 02 dự án này đến nay </w:t>
      </w:r>
      <w:r w:rsidR="00554662" w:rsidRPr="00527DA8">
        <w:rPr>
          <w:rFonts w:ascii="Times New Roman" w:hAnsi="Times New Roman"/>
          <w:szCs w:val="28"/>
          <w:lang w:val="vi-VN"/>
        </w:rPr>
        <w:t>chỉ thực hiện đến bước</w:t>
      </w:r>
      <w:r w:rsidR="001C279A" w:rsidRPr="00527DA8">
        <w:rPr>
          <w:rFonts w:ascii="Times New Roman" w:hAnsi="Times New Roman"/>
          <w:szCs w:val="28"/>
          <w:lang w:val="vi-VN"/>
        </w:rPr>
        <w:t xml:space="preserve"> quyết định thu hồi đất </w:t>
      </w:r>
      <w:r w:rsidR="00652DCD" w:rsidRPr="00527DA8">
        <w:rPr>
          <w:rFonts w:ascii="Times New Roman" w:hAnsi="Times New Roman"/>
          <w:szCs w:val="28"/>
          <w:lang w:val="vi-VN"/>
        </w:rPr>
        <w:t>hoặc đã ban hành</w:t>
      </w:r>
      <w:r w:rsidR="001C279A" w:rsidRPr="00527DA8">
        <w:rPr>
          <w:rFonts w:ascii="Times New Roman" w:hAnsi="Times New Roman"/>
          <w:szCs w:val="28"/>
          <w:lang w:val="vi-VN"/>
        </w:rPr>
        <w:t xml:space="preserve"> thông báo thu hồi đất</w:t>
      </w:r>
      <w:r w:rsidR="00DB6133" w:rsidRPr="00527DA8">
        <w:rPr>
          <w:rFonts w:ascii="Times New Roman" w:hAnsi="Times New Roman"/>
          <w:szCs w:val="28"/>
          <w:lang w:val="vi-VN"/>
        </w:rPr>
        <w:t xml:space="preserve">. </w:t>
      </w:r>
      <w:r w:rsidR="00554662" w:rsidRPr="00527DA8">
        <w:rPr>
          <w:rFonts w:ascii="Times New Roman" w:hAnsi="Times New Roman"/>
          <w:szCs w:val="28"/>
          <w:lang w:val="vi-VN"/>
        </w:rPr>
        <w:t>Do đó</w:t>
      </w:r>
      <w:r w:rsidR="00DB6133" w:rsidRPr="00527DA8">
        <w:rPr>
          <w:rFonts w:ascii="Times New Roman" w:hAnsi="Times New Roman"/>
          <w:szCs w:val="28"/>
          <w:lang w:val="vi-VN"/>
        </w:rPr>
        <w:t xml:space="preserve">, </w:t>
      </w:r>
      <w:r w:rsidR="00554662" w:rsidRPr="00527DA8">
        <w:rPr>
          <w:rFonts w:ascii="Times New Roman" w:hAnsi="Times New Roman"/>
          <w:szCs w:val="28"/>
          <w:lang w:val="vi-VN"/>
        </w:rPr>
        <w:t>kết quả thực hiện</w:t>
      </w:r>
      <w:r w:rsidR="00F62062" w:rsidRPr="00527DA8">
        <w:rPr>
          <w:rFonts w:ascii="Times New Roman" w:hAnsi="Times New Roman"/>
          <w:szCs w:val="28"/>
          <w:lang w:val="vi-VN"/>
        </w:rPr>
        <w:t xml:space="preserve"> đến nay được</w:t>
      </w:r>
      <w:r w:rsidR="00FF400B" w:rsidRPr="00527DA8">
        <w:rPr>
          <w:rFonts w:ascii="Times New Roman" w:hAnsi="Times New Roman"/>
          <w:szCs w:val="28"/>
          <w:lang w:val="vi-VN"/>
        </w:rPr>
        <w:t xml:space="preserve"> </w:t>
      </w:r>
      <w:r w:rsidR="00652DCD" w:rsidRPr="00527DA8">
        <w:rPr>
          <w:rFonts w:ascii="Times New Roman" w:hAnsi="Times New Roman"/>
          <w:szCs w:val="28"/>
          <w:lang w:val="vi-VN"/>
        </w:rPr>
        <w:t xml:space="preserve">9,84 </w:t>
      </w:r>
      <w:r w:rsidR="00FF400B" w:rsidRPr="00527DA8">
        <w:rPr>
          <w:rFonts w:ascii="Times New Roman" w:hAnsi="Times New Roman"/>
          <w:szCs w:val="28"/>
          <w:lang w:val="vi-VN"/>
        </w:rPr>
        <w:t xml:space="preserve">ha, thấp hơn </w:t>
      </w:r>
      <w:r w:rsidR="00652DCD" w:rsidRPr="00527DA8">
        <w:rPr>
          <w:rFonts w:ascii="Times New Roman" w:hAnsi="Times New Roman"/>
          <w:szCs w:val="28"/>
          <w:lang w:val="vi-VN"/>
        </w:rPr>
        <w:t xml:space="preserve">1,92 </w:t>
      </w:r>
      <w:r w:rsidR="00DB6133" w:rsidRPr="00527DA8">
        <w:rPr>
          <w:rFonts w:ascii="Times New Roman" w:hAnsi="Times New Roman"/>
          <w:szCs w:val="28"/>
          <w:lang w:val="vi-VN"/>
        </w:rPr>
        <w:t>ha</w:t>
      </w:r>
      <w:r w:rsidR="00F62062" w:rsidRPr="00527DA8">
        <w:rPr>
          <w:rFonts w:ascii="Times New Roman" w:hAnsi="Times New Roman"/>
          <w:szCs w:val="28"/>
          <w:lang w:val="vi-VN"/>
        </w:rPr>
        <w:t>, đạt 83,67%</w:t>
      </w:r>
      <w:r w:rsidR="00DB6133" w:rsidRPr="00527DA8">
        <w:rPr>
          <w:rFonts w:ascii="Times New Roman" w:hAnsi="Times New Roman"/>
          <w:szCs w:val="28"/>
          <w:lang w:val="vi-VN"/>
        </w:rPr>
        <w:t xml:space="preserve"> so với chỉ tiêu được duyệt.</w:t>
      </w:r>
    </w:p>
    <w:p w14:paraId="48D771D7" w14:textId="77777777" w:rsidR="00FF400B" w:rsidRPr="00527DA8" w:rsidRDefault="00E1535A" w:rsidP="00011FDF">
      <w:pPr>
        <w:pStyle w:val="BodyTextIndent"/>
        <w:spacing w:before="120" w:after="120" w:line="276" w:lineRule="auto"/>
        <w:ind w:firstLine="720"/>
        <w:jc w:val="both"/>
        <w:rPr>
          <w:rFonts w:ascii="Times New Roman" w:hAnsi="Times New Roman"/>
          <w:szCs w:val="28"/>
          <w:lang w:val="vi-VN"/>
        </w:rPr>
      </w:pPr>
      <w:r w:rsidRPr="00527DA8">
        <w:rPr>
          <w:rFonts w:ascii="Times New Roman" w:hAnsi="Times New Roman"/>
          <w:b/>
          <w:bCs/>
          <w:szCs w:val="28"/>
          <w:lang w:val="vi-VN"/>
        </w:rPr>
        <w:t>- Đất bãi thải, xử lý chất thải:</w:t>
      </w:r>
      <w:r w:rsidR="00440017" w:rsidRPr="00527DA8">
        <w:rPr>
          <w:rFonts w:ascii="Times New Roman" w:hAnsi="Times New Roman"/>
          <w:b/>
          <w:bCs/>
          <w:szCs w:val="28"/>
          <w:lang w:val="vi-VN"/>
        </w:rPr>
        <w:t xml:space="preserve"> </w:t>
      </w:r>
      <w:r w:rsidR="00B36104" w:rsidRPr="00527DA8">
        <w:rPr>
          <w:rFonts w:ascii="Times New Roman" w:hAnsi="Times New Roman"/>
          <w:szCs w:val="28"/>
          <w:lang w:val="vi-VN"/>
        </w:rPr>
        <w:t xml:space="preserve">chỉ tiêu kế hoạch sử dụng đất năm </w:t>
      </w:r>
      <w:r w:rsidR="00DE370F" w:rsidRPr="00527DA8">
        <w:rPr>
          <w:rFonts w:ascii="Times New Roman" w:hAnsi="Times New Roman"/>
          <w:szCs w:val="28"/>
          <w:lang w:val="vi-VN"/>
        </w:rPr>
        <w:t>2024</w:t>
      </w:r>
      <w:r w:rsidR="00B36104" w:rsidRPr="00527DA8">
        <w:rPr>
          <w:rFonts w:ascii="Times New Roman" w:hAnsi="Times New Roman"/>
          <w:szCs w:val="28"/>
          <w:lang w:val="vi-VN"/>
        </w:rPr>
        <w:t xml:space="preserve"> được duyệt là 21,48 ha, chỉ tiêu này không thay đổi so với hiện trạng sử dụng đất.</w:t>
      </w:r>
    </w:p>
    <w:p w14:paraId="0C371BA7" w14:textId="77777777" w:rsidR="006C1C89" w:rsidRPr="00527DA8" w:rsidRDefault="00E1535A" w:rsidP="00011FDF">
      <w:pPr>
        <w:pStyle w:val="BodyTextIndent"/>
        <w:spacing w:before="120" w:after="120" w:line="276" w:lineRule="auto"/>
        <w:ind w:firstLine="720"/>
        <w:jc w:val="both"/>
        <w:rPr>
          <w:rFonts w:ascii="Times New Roman" w:hAnsi="Times New Roman"/>
          <w:szCs w:val="28"/>
          <w:lang w:val="vi-VN"/>
        </w:rPr>
      </w:pPr>
      <w:r w:rsidRPr="00527DA8">
        <w:rPr>
          <w:rFonts w:ascii="Times New Roman" w:hAnsi="Times New Roman"/>
          <w:b/>
          <w:bCs/>
          <w:szCs w:val="28"/>
          <w:lang w:val="vi-VN"/>
        </w:rPr>
        <w:t>- Đất cơ sở tôn giáo:</w:t>
      </w:r>
      <w:r w:rsidRPr="00527DA8">
        <w:rPr>
          <w:rFonts w:ascii="Times New Roman" w:hAnsi="Times New Roman"/>
          <w:szCs w:val="28"/>
          <w:lang w:val="vi-VN"/>
        </w:rPr>
        <w:t xml:space="preserve"> chỉ tiêu được duyệt là </w:t>
      </w:r>
      <w:r w:rsidR="0070167B" w:rsidRPr="00527DA8">
        <w:rPr>
          <w:rFonts w:ascii="Times New Roman" w:hAnsi="Times New Roman"/>
          <w:szCs w:val="28"/>
          <w:lang w:val="vi-VN"/>
        </w:rPr>
        <w:t>18</w:t>
      </w:r>
      <w:r w:rsidR="00201B75" w:rsidRPr="00527DA8">
        <w:rPr>
          <w:rFonts w:ascii="Times New Roman" w:hAnsi="Times New Roman"/>
          <w:szCs w:val="28"/>
          <w:lang w:val="vi-VN"/>
        </w:rPr>
        <w:t>1</w:t>
      </w:r>
      <w:r w:rsidR="0070167B" w:rsidRPr="00527DA8">
        <w:rPr>
          <w:rFonts w:ascii="Times New Roman" w:hAnsi="Times New Roman"/>
          <w:szCs w:val="28"/>
          <w:lang w:val="vi-VN"/>
        </w:rPr>
        <w:t>,</w:t>
      </w:r>
      <w:r w:rsidR="006B1233" w:rsidRPr="00527DA8">
        <w:rPr>
          <w:rFonts w:ascii="Times New Roman" w:hAnsi="Times New Roman"/>
          <w:szCs w:val="28"/>
          <w:lang w:val="vi-VN"/>
        </w:rPr>
        <w:t>62</w:t>
      </w:r>
      <w:r w:rsidR="006C1C89" w:rsidRPr="00527DA8">
        <w:rPr>
          <w:rFonts w:ascii="Times New Roman" w:hAnsi="Times New Roman"/>
          <w:szCs w:val="28"/>
          <w:lang w:val="vi-VN"/>
        </w:rPr>
        <w:t xml:space="preserve"> ha, </w:t>
      </w:r>
      <w:r w:rsidR="00D10457" w:rsidRPr="00527DA8">
        <w:rPr>
          <w:rFonts w:ascii="Times New Roman" w:hAnsi="Times New Roman"/>
          <w:szCs w:val="28"/>
          <w:lang w:val="vi-VN"/>
        </w:rPr>
        <w:t>thực hiện đến nay được</w:t>
      </w:r>
      <w:r w:rsidR="004D395F" w:rsidRPr="00527DA8">
        <w:rPr>
          <w:rFonts w:ascii="Times New Roman" w:hAnsi="Times New Roman"/>
          <w:szCs w:val="28"/>
          <w:lang w:val="vi-VN"/>
        </w:rPr>
        <w:t xml:space="preserve"> </w:t>
      </w:r>
      <w:r w:rsidR="006B1233" w:rsidRPr="00527DA8">
        <w:rPr>
          <w:rFonts w:ascii="Times New Roman" w:hAnsi="Times New Roman"/>
          <w:szCs w:val="28"/>
          <w:lang w:val="vi-VN"/>
        </w:rPr>
        <w:t xml:space="preserve">181,19 </w:t>
      </w:r>
      <w:r w:rsidR="0070167B" w:rsidRPr="00527DA8">
        <w:rPr>
          <w:rFonts w:ascii="Times New Roman" w:hAnsi="Times New Roman"/>
          <w:szCs w:val="28"/>
          <w:lang w:val="vi-VN"/>
        </w:rPr>
        <w:t xml:space="preserve">ha, thấp hơn </w:t>
      </w:r>
      <w:r w:rsidR="00183271" w:rsidRPr="00527DA8">
        <w:rPr>
          <w:rFonts w:ascii="Times New Roman" w:hAnsi="Times New Roman"/>
          <w:szCs w:val="28"/>
          <w:lang w:val="vi-VN"/>
        </w:rPr>
        <w:t>0,43</w:t>
      </w:r>
      <w:r w:rsidR="00D10457" w:rsidRPr="00527DA8">
        <w:rPr>
          <w:rFonts w:ascii="Times New Roman" w:hAnsi="Times New Roman"/>
          <w:szCs w:val="28"/>
          <w:lang w:val="vi-VN"/>
        </w:rPr>
        <w:t xml:space="preserve"> </w:t>
      </w:r>
      <w:r w:rsidR="006C1C89" w:rsidRPr="00527DA8">
        <w:rPr>
          <w:rFonts w:ascii="Times New Roman" w:hAnsi="Times New Roman"/>
          <w:szCs w:val="28"/>
          <w:lang w:val="vi-VN"/>
        </w:rPr>
        <w:t>ha</w:t>
      </w:r>
      <w:r w:rsidR="0070167B" w:rsidRPr="00527DA8">
        <w:rPr>
          <w:rFonts w:ascii="Times New Roman" w:hAnsi="Times New Roman"/>
          <w:szCs w:val="28"/>
          <w:lang w:val="vi-VN"/>
        </w:rPr>
        <w:t xml:space="preserve"> và đạt </w:t>
      </w:r>
      <w:r w:rsidR="0070167B" w:rsidRPr="00527DA8">
        <w:rPr>
          <w:rFonts w:ascii="Times New Roman" w:hAnsi="Times New Roman"/>
          <w:szCs w:val="28"/>
          <w:lang w:val="vi-VN" w:eastAsia="en-US"/>
        </w:rPr>
        <w:t>9</w:t>
      </w:r>
      <w:r w:rsidR="00B06971" w:rsidRPr="00527DA8">
        <w:rPr>
          <w:rFonts w:ascii="Times New Roman" w:hAnsi="Times New Roman"/>
          <w:szCs w:val="28"/>
          <w:lang w:val="vi-VN" w:eastAsia="en-US"/>
        </w:rPr>
        <w:t>9,</w:t>
      </w:r>
      <w:r w:rsidR="00A51D41" w:rsidRPr="00527DA8">
        <w:rPr>
          <w:rFonts w:ascii="Times New Roman" w:hAnsi="Times New Roman"/>
          <w:szCs w:val="28"/>
          <w:lang w:val="vi-VN" w:eastAsia="en-US"/>
        </w:rPr>
        <w:t>76</w:t>
      </w:r>
      <w:r w:rsidR="0070167B" w:rsidRPr="00527DA8">
        <w:rPr>
          <w:rFonts w:ascii="Times New Roman" w:hAnsi="Times New Roman"/>
          <w:szCs w:val="28"/>
          <w:lang w:val="vi-VN"/>
        </w:rPr>
        <w:t>%</w:t>
      </w:r>
      <w:r w:rsidR="006C1C89" w:rsidRPr="00527DA8">
        <w:rPr>
          <w:rFonts w:ascii="Times New Roman" w:hAnsi="Times New Roman"/>
          <w:szCs w:val="28"/>
          <w:lang w:val="vi-VN"/>
        </w:rPr>
        <w:t xml:space="preserve"> so với chỉ tiêu được duyệt. Nguyên nhân đất cơ sở tôn giáo </w:t>
      </w:r>
      <w:r w:rsidR="00B06971" w:rsidRPr="00527DA8">
        <w:rPr>
          <w:rFonts w:ascii="Times New Roman" w:hAnsi="Times New Roman"/>
          <w:szCs w:val="28"/>
          <w:lang w:val="vi-VN"/>
        </w:rPr>
        <w:t>thấp</w:t>
      </w:r>
      <w:r w:rsidR="006C1C89" w:rsidRPr="00527DA8">
        <w:rPr>
          <w:rFonts w:ascii="Times New Roman" w:hAnsi="Times New Roman"/>
          <w:szCs w:val="28"/>
          <w:lang w:val="vi-VN"/>
        </w:rPr>
        <w:t xml:space="preserve"> hơn chỉ tiêu được tiêu được duyệt </w:t>
      </w:r>
      <w:r w:rsidR="00B06971" w:rsidRPr="00527DA8">
        <w:rPr>
          <w:rFonts w:ascii="Times New Roman" w:hAnsi="Times New Roman"/>
          <w:szCs w:val="28"/>
          <w:lang w:val="vi-VN"/>
        </w:rPr>
        <w:t xml:space="preserve">năm </w:t>
      </w:r>
      <w:r w:rsidR="00DE370F" w:rsidRPr="00527DA8">
        <w:rPr>
          <w:rFonts w:ascii="Times New Roman" w:hAnsi="Times New Roman"/>
          <w:szCs w:val="28"/>
          <w:lang w:val="vi-VN"/>
        </w:rPr>
        <w:t>2024</w:t>
      </w:r>
      <w:r w:rsidR="00B06971" w:rsidRPr="00527DA8">
        <w:rPr>
          <w:rFonts w:ascii="Times New Roman" w:hAnsi="Times New Roman"/>
          <w:szCs w:val="28"/>
          <w:lang w:val="vi-VN"/>
        </w:rPr>
        <w:t xml:space="preserve"> là do có một số vẫn chưa được thực hiện như: Giáo xứ Thiên An 0,34 ha; Giáo xứ Thái Hiệp 0,14 ha; Giáo xứ Tân Lộc 0,07 ha</w:t>
      </w:r>
      <w:r w:rsidR="006B39C4" w:rsidRPr="00527DA8">
        <w:rPr>
          <w:rFonts w:ascii="Times New Roman" w:hAnsi="Times New Roman"/>
          <w:szCs w:val="28"/>
          <w:lang w:val="vi-VN"/>
        </w:rPr>
        <w:t>.</w:t>
      </w:r>
    </w:p>
    <w:p w14:paraId="392C8147" w14:textId="77777777" w:rsidR="00CD5C29" w:rsidRPr="00527DA8" w:rsidRDefault="00CD5C29" w:rsidP="00011FDF">
      <w:pPr>
        <w:pStyle w:val="BodyTextIndent"/>
        <w:spacing w:before="120" w:after="120" w:line="276" w:lineRule="auto"/>
        <w:ind w:firstLine="720"/>
        <w:jc w:val="both"/>
        <w:rPr>
          <w:rFonts w:ascii="Times New Roman" w:hAnsi="Times New Roman"/>
          <w:szCs w:val="28"/>
          <w:lang w:val="vi-VN"/>
        </w:rPr>
      </w:pPr>
      <w:r w:rsidRPr="00527DA8">
        <w:rPr>
          <w:rFonts w:ascii="Times New Roman" w:hAnsi="Times New Roman"/>
          <w:b/>
          <w:bCs/>
          <w:szCs w:val="28"/>
          <w:lang w:val="vi-VN"/>
        </w:rPr>
        <w:t xml:space="preserve">- </w:t>
      </w:r>
      <w:r w:rsidR="00FC5C30" w:rsidRPr="00527DA8">
        <w:rPr>
          <w:rFonts w:ascii="Times New Roman" w:hAnsi="Times New Roman"/>
          <w:b/>
          <w:bCs/>
          <w:szCs w:val="28"/>
          <w:lang w:val="vi-VN"/>
        </w:rPr>
        <w:t>Đất làm nghĩa trang, nhà tang lễ, nhà hỏa táng</w:t>
      </w:r>
      <w:r w:rsidRPr="00527DA8">
        <w:rPr>
          <w:rFonts w:ascii="Times New Roman" w:hAnsi="Times New Roman"/>
          <w:b/>
          <w:bCs/>
          <w:szCs w:val="28"/>
          <w:lang w:val="vi-VN"/>
        </w:rPr>
        <w:t>:</w:t>
      </w:r>
      <w:r w:rsidRPr="00527DA8">
        <w:rPr>
          <w:rFonts w:ascii="Times New Roman" w:hAnsi="Times New Roman"/>
          <w:szCs w:val="28"/>
          <w:lang w:val="vi-VN"/>
        </w:rPr>
        <w:t xml:space="preserve"> chỉ tiêu được duyệt trong năm </w:t>
      </w:r>
      <w:r w:rsidR="00DE370F" w:rsidRPr="00527DA8">
        <w:rPr>
          <w:rFonts w:ascii="Times New Roman" w:hAnsi="Times New Roman"/>
          <w:szCs w:val="28"/>
          <w:lang w:val="vi-VN"/>
        </w:rPr>
        <w:t>2024</w:t>
      </w:r>
      <w:r w:rsidRPr="00527DA8">
        <w:rPr>
          <w:rFonts w:ascii="Times New Roman" w:hAnsi="Times New Roman"/>
          <w:szCs w:val="28"/>
          <w:lang w:val="vi-VN"/>
        </w:rPr>
        <w:t xml:space="preserve"> là </w:t>
      </w:r>
      <w:r w:rsidR="004F3266" w:rsidRPr="00527DA8">
        <w:rPr>
          <w:rFonts w:ascii="Times New Roman" w:hAnsi="Times New Roman"/>
          <w:szCs w:val="28"/>
          <w:lang w:val="vi-VN" w:eastAsia="en-US"/>
        </w:rPr>
        <w:t xml:space="preserve">223,43 </w:t>
      </w:r>
      <w:r w:rsidRPr="00527DA8">
        <w:rPr>
          <w:rFonts w:ascii="Times New Roman" w:hAnsi="Times New Roman"/>
          <w:szCs w:val="28"/>
          <w:lang w:val="vi-VN"/>
        </w:rPr>
        <w:t xml:space="preserve">ha, </w:t>
      </w:r>
      <w:r w:rsidR="00B76032" w:rsidRPr="00527DA8">
        <w:rPr>
          <w:rFonts w:ascii="Times New Roman" w:hAnsi="Times New Roman"/>
          <w:szCs w:val="28"/>
          <w:lang w:val="vi-VN"/>
        </w:rPr>
        <w:t xml:space="preserve">đến nay </w:t>
      </w:r>
      <w:r w:rsidR="00F50C83" w:rsidRPr="00527DA8">
        <w:rPr>
          <w:rFonts w:ascii="Times New Roman" w:hAnsi="Times New Roman"/>
          <w:szCs w:val="28"/>
          <w:lang w:val="vi-VN"/>
        </w:rPr>
        <w:t>thực hiện được</w:t>
      </w:r>
      <w:r w:rsidRPr="00527DA8">
        <w:rPr>
          <w:rFonts w:ascii="Times New Roman" w:hAnsi="Times New Roman"/>
          <w:szCs w:val="28"/>
          <w:lang w:val="vi-VN"/>
        </w:rPr>
        <w:t xml:space="preserve"> </w:t>
      </w:r>
      <w:r w:rsidR="007E053C" w:rsidRPr="00527DA8">
        <w:rPr>
          <w:rFonts w:ascii="Times New Roman" w:hAnsi="Times New Roman"/>
          <w:szCs w:val="28"/>
          <w:lang w:val="vi-VN" w:eastAsia="en-US"/>
        </w:rPr>
        <w:t>227,2</w:t>
      </w:r>
      <w:r w:rsidR="00E963D2" w:rsidRPr="00527DA8">
        <w:rPr>
          <w:rFonts w:ascii="Times New Roman" w:hAnsi="Times New Roman"/>
          <w:szCs w:val="28"/>
          <w:lang w:val="vi-VN" w:eastAsia="en-US"/>
        </w:rPr>
        <w:t>7</w:t>
      </w:r>
      <w:r w:rsidR="0070167B" w:rsidRPr="00527DA8">
        <w:rPr>
          <w:rFonts w:ascii="Times New Roman" w:hAnsi="Times New Roman"/>
          <w:szCs w:val="28"/>
          <w:lang w:val="vi-VN" w:eastAsia="en-US"/>
        </w:rPr>
        <w:t xml:space="preserve"> </w:t>
      </w:r>
      <w:r w:rsidRPr="00527DA8">
        <w:rPr>
          <w:rFonts w:ascii="Times New Roman" w:hAnsi="Times New Roman"/>
          <w:szCs w:val="28"/>
          <w:lang w:val="vi-VN"/>
        </w:rPr>
        <w:t xml:space="preserve">ha, cao hơn </w:t>
      </w:r>
      <w:r w:rsidR="00E963D2" w:rsidRPr="00527DA8">
        <w:rPr>
          <w:rFonts w:ascii="Times New Roman" w:hAnsi="Times New Roman"/>
          <w:szCs w:val="28"/>
          <w:lang w:val="vi-VN" w:eastAsia="en-US"/>
        </w:rPr>
        <w:t xml:space="preserve">3,84 </w:t>
      </w:r>
      <w:r w:rsidRPr="00527DA8">
        <w:rPr>
          <w:rFonts w:ascii="Times New Roman" w:hAnsi="Times New Roman"/>
          <w:szCs w:val="28"/>
          <w:lang w:val="vi-VN"/>
        </w:rPr>
        <w:t xml:space="preserve">ha so với chỉ tiêu được duyệt. </w:t>
      </w:r>
      <w:r w:rsidR="00E46E48" w:rsidRPr="00527DA8">
        <w:rPr>
          <w:rFonts w:ascii="Times New Roman" w:hAnsi="Times New Roman"/>
          <w:szCs w:val="28"/>
          <w:lang w:val="vi-VN"/>
        </w:rPr>
        <w:t>T</w:t>
      </w:r>
      <w:r w:rsidRPr="00527DA8">
        <w:rPr>
          <w:rFonts w:ascii="Times New Roman" w:hAnsi="Times New Roman"/>
          <w:szCs w:val="28"/>
          <w:lang w:val="vi-VN"/>
        </w:rPr>
        <w:t>hành phố định hướng di dời các cơ sở nghĩa trang, ng</w:t>
      </w:r>
      <w:r w:rsidR="00290115" w:rsidRPr="00527DA8">
        <w:rPr>
          <w:rFonts w:ascii="Times New Roman" w:hAnsi="Times New Roman"/>
          <w:szCs w:val="28"/>
          <w:lang w:val="vi-VN"/>
        </w:rPr>
        <w:t>hĩa địa nhỏ lẻ trong khu dân cư;</w:t>
      </w:r>
      <w:r w:rsidRPr="00527DA8">
        <w:rPr>
          <w:rFonts w:ascii="Times New Roman" w:hAnsi="Times New Roman"/>
          <w:szCs w:val="28"/>
          <w:lang w:val="vi-VN"/>
        </w:rPr>
        <w:t xml:space="preserve"> do đó bố trí quỹ đất này để thực hiện các dự án hạ tầng </w:t>
      </w:r>
      <w:r w:rsidR="00CA6C5A" w:rsidRPr="00527DA8">
        <w:rPr>
          <w:rFonts w:ascii="Times New Roman" w:hAnsi="Times New Roman"/>
          <w:szCs w:val="28"/>
          <w:lang w:val="vi-VN"/>
        </w:rPr>
        <w:t>kỹ thuật</w:t>
      </w:r>
      <w:r w:rsidR="00E46E48" w:rsidRPr="00527DA8">
        <w:rPr>
          <w:rFonts w:ascii="Times New Roman" w:hAnsi="Times New Roman"/>
          <w:szCs w:val="28"/>
          <w:lang w:val="vi-VN"/>
        </w:rPr>
        <w:t>;</w:t>
      </w:r>
      <w:r w:rsidRPr="00527DA8">
        <w:rPr>
          <w:rFonts w:ascii="Times New Roman" w:hAnsi="Times New Roman"/>
          <w:szCs w:val="28"/>
          <w:lang w:val="vi-VN"/>
        </w:rPr>
        <w:t xml:space="preserve"> </w:t>
      </w:r>
      <w:r w:rsidR="00E46E48" w:rsidRPr="00527DA8">
        <w:rPr>
          <w:rFonts w:ascii="Times New Roman" w:hAnsi="Times New Roman"/>
          <w:szCs w:val="28"/>
          <w:lang w:val="vi-VN"/>
        </w:rPr>
        <w:t>t</w:t>
      </w:r>
      <w:r w:rsidRPr="00527DA8">
        <w:rPr>
          <w:rFonts w:ascii="Times New Roman" w:hAnsi="Times New Roman"/>
          <w:szCs w:val="28"/>
          <w:lang w:val="vi-VN"/>
        </w:rPr>
        <w:t xml:space="preserve">rong năm </w:t>
      </w:r>
      <w:r w:rsidR="00DE370F" w:rsidRPr="00527DA8">
        <w:rPr>
          <w:rFonts w:ascii="Times New Roman" w:hAnsi="Times New Roman"/>
          <w:szCs w:val="28"/>
          <w:lang w:val="vi-VN"/>
        </w:rPr>
        <w:t>2024</w:t>
      </w:r>
      <w:r w:rsidRPr="00527DA8">
        <w:rPr>
          <w:rFonts w:ascii="Times New Roman" w:hAnsi="Times New Roman"/>
          <w:szCs w:val="28"/>
          <w:lang w:val="vi-VN"/>
        </w:rPr>
        <w:t xml:space="preserve">, một số dự </w:t>
      </w:r>
      <w:r w:rsidR="00B21D60" w:rsidRPr="00527DA8">
        <w:rPr>
          <w:rFonts w:ascii="Times New Roman" w:hAnsi="Times New Roman"/>
          <w:szCs w:val="28"/>
          <w:lang w:val="vi-VN"/>
        </w:rPr>
        <w:t xml:space="preserve">án có sử dụng loại đất này chưa </w:t>
      </w:r>
      <w:r w:rsidR="008959B2" w:rsidRPr="00527DA8">
        <w:rPr>
          <w:rFonts w:ascii="Times New Roman" w:hAnsi="Times New Roman"/>
          <w:szCs w:val="28"/>
          <w:lang w:val="vi-VN"/>
        </w:rPr>
        <w:t>thể hoàn thiện thủ tục đất đai</w:t>
      </w:r>
      <w:r w:rsidR="00B21D60" w:rsidRPr="00527DA8">
        <w:rPr>
          <w:rFonts w:ascii="Times New Roman" w:hAnsi="Times New Roman"/>
          <w:szCs w:val="28"/>
          <w:lang w:val="vi-VN"/>
        </w:rPr>
        <w:t xml:space="preserve"> như </w:t>
      </w:r>
      <w:r w:rsidR="00701797" w:rsidRPr="00527DA8">
        <w:rPr>
          <w:rFonts w:ascii="Times New Roman" w:hAnsi="Times New Roman"/>
          <w:szCs w:val="28"/>
          <w:lang w:val="vi-VN"/>
        </w:rPr>
        <w:t>Hạ tầng Khu tái định cư phường Long Bình Tân</w:t>
      </w:r>
      <w:r w:rsidR="00B21D60" w:rsidRPr="00527DA8">
        <w:rPr>
          <w:rFonts w:ascii="Times New Roman" w:hAnsi="Times New Roman"/>
          <w:szCs w:val="28"/>
          <w:lang w:val="vi-VN"/>
        </w:rPr>
        <w:t xml:space="preserve"> (sử dụng 0,</w:t>
      </w:r>
      <w:r w:rsidR="00701797" w:rsidRPr="00527DA8">
        <w:rPr>
          <w:rFonts w:ascii="Times New Roman" w:hAnsi="Times New Roman"/>
          <w:szCs w:val="28"/>
          <w:lang w:val="vi-VN"/>
        </w:rPr>
        <w:t>04</w:t>
      </w:r>
      <w:r w:rsidR="00B21D60" w:rsidRPr="00527DA8">
        <w:rPr>
          <w:rFonts w:ascii="Times New Roman" w:hAnsi="Times New Roman"/>
          <w:szCs w:val="28"/>
          <w:lang w:val="vi-VN"/>
        </w:rPr>
        <w:t xml:space="preserve"> ha)</w:t>
      </w:r>
      <w:r w:rsidR="00DD02BB" w:rsidRPr="00527DA8">
        <w:rPr>
          <w:rFonts w:ascii="Times New Roman" w:hAnsi="Times New Roman"/>
          <w:szCs w:val="28"/>
          <w:lang w:val="vi-VN"/>
        </w:rPr>
        <w:t>,</w:t>
      </w:r>
      <w:r w:rsidR="00B21D60" w:rsidRPr="00527DA8">
        <w:rPr>
          <w:rFonts w:ascii="Times New Roman" w:hAnsi="Times New Roman"/>
          <w:szCs w:val="28"/>
          <w:lang w:val="vi-VN"/>
        </w:rPr>
        <w:t xml:space="preserve"> </w:t>
      </w:r>
      <w:r w:rsidR="00701797" w:rsidRPr="00527DA8">
        <w:rPr>
          <w:rFonts w:ascii="Times New Roman" w:hAnsi="Times New Roman"/>
          <w:szCs w:val="28"/>
          <w:lang w:val="vi-VN"/>
        </w:rPr>
        <w:t>Khu đô thị Hiệp Hòa tại phường Hiệp Hòa (sử dụng 1,06 ha)</w:t>
      </w:r>
      <w:r w:rsidR="00DD02BB" w:rsidRPr="00527DA8">
        <w:rPr>
          <w:rFonts w:ascii="Times New Roman" w:hAnsi="Times New Roman"/>
          <w:szCs w:val="28"/>
          <w:lang w:val="vi-VN"/>
        </w:rPr>
        <w:t>,</w:t>
      </w:r>
      <w:r w:rsidR="004C505A" w:rsidRPr="00527DA8">
        <w:rPr>
          <w:rFonts w:ascii="Times New Roman" w:hAnsi="Times New Roman"/>
          <w:szCs w:val="28"/>
          <w:lang w:val="vi-VN"/>
        </w:rPr>
        <w:t xml:space="preserve"> </w:t>
      </w:r>
      <w:r w:rsidR="008C1868" w:rsidRPr="00527DA8">
        <w:rPr>
          <w:rFonts w:ascii="Times New Roman" w:hAnsi="Times New Roman"/>
          <w:szCs w:val="28"/>
          <w:lang w:val="vi-VN"/>
        </w:rPr>
        <w:t>…</w:t>
      </w:r>
    </w:p>
    <w:p w14:paraId="7B684FB0" w14:textId="77777777" w:rsidR="00CB4863" w:rsidRPr="00527DA8" w:rsidRDefault="00307507" w:rsidP="00011FDF">
      <w:pPr>
        <w:pStyle w:val="BodyTextIndent"/>
        <w:spacing w:before="120" w:after="120" w:line="276" w:lineRule="auto"/>
        <w:ind w:firstLine="720"/>
        <w:jc w:val="both"/>
        <w:rPr>
          <w:rFonts w:ascii="Times New Roman" w:hAnsi="Times New Roman"/>
          <w:szCs w:val="28"/>
          <w:lang w:val="vi-VN"/>
        </w:rPr>
      </w:pPr>
      <w:r w:rsidRPr="00527DA8">
        <w:rPr>
          <w:rFonts w:ascii="Times New Roman" w:hAnsi="Times New Roman"/>
          <w:b/>
          <w:bCs/>
          <w:szCs w:val="28"/>
          <w:lang w:val="vi-VN"/>
        </w:rPr>
        <w:t>-</w:t>
      </w:r>
      <w:r w:rsidR="00E61FC5" w:rsidRPr="00527DA8">
        <w:rPr>
          <w:rFonts w:ascii="Times New Roman" w:hAnsi="Times New Roman"/>
          <w:b/>
          <w:bCs/>
          <w:szCs w:val="28"/>
          <w:lang w:val="vi-VN"/>
        </w:rPr>
        <w:t xml:space="preserve"> Đất </w:t>
      </w:r>
      <w:r w:rsidR="00AF715E" w:rsidRPr="00527DA8">
        <w:rPr>
          <w:rFonts w:ascii="Times New Roman" w:hAnsi="Times New Roman"/>
          <w:b/>
          <w:bCs/>
          <w:szCs w:val="28"/>
          <w:lang w:val="vi-VN"/>
        </w:rPr>
        <w:t xml:space="preserve">xây dựng </w:t>
      </w:r>
      <w:r w:rsidR="00E61FC5" w:rsidRPr="00527DA8">
        <w:rPr>
          <w:rFonts w:ascii="Times New Roman" w:hAnsi="Times New Roman"/>
          <w:b/>
          <w:bCs/>
          <w:szCs w:val="28"/>
          <w:lang w:val="vi-VN"/>
        </w:rPr>
        <w:t xml:space="preserve">cơ sở dịch vụ xã hội: </w:t>
      </w:r>
      <w:r w:rsidR="00AF715E" w:rsidRPr="00527DA8">
        <w:rPr>
          <w:rFonts w:ascii="Times New Roman" w:hAnsi="Times New Roman"/>
          <w:szCs w:val="28"/>
          <w:lang w:val="vi-VN"/>
        </w:rPr>
        <w:t xml:space="preserve">chỉ tiêu kế hoạch sử dụng đất năm </w:t>
      </w:r>
      <w:r w:rsidR="00DE370F" w:rsidRPr="00527DA8">
        <w:rPr>
          <w:rFonts w:ascii="Times New Roman" w:hAnsi="Times New Roman"/>
          <w:szCs w:val="28"/>
          <w:lang w:val="vi-VN"/>
        </w:rPr>
        <w:t>2024</w:t>
      </w:r>
      <w:r w:rsidR="00AF715E" w:rsidRPr="00527DA8">
        <w:rPr>
          <w:rFonts w:ascii="Times New Roman" w:hAnsi="Times New Roman"/>
          <w:szCs w:val="28"/>
          <w:lang w:val="vi-VN"/>
        </w:rPr>
        <w:t xml:space="preserve"> được duyệt là</w:t>
      </w:r>
      <w:r w:rsidR="00BA7BC9" w:rsidRPr="00527DA8">
        <w:rPr>
          <w:rFonts w:ascii="Times New Roman" w:hAnsi="Times New Roman"/>
          <w:szCs w:val="28"/>
          <w:lang w:val="vi-VN"/>
        </w:rPr>
        <w:t xml:space="preserve"> 17,6</w:t>
      </w:r>
      <w:r w:rsidR="009F6CF7" w:rsidRPr="00527DA8">
        <w:rPr>
          <w:rFonts w:ascii="Times New Roman" w:hAnsi="Times New Roman"/>
          <w:szCs w:val="28"/>
          <w:lang w:val="vi-VN"/>
        </w:rPr>
        <w:t>7</w:t>
      </w:r>
      <w:r w:rsidR="00AF715E" w:rsidRPr="00527DA8">
        <w:rPr>
          <w:rFonts w:ascii="Times New Roman" w:hAnsi="Times New Roman"/>
          <w:szCs w:val="28"/>
          <w:lang w:val="vi-VN"/>
        </w:rPr>
        <w:t xml:space="preserve"> ha, </w:t>
      </w:r>
      <w:r w:rsidR="009F1EE5" w:rsidRPr="00527DA8">
        <w:rPr>
          <w:rFonts w:ascii="Times New Roman" w:hAnsi="Times New Roman"/>
          <w:szCs w:val="28"/>
          <w:lang w:val="vi-VN"/>
        </w:rPr>
        <w:t xml:space="preserve">thực hiện đến nay là  20,26 ha, cao hơn 2,59 ha, </w:t>
      </w:r>
      <w:r w:rsidR="00CB4863" w:rsidRPr="00527DA8">
        <w:rPr>
          <w:rFonts w:ascii="Times New Roman" w:hAnsi="Times New Roman"/>
          <w:szCs w:val="28"/>
          <w:lang w:val="vi-VN"/>
        </w:rPr>
        <w:t>do các dự án chưa hoàn thành chuyển đổi từ đất xây dựng cơ sở dịch vụ xã hội sang đất công trình sự nghiệp (Trung tâm Công tác xã hội tại phường Tân Hiệp)</w:t>
      </w:r>
    </w:p>
    <w:p w14:paraId="6BC61D67" w14:textId="77777777" w:rsidR="00E61FC5" w:rsidRPr="00527DA8" w:rsidRDefault="00AF715E" w:rsidP="00011FDF">
      <w:pPr>
        <w:pStyle w:val="BodyTextIndent"/>
        <w:spacing w:before="120" w:after="120" w:line="276" w:lineRule="auto"/>
        <w:ind w:firstLine="720"/>
        <w:jc w:val="both"/>
        <w:rPr>
          <w:rFonts w:ascii="Times New Roman" w:hAnsi="Times New Roman"/>
          <w:szCs w:val="28"/>
          <w:lang w:val="vi-VN"/>
        </w:rPr>
      </w:pPr>
      <w:r w:rsidRPr="00527DA8">
        <w:rPr>
          <w:rFonts w:ascii="Times New Roman" w:hAnsi="Times New Roman"/>
          <w:b/>
          <w:bCs/>
          <w:szCs w:val="28"/>
          <w:lang w:val="vi-VN"/>
        </w:rPr>
        <w:t>-</w:t>
      </w:r>
      <w:r w:rsidR="00E61FC5" w:rsidRPr="00527DA8">
        <w:rPr>
          <w:rFonts w:ascii="Times New Roman" w:hAnsi="Times New Roman"/>
          <w:b/>
          <w:bCs/>
          <w:szCs w:val="28"/>
          <w:lang w:val="vi-VN"/>
        </w:rPr>
        <w:t xml:space="preserve"> Đất chợ:</w:t>
      </w:r>
      <w:r w:rsidR="00E61FC5" w:rsidRPr="00527DA8">
        <w:rPr>
          <w:rFonts w:ascii="Times New Roman" w:hAnsi="Times New Roman"/>
          <w:szCs w:val="28"/>
          <w:lang w:val="vi-VN"/>
        </w:rPr>
        <w:t xml:space="preserve"> chỉ tiêu kế hoạch được duyệt trong năm </w:t>
      </w:r>
      <w:r w:rsidR="00DE370F" w:rsidRPr="00527DA8">
        <w:rPr>
          <w:rFonts w:ascii="Times New Roman" w:hAnsi="Times New Roman"/>
          <w:szCs w:val="28"/>
          <w:lang w:val="vi-VN"/>
        </w:rPr>
        <w:t>2024</w:t>
      </w:r>
      <w:r w:rsidR="00E61FC5" w:rsidRPr="00527DA8">
        <w:rPr>
          <w:rFonts w:ascii="Times New Roman" w:hAnsi="Times New Roman"/>
          <w:szCs w:val="28"/>
          <w:lang w:val="vi-VN"/>
        </w:rPr>
        <w:t xml:space="preserve"> là</w:t>
      </w:r>
      <w:r w:rsidR="009F6CF7" w:rsidRPr="00527DA8">
        <w:rPr>
          <w:rFonts w:ascii="Times New Roman" w:hAnsi="Times New Roman"/>
          <w:szCs w:val="28"/>
          <w:lang w:val="vi-VN" w:eastAsia="en-US"/>
        </w:rPr>
        <w:t xml:space="preserve"> 14,16 </w:t>
      </w:r>
      <w:r w:rsidR="00E61FC5" w:rsidRPr="00527DA8">
        <w:rPr>
          <w:rFonts w:ascii="Times New Roman" w:hAnsi="Times New Roman"/>
          <w:szCs w:val="28"/>
          <w:lang w:val="vi-VN"/>
        </w:rPr>
        <w:t xml:space="preserve">ha, kết quả </w:t>
      </w:r>
      <w:r w:rsidR="00831694" w:rsidRPr="00527DA8">
        <w:rPr>
          <w:rFonts w:ascii="Times New Roman" w:hAnsi="Times New Roman"/>
          <w:szCs w:val="28"/>
          <w:lang w:val="vi-VN"/>
        </w:rPr>
        <w:t>thực hiện đến nay</w:t>
      </w:r>
      <w:r w:rsidR="0070167B" w:rsidRPr="00527DA8">
        <w:rPr>
          <w:rFonts w:ascii="Times New Roman" w:hAnsi="Times New Roman"/>
          <w:szCs w:val="28"/>
          <w:lang w:val="vi-VN"/>
        </w:rPr>
        <w:t xml:space="preserve"> là </w:t>
      </w:r>
      <w:r w:rsidR="007A77F2" w:rsidRPr="00527DA8">
        <w:rPr>
          <w:rFonts w:ascii="Times New Roman" w:hAnsi="Times New Roman"/>
          <w:szCs w:val="28"/>
          <w:lang w:val="vi-VN"/>
        </w:rPr>
        <w:t xml:space="preserve">12,85 </w:t>
      </w:r>
      <w:r w:rsidR="0070167B" w:rsidRPr="00527DA8">
        <w:rPr>
          <w:rFonts w:ascii="Times New Roman" w:hAnsi="Times New Roman"/>
          <w:szCs w:val="28"/>
          <w:lang w:val="vi-VN"/>
        </w:rPr>
        <w:t xml:space="preserve">ha, thấp hơn </w:t>
      </w:r>
      <w:r w:rsidR="00570D8A" w:rsidRPr="00527DA8">
        <w:rPr>
          <w:rFonts w:ascii="Times New Roman" w:hAnsi="Times New Roman"/>
          <w:szCs w:val="28"/>
          <w:lang w:val="vi-VN"/>
        </w:rPr>
        <w:t xml:space="preserve">1,59 </w:t>
      </w:r>
      <w:r w:rsidR="0070167B" w:rsidRPr="00527DA8">
        <w:rPr>
          <w:rFonts w:ascii="Times New Roman" w:hAnsi="Times New Roman"/>
          <w:szCs w:val="28"/>
          <w:lang w:val="vi-VN"/>
        </w:rPr>
        <w:t xml:space="preserve">ha và đạt tỷ lệ </w:t>
      </w:r>
      <w:r w:rsidR="003E54CD" w:rsidRPr="00527DA8">
        <w:rPr>
          <w:rFonts w:ascii="Times New Roman" w:hAnsi="Times New Roman"/>
          <w:szCs w:val="28"/>
          <w:lang w:val="vi-VN"/>
        </w:rPr>
        <w:t>88,99</w:t>
      </w:r>
      <w:r w:rsidR="00E61FC5" w:rsidRPr="00527DA8">
        <w:rPr>
          <w:rFonts w:ascii="Times New Roman" w:hAnsi="Times New Roman"/>
          <w:szCs w:val="28"/>
          <w:lang w:val="vi-VN"/>
        </w:rPr>
        <w:t xml:space="preserve">% </w:t>
      </w:r>
      <w:r w:rsidR="00C57A69" w:rsidRPr="00527DA8">
        <w:rPr>
          <w:rFonts w:ascii="Times New Roman" w:hAnsi="Times New Roman"/>
          <w:szCs w:val="28"/>
          <w:lang w:val="vi-VN"/>
        </w:rPr>
        <w:t>so với</w:t>
      </w:r>
      <w:r w:rsidR="00AD0F32" w:rsidRPr="00527DA8">
        <w:rPr>
          <w:rFonts w:ascii="Times New Roman" w:hAnsi="Times New Roman"/>
          <w:szCs w:val="28"/>
          <w:lang w:val="vi-VN"/>
        </w:rPr>
        <w:t xml:space="preserve"> chỉ tiêu</w:t>
      </w:r>
      <w:r w:rsidR="00C57A69" w:rsidRPr="00527DA8">
        <w:rPr>
          <w:rFonts w:ascii="Times New Roman" w:hAnsi="Times New Roman"/>
          <w:szCs w:val="28"/>
          <w:lang w:val="vi-VN"/>
        </w:rPr>
        <w:t xml:space="preserve"> kế hoạch được duyệt</w:t>
      </w:r>
      <w:r w:rsidR="00E51139" w:rsidRPr="00527DA8">
        <w:rPr>
          <w:rFonts w:ascii="Times New Roman" w:hAnsi="Times New Roman"/>
          <w:szCs w:val="28"/>
          <w:lang w:val="vi-VN"/>
        </w:rPr>
        <w:t>, nguyên nhân do Xây dựng và mở rộng chợ Hóa An và Chợ truyền thống Tân Vạn chưa hoàn thành thủ tục đất đai</w:t>
      </w:r>
      <w:r w:rsidR="00617863" w:rsidRPr="00527DA8">
        <w:rPr>
          <w:rFonts w:ascii="Times New Roman" w:hAnsi="Times New Roman"/>
          <w:szCs w:val="28"/>
          <w:lang w:val="vi-VN"/>
        </w:rPr>
        <w:t>.</w:t>
      </w:r>
    </w:p>
    <w:p w14:paraId="2A62EC09" w14:textId="77777777" w:rsidR="00AD0F32" w:rsidRPr="00527DA8" w:rsidRDefault="00AD0F32" w:rsidP="00011FDF">
      <w:pPr>
        <w:pStyle w:val="BodyTextIndent"/>
        <w:spacing w:before="120" w:after="120" w:line="276" w:lineRule="auto"/>
        <w:ind w:firstLine="720"/>
        <w:jc w:val="both"/>
        <w:rPr>
          <w:rFonts w:ascii="Times New Roman" w:hAnsi="Times New Roman"/>
          <w:szCs w:val="28"/>
          <w:lang w:val="vi-VN"/>
        </w:rPr>
      </w:pPr>
      <w:r w:rsidRPr="00527DA8">
        <w:rPr>
          <w:rFonts w:ascii="Times New Roman" w:hAnsi="Times New Roman"/>
          <w:b/>
          <w:bCs/>
          <w:szCs w:val="28"/>
          <w:lang w:val="vi-VN"/>
        </w:rPr>
        <w:t>- Đất hạ tầng khác:</w:t>
      </w:r>
      <w:r w:rsidRPr="00527DA8">
        <w:rPr>
          <w:rFonts w:ascii="Times New Roman" w:hAnsi="Times New Roman"/>
          <w:szCs w:val="28"/>
          <w:lang w:val="vi-VN"/>
        </w:rPr>
        <w:t xml:space="preserve"> chỉ tiêu kế hoạch được duyệt là </w:t>
      </w:r>
      <w:r w:rsidR="00CB3FC4" w:rsidRPr="00527DA8">
        <w:rPr>
          <w:rFonts w:ascii="Times New Roman" w:hAnsi="Times New Roman"/>
          <w:szCs w:val="28"/>
          <w:lang w:val="vi-VN" w:eastAsia="en-US"/>
        </w:rPr>
        <w:t xml:space="preserve">14,47 </w:t>
      </w:r>
      <w:r w:rsidRPr="00527DA8">
        <w:rPr>
          <w:rFonts w:ascii="Times New Roman" w:hAnsi="Times New Roman"/>
          <w:szCs w:val="28"/>
          <w:lang w:val="vi-VN"/>
        </w:rPr>
        <w:t xml:space="preserve">ha, thực hiện đến </w:t>
      </w:r>
      <w:r w:rsidR="0027188A" w:rsidRPr="00527DA8">
        <w:rPr>
          <w:rFonts w:ascii="Times New Roman" w:hAnsi="Times New Roman"/>
          <w:szCs w:val="28"/>
          <w:lang w:val="vi-VN"/>
        </w:rPr>
        <w:t xml:space="preserve">nay là 4,5 </w:t>
      </w:r>
      <w:r w:rsidR="0070167B" w:rsidRPr="00527DA8">
        <w:rPr>
          <w:rFonts w:ascii="Times New Roman" w:hAnsi="Times New Roman"/>
          <w:szCs w:val="28"/>
          <w:lang w:val="vi-VN"/>
        </w:rPr>
        <w:t xml:space="preserve">ha, </w:t>
      </w:r>
      <w:r w:rsidR="0027188A" w:rsidRPr="00527DA8">
        <w:rPr>
          <w:rFonts w:ascii="Times New Roman" w:hAnsi="Times New Roman"/>
          <w:szCs w:val="28"/>
          <w:lang w:val="vi-VN"/>
        </w:rPr>
        <w:t xml:space="preserve">thấp hơn </w:t>
      </w:r>
      <w:r w:rsidR="00101DAC" w:rsidRPr="00527DA8">
        <w:rPr>
          <w:rFonts w:ascii="Times New Roman" w:hAnsi="Times New Roman"/>
          <w:szCs w:val="28"/>
          <w:lang w:val="vi-VN"/>
        </w:rPr>
        <w:t xml:space="preserve">9,97 </w:t>
      </w:r>
      <w:r w:rsidRPr="00527DA8">
        <w:rPr>
          <w:rFonts w:ascii="Times New Roman" w:hAnsi="Times New Roman"/>
          <w:szCs w:val="28"/>
          <w:lang w:val="vi-VN"/>
        </w:rPr>
        <w:t>ha so với chỉ tiêu được duyệt.</w:t>
      </w:r>
      <w:r w:rsidR="005E2B38" w:rsidRPr="00527DA8">
        <w:rPr>
          <w:rFonts w:ascii="Times New Roman" w:hAnsi="Times New Roman"/>
          <w:szCs w:val="28"/>
          <w:lang w:val="vi-VN"/>
        </w:rPr>
        <w:t xml:space="preserve"> Nguyên nhân </w:t>
      </w:r>
      <w:r w:rsidR="0027188A" w:rsidRPr="00527DA8">
        <w:rPr>
          <w:rFonts w:ascii="Times New Roman" w:hAnsi="Times New Roman"/>
          <w:szCs w:val="28"/>
          <w:lang w:val="vi-VN"/>
        </w:rPr>
        <w:t xml:space="preserve">thấp hơn </w:t>
      </w:r>
      <w:r w:rsidR="005E2B38" w:rsidRPr="00527DA8">
        <w:rPr>
          <w:rFonts w:ascii="Times New Roman" w:hAnsi="Times New Roman"/>
          <w:szCs w:val="28"/>
          <w:lang w:val="vi-VN"/>
        </w:rPr>
        <w:t>do</w:t>
      </w:r>
      <w:r w:rsidR="003C2ACA" w:rsidRPr="00527DA8">
        <w:rPr>
          <w:rFonts w:ascii="Times New Roman" w:hAnsi="Times New Roman"/>
          <w:szCs w:val="28"/>
          <w:lang w:val="vi-VN"/>
        </w:rPr>
        <w:t xml:space="preserve"> phần diện tích của loại đất này </w:t>
      </w:r>
      <w:r w:rsidR="00767969" w:rsidRPr="00527DA8">
        <w:rPr>
          <w:rFonts w:ascii="Times New Roman" w:hAnsi="Times New Roman"/>
          <w:szCs w:val="28"/>
          <w:lang w:val="vi-VN"/>
        </w:rPr>
        <w:t>thuộc</w:t>
      </w:r>
      <w:r w:rsidR="005E2B38" w:rsidRPr="00527DA8">
        <w:rPr>
          <w:rFonts w:ascii="Times New Roman" w:hAnsi="Times New Roman"/>
          <w:szCs w:val="28"/>
          <w:lang w:val="vi-VN"/>
        </w:rPr>
        <w:t xml:space="preserve"> dự án </w:t>
      </w:r>
      <w:r w:rsidR="006E33D2" w:rsidRPr="00527DA8">
        <w:rPr>
          <w:rFonts w:ascii="Times New Roman" w:hAnsi="Times New Roman"/>
          <w:szCs w:val="28"/>
          <w:lang w:val="vi-VN"/>
        </w:rPr>
        <w:t>Khu đô thị Hiệp Hòa tại phường Hiệp Hòa hiện nay mới chỉ có chủ trương đầu tư và đang tiếp tục được triển khai thực hiện</w:t>
      </w:r>
      <w:r w:rsidR="00B5503B" w:rsidRPr="00527DA8">
        <w:rPr>
          <w:rFonts w:ascii="Times New Roman" w:hAnsi="Times New Roman"/>
          <w:szCs w:val="28"/>
          <w:lang w:val="vi-VN"/>
        </w:rPr>
        <w:t>.</w:t>
      </w:r>
    </w:p>
    <w:p w14:paraId="3005D33D" w14:textId="77777777" w:rsidR="003D4028" w:rsidRPr="00527DA8" w:rsidRDefault="003D4028" w:rsidP="00011FDF">
      <w:pPr>
        <w:pStyle w:val="BodyTextIndent"/>
        <w:spacing w:before="120" w:after="120" w:line="276" w:lineRule="auto"/>
        <w:ind w:firstLine="720"/>
        <w:jc w:val="both"/>
        <w:rPr>
          <w:rFonts w:ascii="Times New Roman" w:hAnsi="Times New Roman"/>
          <w:szCs w:val="28"/>
          <w:lang w:val="vi-VN"/>
        </w:rPr>
      </w:pPr>
      <w:r w:rsidRPr="00527DA8">
        <w:rPr>
          <w:rFonts w:ascii="Times New Roman" w:hAnsi="Times New Roman"/>
          <w:b/>
          <w:bCs/>
          <w:szCs w:val="28"/>
          <w:lang w:val="vi-VN"/>
        </w:rPr>
        <w:lastRenderedPageBreak/>
        <w:t>- Đất danh lam thắng cảnh:</w:t>
      </w:r>
      <w:r w:rsidRPr="00527DA8">
        <w:rPr>
          <w:rFonts w:ascii="Times New Roman" w:hAnsi="Times New Roman"/>
          <w:szCs w:val="28"/>
          <w:lang w:val="vi-VN"/>
        </w:rPr>
        <w:t xml:space="preserve"> </w:t>
      </w:r>
      <w:r w:rsidR="00D5116F" w:rsidRPr="00527DA8">
        <w:rPr>
          <w:rFonts w:ascii="Times New Roman" w:hAnsi="Times New Roman"/>
          <w:szCs w:val="28"/>
          <w:lang w:val="vi-VN"/>
        </w:rPr>
        <w:t xml:space="preserve">chỉ tiêu kế hoạch sử dụng đất năm </w:t>
      </w:r>
      <w:r w:rsidR="00DE370F" w:rsidRPr="00527DA8">
        <w:rPr>
          <w:rFonts w:ascii="Times New Roman" w:hAnsi="Times New Roman"/>
          <w:szCs w:val="28"/>
          <w:lang w:val="vi-VN"/>
        </w:rPr>
        <w:t>2024</w:t>
      </w:r>
      <w:r w:rsidR="00D5116F" w:rsidRPr="00527DA8">
        <w:rPr>
          <w:rFonts w:ascii="Times New Roman" w:hAnsi="Times New Roman"/>
          <w:szCs w:val="28"/>
          <w:lang w:val="vi-VN"/>
        </w:rPr>
        <w:t xml:space="preserve"> được duyệt là </w:t>
      </w:r>
      <w:r w:rsidR="00B27E5E" w:rsidRPr="00527DA8">
        <w:rPr>
          <w:rFonts w:ascii="Times New Roman" w:hAnsi="Times New Roman"/>
          <w:szCs w:val="28"/>
          <w:lang w:val="vi-VN"/>
        </w:rPr>
        <w:t xml:space="preserve">45,89 </w:t>
      </w:r>
      <w:r w:rsidR="00D5116F" w:rsidRPr="00527DA8">
        <w:rPr>
          <w:rFonts w:ascii="Times New Roman" w:hAnsi="Times New Roman"/>
          <w:szCs w:val="28"/>
          <w:lang w:val="vi-VN"/>
        </w:rPr>
        <w:t>ha, chỉ tiêu này không thay đổi so với hiện trạng sử dụng đất</w:t>
      </w:r>
      <w:r w:rsidRPr="00527DA8">
        <w:rPr>
          <w:rFonts w:ascii="Times New Roman" w:hAnsi="Times New Roman"/>
          <w:szCs w:val="28"/>
          <w:lang w:val="vi-VN"/>
        </w:rPr>
        <w:t>.</w:t>
      </w:r>
    </w:p>
    <w:p w14:paraId="6A8586F3" w14:textId="77777777" w:rsidR="003D4028" w:rsidRPr="00527DA8" w:rsidRDefault="003D4028" w:rsidP="00011FDF">
      <w:pPr>
        <w:pStyle w:val="BodyTextIndent"/>
        <w:spacing w:before="120" w:after="120" w:line="276" w:lineRule="auto"/>
        <w:ind w:firstLine="720"/>
        <w:jc w:val="both"/>
        <w:rPr>
          <w:rFonts w:ascii="Times New Roman" w:hAnsi="Times New Roman"/>
          <w:szCs w:val="28"/>
          <w:lang w:val="vi-VN"/>
        </w:rPr>
      </w:pPr>
      <w:r w:rsidRPr="00527DA8">
        <w:rPr>
          <w:rFonts w:ascii="Times New Roman" w:hAnsi="Times New Roman"/>
          <w:b/>
          <w:bCs/>
          <w:szCs w:val="28"/>
          <w:lang w:val="vi-VN"/>
        </w:rPr>
        <w:t>- Đất sinh hoạt cộng đồng</w:t>
      </w:r>
      <w:r w:rsidR="003E5128" w:rsidRPr="00527DA8">
        <w:rPr>
          <w:rFonts w:ascii="Times New Roman" w:hAnsi="Times New Roman"/>
          <w:b/>
          <w:bCs/>
          <w:szCs w:val="28"/>
          <w:lang w:val="vi-VN"/>
        </w:rPr>
        <w:t xml:space="preserve">: </w:t>
      </w:r>
      <w:r w:rsidR="000434BD" w:rsidRPr="00527DA8">
        <w:rPr>
          <w:rFonts w:ascii="Times New Roman" w:hAnsi="Times New Roman"/>
          <w:szCs w:val="28"/>
          <w:lang w:val="vi-VN"/>
        </w:rPr>
        <w:t>đến nay</w:t>
      </w:r>
      <w:r w:rsidR="003E5128" w:rsidRPr="00527DA8">
        <w:rPr>
          <w:rFonts w:ascii="Times New Roman" w:hAnsi="Times New Roman"/>
          <w:b/>
          <w:bCs/>
          <w:szCs w:val="28"/>
          <w:lang w:val="vi-VN"/>
        </w:rPr>
        <w:t xml:space="preserve"> </w:t>
      </w:r>
      <w:r w:rsidR="008A324F" w:rsidRPr="00527DA8">
        <w:rPr>
          <w:rFonts w:ascii="Times New Roman" w:hAnsi="Times New Roman"/>
          <w:szCs w:val="28"/>
          <w:lang w:val="vi-VN"/>
        </w:rPr>
        <w:t xml:space="preserve">đất sinh hoạt cộng đồng thực hiện được </w:t>
      </w:r>
      <w:r w:rsidR="009A58D6" w:rsidRPr="00527DA8">
        <w:rPr>
          <w:rFonts w:ascii="Times New Roman" w:hAnsi="Times New Roman"/>
          <w:szCs w:val="28"/>
          <w:lang w:val="vi-VN" w:eastAsia="en-US"/>
        </w:rPr>
        <w:t>5,8</w:t>
      </w:r>
      <w:r w:rsidR="00BB523E" w:rsidRPr="00527DA8">
        <w:rPr>
          <w:rFonts w:ascii="Times New Roman" w:hAnsi="Times New Roman"/>
          <w:szCs w:val="28"/>
          <w:lang w:val="vi-VN" w:eastAsia="en-US"/>
        </w:rPr>
        <w:t>3</w:t>
      </w:r>
      <w:r w:rsidR="009A58D6" w:rsidRPr="00527DA8">
        <w:rPr>
          <w:rFonts w:ascii="Times New Roman" w:hAnsi="Times New Roman"/>
          <w:szCs w:val="28"/>
          <w:lang w:val="vi-VN" w:eastAsia="en-US"/>
        </w:rPr>
        <w:t xml:space="preserve"> </w:t>
      </w:r>
      <w:r w:rsidR="008A324F" w:rsidRPr="00527DA8">
        <w:rPr>
          <w:rFonts w:ascii="Times New Roman" w:hAnsi="Times New Roman"/>
          <w:szCs w:val="28"/>
          <w:lang w:val="vi-VN"/>
        </w:rPr>
        <w:t>ha,</w:t>
      </w:r>
      <w:r w:rsidR="00FD6E55" w:rsidRPr="00527DA8">
        <w:rPr>
          <w:rFonts w:ascii="Times New Roman" w:hAnsi="Times New Roman"/>
          <w:szCs w:val="28"/>
          <w:lang w:val="vi-VN"/>
        </w:rPr>
        <w:t xml:space="preserve"> </w:t>
      </w:r>
      <w:r w:rsidR="00BB523E" w:rsidRPr="00527DA8">
        <w:rPr>
          <w:rFonts w:ascii="Times New Roman" w:hAnsi="Times New Roman"/>
          <w:szCs w:val="28"/>
          <w:lang w:val="vi-VN"/>
        </w:rPr>
        <w:t>thấp</w:t>
      </w:r>
      <w:r w:rsidRPr="00527DA8">
        <w:rPr>
          <w:rFonts w:ascii="Times New Roman" w:hAnsi="Times New Roman"/>
          <w:szCs w:val="28"/>
          <w:lang w:val="vi-VN"/>
        </w:rPr>
        <w:t xml:space="preserve"> hơn </w:t>
      </w:r>
      <w:r w:rsidR="00FD6E55" w:rsidRPr="00527DA8">
        <w:rPr>
          <w:rFonts w:ascii="Times New Roman" w:hAnsi="Times New Roman"/>
          <w:szCs w:val="28"/>
          <w:lang w:val="vi-VN" w:eastAsia="en-US"/>
        </w:rPr>
        <w:t>0</w:t>
      </w:r>
      <w:r w:rsidR="003E3A3E" w:rsidRPr="00527DA8">
        <w:rPr>
          <w:rFonts w:ascii="Times New Roman" w:hAnsi="Times New Roman"/>
          <w:szCs w:val="28"/>
          <w:lang w:val="vi-VN" w:eastAsia="en-US"/>
        </w:rPr>
        <w:t>,0</w:t>
      </w:r>
      <w:r w:rsidR="00BB523E" w:rsidRPr="00527DA8">
        <w:rPr>
          <w:rFonts w:ascii="Times New Roman" w:hAnsi="Times New Roman"/>
          <w:szCs w:val="28"/>
          <w:lang w:val="vi-VN" w:eastAsia="en-US"/>
        </w:rPr>
        <w:t>2</w:t>
      </w:r>
      <w:r w:rsidR="00FD6E55" w:rsidRPr="00527DA8">
        <w:rPr>
          <w:rFonts w:ascii="Times New Roman" w:hAnsi="Times New Roman"/>
          <w:szCs w:val="28"/>
          <w:lang w:val="vi-VN" w:eastAsia="en-US"/>
        </w:rPr>
        <w:t xml:space="preserve"> </w:t>
      </w:r>
      <w:r w:rsidRPr="00527DA8">
        <w:rPr>
          <w:rFonts w:ascii="Times New Roman" w:hAnsi="Times New Roman"/>
          <w:szCs w:val="28"/>
          <w:lang w:val="vi-VN"/>
        </w:rPr>
        <w:t>ha</w:t>
      </w:r>
      <w:r w:rsidR="00FD6E55" w:rsidRPr="00527DA8">
        <w:rPr>
          <w:rFonts w:ascii="Times New Roman" w:hAnsi="Times New Roman"/>
          <w:szCs w:val="28"/>
          <w:lang w:val="vi-VN"/>
        </w:rPr>
        <w:t xml:space="preserve"> và đạt tỷ lệ </w:t>
      </w:r>
      <w:r w:rsidR="003E5128" w:rsidRPr="00527DA8">
        <w:rPr>
          <w:rFonts w:ascii="Times New Roman" w:hAnsi="Times New Roman"/>
          <w:szCs w:val="28"/>
          <w:lang w:val="vi-VN"/>
        </w:rPr>
        <w:t>103,19</w:t>
      </w:r>
      <w:r w:rsidR="00FD6E55" w:rsidRPr="00527DA8">
        <w:rPr>
          <w:rFonts w:ascii="Times New Roman" w:hAnsi="Times New Roman"/>
          <w:szCs w:val="28"/>
          <w:lang w:val="vi-VN"/>
        </w:rPr>
        <w:t>%</w:t>
      </w:r>
      <w:r w:rsidRPr="00527DA8">
        <w:rPr>
          <w:rFonts w:ascii="Times New Roman" w:hAnsi="Times New Roman"/>
          <w:szCs w:val="28"/>
          <w:lang w:val="vi-VN"/>
        </w:rPr>
        <w:t xml:space="preserve"> so với chỉ tiêu được duyệt</w:t>
      </w:r>
      <w:r w:rsidR="001C06CC" w:rsidRPr="00527DA8">
        <w:rPr>
          <w:rFonts w:ascii="Times New Roman" w:hAnsi="Times New Roman"/>
          <w:szCs w:val="28"/>
          <w:lang w:val="vi-VN"/>
        </w:rPr>
        <w:t xml:space="preserve"> (5,85</w:t>
      </w:r>
      <w:r w:rsidR="00E14AE0" w:rsidRPr="00527DA8">
        <w:rPr>
          <w:rFonts w:ascii="Times New Roman" w:hAnsi="Times New Roman"/>
          <w:szCs w:val="28"/>
          <w:lang w:val="vi-VN"/>
        </w:rPr>
        <w:t xml:space="preserve"> ha</w:t>
      </w:r>
      <w:r w:rsidR="001C06CC" w:rsidRPr="00527DA8">
        <w:rPr>
          <w:rFonts w:ascii="Times New Roman" w:hAnsi="Times New Roman"/>
          <w:szCs w:val="28"/>
          <w:lang w:val="vi-VN"/>
        </w:rPr>
        <w:t>)</w:t>
      </w:r>
      <w:r w:rsidRPr="00527DA8">
        <w:rPr>
          <w:rFonts w:ascii="Times New Roman" w:hAnsi="Times New Roman"/>
          <w:szCs w:val="28"/>
          <w:lang w:val="vi-VN"/>
        </w:rPr>
        <w:t>. Nguyên nhân</w:t>
      </w:r>
      <w:r w:rsidR="002352E7" w:rsidRPr="00527DA8">
        <w:rPr>
          <w:rFonts w:ascii="Times New Roman" w:hAnsi="Times New Roman"/>
          <w:szCs w:val="28"/>
          <w:lang w:val="vi-VN"/>
        </w:rPr>
        <w:t xml:space="preserve"> một số</w:t>
      </w:r>
      <w:r w:rsidRPr="00527DA8">
        <w:rPr>
          <w:rFonts w:ascii="Times New Roman" w:hAnsi="Times New Roman"/>
          <w:szCs w:val="28"/>
          <w:lang w:val="vi-VN"/>
        </w:rPr>
        <w:t xml:space="preserve"> do dự án </w:t>
      </w:r>
      <w:r w:rsidR="002352E7" w:rsidRPr="00527DA8">
        <w:rPr>
          <w:rFonts w:ascii="Times New Roman" w:hAnsi="Times New Roman"/>
          <w:szCs w:val="28"/>
          <w:lang w:val="vi-VN"/>
        </w:rPr>
        <w:t>đường Hương lộ 2</w:t>
      </w:r>
      <w:r w:rsidR="00870A92" w:rsidRPr="00527DA8">
        <w:rPr>
          <w:rFonts w:ascii="Times New Roman" w:hAnsi="Times New Roman"/>
          <w:szCs w:val="28"/>
          <w:lang w:val="vi-VN"/>
        </w:rPr>
        <w:t xml:space="preserve"> và</w:t>
      </w:r>
      <w:r w:rsidR="00514CAB" w:rsidRPr="00527DA8">
        <w:rPr>
          <w:rFonts w:ascii="Times New Roman" w:hAnsi="Times New Roman"/>
          <w:szCs w:val="28"/>
          <w:lang w:val="vi-VN"/>
        </w:rPr>
        <w:t xml:space="preserve"> </w:t>
      </w:r>
      <w:r w:rsidR="00870A92" w:rsidRPr="00527DA8">
        <w:rPr>
          <w:rFonts w:ascii="Times New Roman" w:hAnsi="Times New Roman"/>
          <w:szCs w:val="28"/>
          <w:lang w:val="vi-VN"/>
        </w:rPr>
        <w:t xml:space="preserve">Khu tái định cư phường Thống Nhất và phường Tân Mai </w:t>
      </w:r>
      <w:r w:rsidRPr="00527DA8">
        <w:rPr>
          <w:rFonts w:ascii="Times New Roman" w:hAnsi="Times New Roman"/>
          <w:szCs w:val="28"/>
          <w:lang w:val="vi-VN"/>
        </w:rPr>
        <w:t>có sử dụng đất sinh hoạt cộng đồng</w:t>
      </w:r>
      <w:r w:rsidR="00870A92" w:rsidRPr="00527DA8">
        <w:rPr>
          <w:rFonts w:ascii="Times New Roman" w:hAnsi="Times New Roman"/>
          <w:szCs w:val="28"/>
          <w:lang w:val="vi-VN"/>
        </w:rPr>
        <w:t>, tuy nhiên</w:t>
      </w:r>
      <w:r w:rsidRPr="00527DA8">
        <w:rPr>
          <w:rFonts w:ascii="Times New Roman" w:hAnsi="Times New Roman"/>
          <w:szCs w:val="28"/>
          <w:lang w:val="vi-VN"/>
        </w:rPr>
        <w:t xml:space="preserve"> chưa</w:t>
      </w:r>
      <w:r w:rsidR="00870A92" w:rsidRPr="00527DA8">
        <w:rPr>
          <w:rFonts w:ascii="Times New Roman" w:hAnsi="Times New Roman"/>
          <w:szCs w:val="28"/>
          <w:lang w:val="vi-VN"/>
        </w:rPr>
        <w:t xml:space="preserve"> thể</w:t>
      </w:r>
      <w:r w:rsidRPr="00527DA8">
        <w:rPr>
          <w:rFonts w:ascii="Times New Roman" w:hAnsi="Times New Roman"/>
          <w:szCs w:val="28"/>
          <w:lang w:val="vi-VN"/>
        </w:rPr>
        <w:t xml:space="preserve"> thực hiện xong trong năm nay và tiếp tục thực hiện trong </w:t>
      </w:r>
      <w:r w:rsidR="008A324F" w:rsidRPr="00527DA8">
        <w:rPr>
          <w:rFonts w:ascii="Times New Roman" w:hAnsi="Times New Roman"/>
          <w:szCs w:val="28"/>
          <w:lang w:val="vi-VN"/>
        </w:rPr>
        <w:t>năm</w:t>
      </w:r>
      <w:r w:rsidRPr="00527DA8">
        <w:rPr>
          <w:rFonts w:ascii="Times New Roman" w:hAnsi="Times New Roman"/>
          <w:szCs w:val="28"/>
          <w:lang w:val="vi-VN"/>
        </w:rPr>
        <w:t xml:space="preserve"> sau.</w:t>
      </w:r>
      <w:r w:rsidR="008A324F" w:rsidRPr="00527DA8">
        <w:rPr>
          <w:rFonts w:ascii="Times New Roman" w:hAnsi="Times New Roman"/>
          <w:szCs w:val="28"/>
          <w:lang w:val="vi-VN"/>
        </w:rPr>
        <w:t xml:space="preserve"> </w:t>
      </w:r>
      <w:r w:rsidR="00DF5995" w:rsidRPr="00527DA8">
        <w:rPr>
          <w:rFonts w:ascii="Times New Roman" w:hAnsi="Times New Roman"/>
          <w:szCs w:val="28"/>
          <w:lang w:val="vi-VN"/>
        </w:rPr>
        <w:t>C</w:t>
      </w:r>
      <w:r w:rsidR="008A324F" w:rsidRPr="00527DA8">
        <w:rPr>
          <w:rFonts w:ascii="Times New Roman" w:hAnsi="Times New Roman"/>
          <w:szCs w:val="28"/>
          <w:lang w:val="vi-VN"/>
        </w:rPr>
        <w:t xml:space="preserve">ác </w:t>
      </w:r>
      <w:r w:rsidR="00DF5995" w:rsidRPr="00527DA8">
        <w:rPr>
          <w:rFonts w:ascii="Times New Roman" w:hAnsi="Times New Roman"/>
          <w:szCs w:val="28"/>
          <w:lang w:val="vi-VN"/>
        </w:rPr>
        <w:t xml:space="preserve">công </w:t>
      </w:r>
      <w:r w:rsidR="009A1DC2" w:rsidRPr="00527DA8">
        <w:rPr>
          <w:rFonts w:ascii="Times New Roman" w:hAnsi="Times New Roman"/>
          <w:szCs w:val="28"/>
          <w:lang w:val="vi-VN"/>
        </w:rPr>
        <w:t xml:space="preserve">trình </w:t>
      </w:r>
      <w:r w:rsidR="008A324F" w:rsidRPr="00527DA8">
        <w:rPr>
          <w:rFonts w:ascii="Times New Roman" w:hAnsi="Times New Roman"/>
          <w:szCs w:val="28"/>
          <w:lang w:val="vi-VN"/>
        </w:rPr>
        <w:t xml:space="preserve">Nhà văn hóa được ghi trong kế hoạch năm </w:t>
      </w:r>
      <w:r w:rsidR="00DE370F" w:rsidRPr="00527DA8">
        <w:rPr>
          <w:rFonts w:ascii="Times New Roman" w:hAnsi="Times New Roman"/>
          <w:szCs w:val="28"/>
          <w:lang w:val="vi-VN"/>
        </w:rPr>
        <w:t>2024</w:t>
      </w:r>
      <w:r w:rsidR="008A324F" w:rsidRPr="00527DA8">
        <w:rPr>
          <w:rFonts w:ascii="Times New Roman" w:hAnsi="Times New Roman"/>
          <w:szCs w:val="28"/>
          <w:lang w:val="vi-VN"/>
        </w:rPr>
        <w:t xml:space="preserve"> hầu hết đã thực hiện</w:t>
      </w:r>
      <w:r w:rsidR="001E6E28" w:rsidRPr="00527DA8">
        <w:rPr>
          <w:rFonts w:ascii="Times New Roman" w:hAnsi="Times New Roman"/>
          <w:szCs w:val="28"/>
          <w:lang w:val="vi-VN"/>
        </w:rPr>
        <w:t xml:space="preserve"> xây dựng hiện trạng</w:t>
      </w:r>
      <w:r w:rsidR="00DF5995" w:rsidRPr="00527DA8">
        <w:rPr>
          <w:rFonts w:ascii="Times New Roman" w:hAnsi="Times New Roman"/>
          <w:szCs w:val="28"/>
          <w:lang w:val="vi-VN"/>
        </w:rPr>
        <w:t>, chỉ thực hiện thủ tục giao đất, do đó các công trình này không ảnh hưởng đến kết quả thực hiện chỉ tiêu đất sinh hoạt cộng đồng</w:t>
      </w:r>
      <w:r w:rsidR="00010C4A" w:rsidRPr="00527DA8">
        <w:rPr>
          <w:rFonts w:ascii="Times New Roman" w:hAnsi="Times New Roman"/>
          <w:szCs w:val="28"/>
          <w:lang w:val="vi-VN"/>
        </w:rPr>
        <w:t>.</w:t>
      </w:r>
    </w:p>
    <w:p w14:paraId="1F971689" w14:textId="77777777" w:rsidR="003D4028" w:rsidRPr="00527DA8" w:rsidRDefault="003D4028" w:rsidP="00011FDF">
      <w:pPr>
        <w:pStyle w:val="BodyTextIndent"/>
        <w:spacing w:before="120" w:after="120" w:line="276" w:lineRule="auto"/>
        <w:ind w:firstLine="720"/>
        <w:jc w:val="both"/>
        <w:rPr>
          <w:rFonts w:ascii="Times New Roman" w:hAnsi="Times New Roman"/>
          <w:szCs w:val="28"/>
          <w:lang w:val="vi-VN"/>
        </w:rPr>
      </w:pPr>
      <w:r w:rsidRPr="00527DA8">
        <w:rPr>
          <w:rFonts w:ascii="Times New Roman" w:hAnsi="Times New Roman"/>
          <w:b/>
          <w:bCs/>
          <w:szCs w:val="28"/>
          <w:lang w:val="vi-VN"/>
        </w:rPr>
        <w:t>- Đất khu vui chơi, giải trí công cộng:</w:t>
      </w:r>
      <w:r w:rsidRPr="00527DA8">
        <w:rPr>
          <w:rFonts w:ascii="Times New Roman" w:hAnsi="Times New Roman"/>
          <w:szCs w:val="28"/>
          <w:lang w:val="vi-VN"/>
        </w:rPr>
        <w:t xml:space="preserve"> </w:t>
      </w:r>
      <w:r w:rsidR="006618CC" w:rsidRPr="00527DA8">
        <w:rPr>
          <w:rFonts w:ascii="Times New Roman" w:hAnsi="Times New Roman"/>
          <w:szCs w:val="28"/>
          <w:lang w:val="vi-VN"/>
        </w:rPr>
        <w:t xml:space="preserve">chỉ tiêu kế hoạch được duyệt là </w:t>
      </w:r>
      <w:r w:rsidR="00F0440A" w:rsidRPr="00527DA8">
        <w:rPr>
          <w:rFonts w:ascii="Times New Roman" w:hAnsi="Times New Roman"/>
          <w:szCs w:val="28"/>
          <w:lang w:val="vi-VN" w:eastAsia="en-US"/>
        </w:rPr>
        <w:t xml:space="preserve"> </w:t>
      </w:r>
      <w:r w:rsidR="004D5F41" w:rsidRPr="00527DA8">
        <w:rPr>
          <w:rFonts w:ascii="Times New Roman" w:hAnsi="Times New Roman"/>
          <w:szCs w:val="28"/>
          <w:lang w:val="vi-VN" w:eastAsia="en-US"/>
        </w:rPr>
        <w:t xml:space="preserve"> 386,00 </w:t>
      </w:r>
      <w:r w:rsidR="006618CC" w:rsidRPr="00527DA8">
        <w:rPr>
          <w:rFonts w:ascii="Times New Roman" w:hAnsi="Times New Roman"/>
          <w:szCs w:val="28"/>
          <w:lang w:val="vi-VN"/>
        </w:rPr>
        <w:t xml:space="preserve">ha, thực hiện đến </w:t>
      </w:r>
      <w:r w:rsidR="00CA17D5" w:rsidRPr="00527DA8">
        <w:rPr>
          <w:rFonts w:ascii="Times New Roman" w:hAnsi="Times New Roman"/>
          <w:szCs w:val="28"/>
          <w:lang w:val="vi-VN"/>
        </w:rPr>
        <w:t xml:space="preserve">nay </w:t>
      </w:r>
      <w:r w:rsidR="006618CC" w:rsidRPr="00527DA8">
        <w:rPr>
          <w:rFonts w:ascii="Times New Roman" w:hAnsi="Times New Roman"/>
          <w:szCs w:val="28"/>
          <w:lang w:val="vi-VN"/>
        </w:rPr>
        <w:t xml:space="preserve">có diện tích </w:t>
      </w:r>
      <w:r w:rsidR="006E10D9" w:rsidRPr="00527DA8">
        <w:rPr>
          <w:rFonts w:ascii="Times New Roman" w:hAnsi="Times New Roman"/>
          <w:szCs w:val="28"/>
          <w:lang w:val="vi-VN" w:eastAsia="en-US"/>
        </w:rPr>
        <w:t>255,6</w:t>
      </w:r>
      <w:r w:rsidR="00842F2C" w:rsidRPr="00527DA8">
        <w:rPr>
          <w:rFonts w:ascii="Times New Roman" w:hAnsi="Times New Roman"/>
          <w:szCs w:val="28"/>
          <w:lang w:val="vi-VN" w:eastAsia="en-US"/>
        </w:rPr>
        <w:t>9</w:t>
      </w:r>
      <w:r w:rsidR="00FD6E55" w:rsidRPr="00527DA8">
        <w:rPr>
          <w:rFonts w:ascii="Times New Roman" w:hAnsi="Times New Roman"/>
          <w:szCs w:val="28"/>
          <w:lang w:val="vi-VN" w:eastAsia="en-US"/>
        </w:rPr>
        <w:t xml:space="preserve"> </w:t>
      </w:r>
      <w:r w:rsidR="006618CC" w:rsidRPr="00527DA8">
        <w:rPr>
          <w:rFonts w:ascii="Times New Roman" w:hAnsi="Times New Roman"/>
          <w:szCs w:val="28"/>
          <w:lang w:val="vi-VN"/>
        </w:rPr>
        <w:t xml:space="preserve">ha, thấp hơn </w:t>
      </w:r>
      <w:r w:rsidR="00864B5F" w:rsidRPr="00527DA8">
        <w:rPr>
          <w:rFonts w:ascii="Times New Roman" w:hAnsi="Times New Roman"/>
          <w:szCs w:val="28"/>
          <w:lang w:val="vi-VN" w:eastAsia="en-US"/>
        </w:rPr>
        <w:t xml:space="preserve">130,31 </w:t>
      </w:r>
      <w:r w:rsidR="006618CC" w:rsidRPr="00527DA8">
        <w:rPr>
          <w:rFonts w:ascii="Times New Roman" w:hAnsi="Times New Roman"/>
          <w:szCs w:val="28"/>
          <w:lang w:val="vi-VN"/>
        </w:rPr>
        <w:t xml:space="preserve">ha, đạt tỷ lệ </w:t>
      </w:r>
      <w:r w:rsidR="00112F0C" w:rsidRPr="00527DA8">
        <w:rPr>
          <w:rFonts w:ascii="Times New Roman" w:hAnsi="Times New Roman"/>
          <w:szCs w:val="28"/>
          <w:lang w:val="vi-VN" w:eastAsia="en-US"/>
        </w:rPr>
        <w:t xml:space="preserve"> 66,24</w:t>
      </w:r>
      <w:r w:rsidR="00FD6E55" w:rsidRPr="00527DA8">
        <w:rPr>
          <w:rFonts w:ascii="Times New Roman" w:hAnsi="Times New Roman"/>
          <w:szCs w:val="28"/>
          <w:lang w:val="vi-VN" w:eastAsia="en-US"/>
        </w:rPr>
        <w:t xml:space="preserve">% </w:t>
      </w:r>
      <w:r w:rsidR="006618CC" w:rsidRPr="00527DA8">
        <w:rPr>
          <w:rFonts w:ascii="Times New Roman" w:hAnsi="Times New Roman"/>
          <w:szCs w:val="28"/>
          <w:lang w:val="vi-VN"/>
        </w:rPr>
        <w:t>so với chỉ tiêu được duyệt.</w:t>
      </w:r>
      <w:r w:rsidR="00D80401" w:rsidRPr="00527DA8">
        <w:rPr>
          <w:rFonts w:ascii="Times New Roman" w:hAnsi="Times New Roman"/>
          <w:szCs w:val="28"/>
          <w:lang w:val="vi-VN"/>
        </w:rPr>
        <w:t xml:space="preserve"> Nguyên nhân là do</w:t>
      </w:r>
      <w:r w:rsidR="00DA586F" w:rsidRPr="00527DA8">
        <w:rPr>
          <w:rFonts w:ascii="Times New Roman" w:hAnsi="Times New Roman"/>
          <w:szCs w:val="28"/>
          <w:lang w:val="vi-VN"/>
        </w:rPr>
        <w:t xml:space="preserve"> </w:t>
      </w:r>
      <w:r w:rsidR="00D80401" w:rsidRPr="00527DA8">
        <w:rPr>
          <w:rFonts w:ascii="Times New Roman" w:hAnsi="Times New Roman"/>
          <w:szCs w:val="28"/>
          <w:lang w:val="vi-VN"/>
        </w:rPr>
        <w:t>m</w:t>
      </w:r>
      <w:r w:rsidR="00DA586F" w:rsidRPr="00527DA8">
        <w:rPr>
          <w:rFonts w:ascii="Times New Roman" w:hAnsi="Times New Roman"/>
          <w:szCs w:val="28"/>
          <w:lang w:val="vi-VN"/>
        </w:rPr>
        <w:t xml:space="preserve">ột số dự án Khu dân cư, cải tạo chỉnh trang đô thị trong đó có bố trí khu đất </w:t>
      </w:r>
      <w:r w:rsidR="00132778" w:rsidRPr="00527DA8">
        <w:rPr>
          <w:rFonts w:ascii="Times New Roman" w:hAnsi="Times New Roman"/>
          <w:szCs w:val="28"/>
          <w:lang w:val="vi-VN"/>
        </w:rPr>
        <w:t>với</w:t>
      </w:r>
      <w:r w:rsidR="00DA586F" w:rsidRPr="00527DA8">
        <w:rPr>
          <w:rFonts w:ascii="Times New Roman" w:hAnsi="Times New Roman"/>
          <w:szCs w:val="28"/>
          <w:lang w:val="vi-VN"/>
        </w:rPr>
        <w:t xml:space="preserve"> chức năng quy hoạch đất khu vui chơi, giải trí cộng cộng</w:t>
      </w:r>
      <w:r w:rsidR="00132778" w:rsidRPr="00527DA8">
        <w:rPr>
          <w:rFonts w:ascii="Times New Roman" w:hAnsi="Times New Roman"/>
          <w:szCs w:val="28"/>
          <w:lang w:val="vi-VN"/>
        </w:rPr>
        <w:t xml:space="preserve"> đến nay chưa thực hiện các thủ tục đất đai</w:t>
      </w:r>
      <w:r w:rsidR="002357AF" w:rsidRPr="00527DA8">
        <w:rPr>
          <w:rFonts w:ascii="Times New Roman" w:hAnsi="Times New Roman"/>
          <w:szCs w:val="28"/>
          <w:lang w:val="vi-VN"/>
        </w:rPr>
        <w:t>,</w:t>
      </w:r>
      <w:r w:rsidR="00D80401" w:rsidRPr="00527DA8">
        <w:rPr>
          <w:rFonts w:ascii="Times New Roman" w:hAnsi="Times New Roman"/>
          <w:szCs w:val="28"/>
          <w:lang w:val="vi-VN"/>
        </w:rPr>
        <w:t xml:space="preserve"> </w:t>
      </w:r>
      <w:r w:rsidR="002357AF" w:rsidRPr="00527DA8">
        <w:rPr>
          <w:rFonts w:ascii="Times New Roman" w:hAnsi="Times New Roman"/>
          <w:szCs w:val="28"/>
          <w:lang w:val="vi-VN"/>
        </w:rPr>
        <w:t>d</w:t>
      </w:r>
      <w:r w:rsidR="00DA586F" w:rsidRPr="00527DA8">
        <w:rPr>
          <w:rFonts w:ascii="Times New Roman" w:hAnsi="Times New Roman"/>
          <w:szCs w:val="28"/>
          <w:lang w:val="vi-VN"/>
        </w:rPr>
        <w:t>o đó, diện</w:t>
      </w:r>
      <w:r w:rsidR="00EE6C66" w:rsidRPr="00527DA8">
        <w:rPr>
          <w:rFonts w:ascii="Times New Roman" w:hAnsi="Times New Roman"/>
          <w:szCs w:val="28"/>
          <w:lang w:val="vi-VN"/>
        </w:rPr>
        <w:t xml:space="preserve"> </w:t>
      </w:r>
      <w:r w:rsidR="00DA586F" w:rsidRPr="00527DA8">
        <w:rPr>
          <w:rFonts w:ascii="Times New Roman" w:hAnsi="Times New Roman"/>
          <w:szCs w:val="28"/>
          <w:lang w:val="vi-VN"/>
        </w:rPr>
        <w:t xml:space="preserve">tích đất khu vui chơi, giải trí công cộng </w:t>
      </w:r>
      <w:r w:rsidR="00290115" w:rsidRPr="00527DA8">
        <w:rPr>
          <w:rFonts w:ascii="Times New Roman" w:hAnsi="Times New Roman"/>
          <w:szCs w:val="28"/>
          <w:lang w:val="vi-VN"/>
        </w:rPr>
        <w:t xml:space="preserve">thực hiện </w:t>
      </w:r>
      <w:r w:rsidR="00DA586F" w:rsidRPr="00527DA8">
        <w:rPr>
          <w:rFonts w:ascii="Times New Roman" w:hAnsi="Times New Roman"/>
          <w:szCs w:val="28"/>
          <w:lang w:val="vi-VN"/>
        </w:rPr>
        <w:t>chưa đạt so với chỉ tiêu được duyệt.</w:t>
      </w:r>
    </w:p>
    <w:p w14:paraId="02483BB9" w14:textId="51C04DF3" w:rsidR="003D4028" w:rsidRPr="00527DA8" w:rsidRDefault="003D4028" w:rsidP="00011FDF">
      <w:pPr>
        <w:pStyle w:val="BodyTextIndent"/>
        <w:spacing w:before="120" w:after="120" w:line="276" w:lineRule="auto"/>
        <w:ind w:firstLine="720"/>
        <w:jc w:val="both"/>
        <w:rPr>
          <w:rFonts w:ascii="Times New Roman" w:hAnsi="Times New Roman"/>
          <w:szCs w:val="28"/>
          <w:lang w:val="vi-VN"/>
        </w:rPr>
      </w:pPr>
      <w:r w:rsidRPr="00527DA8">
        <w:rPr>
          <w:rFonts w:ascii="Times New Roman" w:hAnsi="Times New Roman"/>
          <w:b/>
          <w:bCs/>
          <w:szCs w:val="28"/>
          <w:lang w:val="vi-VN"/>
        </w:rPr>
        <w:t>- Đất ở tại nông thôn</w:t>
      </w:r>
      <w:r w:rsidR="00A3234D" w:rsidRPr="00527DA8">
        <w:rPr>
          <w:rFonts w:ascii="Times New Roman" w:hAnsi="Times New Roman"/>
          <w:b/>
          <w:bCs/>
          <w:szCs w:val="28"/>
          <w:lang w:val="vi-VN"/>
        </w:rPr>
        <w:t xml:space="preserve">: </w:t>
      </w:r>
      <w:r w:rsidR="00150E1D" w:rsidRPr="00527DA8">
        <w:rPr>
          <w:rFonts w:ascii="Times New Roman" w:hAnsi="Times New Roman"/>
          <w:szCs w:val="28"/>
          <w:lang w:val="vi-VN"/>
        </w:rPr>
        <w:t>kết quả thực hiện đ</w:t>
      </w:r>
      <w:r w:rsidR="00A3234D" w:rsidRPr="00527DA8">
        <w:rPr>
          <w:rFonts w:ascii="Times New Roman" w:hAnsi="Times New Roman"/>
          <w:szCs w:val="28"/>
          <w:lang w:val="vi-VN"/>
        </w:rPr>
        <w:t>ến nay</w:t>
      </w:r>
      <w:r w:rsidR="00150E1D" w:rsidRPr="00527DA8">
        <w:rPr>
          <w:rFonts w:ascii="Times New Roman" w:hAnsi="Times New Roman"/>
          <w:szCs w:val="28"/>
          <w:lang w:val="vi-VN"/>
        </w:rPr>
        <w:t xml:space="preserve"> được</w:t>
      </w:r>
      <w:r w:rsidR="00F0440A" w:rsidRPr="00527DA8">
        <w:rPr>
          <w:rFonts w:ascii="Times New Roman" w:hAnsi="Times New Roman"/>
          <w:szCs w:val="28"/>
          <w:lang w:val="vi-VN" w:eastAsia="en-US"/>
        </w:rPr>
        <w:t xml:space="preserve"> </w:t>
      </w:r>
      <w:r w:rsidR="00DC0936" w:rsidRPr="00527DA8">
        <w:rPr>
          <w:rFonts w:ascii="Times New Roman" w:hAnsi="Times New Roman"/>
          <w:szCs w:val="28"/>
          <w:lang w:val="vi-VN" w:eastAsia="en-US"/>
        </w:rPr>
        <w:t xml:space="preserve">363,53 </w:t>
      </w:r>
      <w:r w:rsidR="00FD6E55" w:rsidRPr="00527DA8">
        <w:rPr>
          <w:rFonts w:ascii="Times New Roman" w:hAnsi="Times New Roman"/>
          <w:szCs w:val="28"/>
          <w:lang w:val="vi-VN"/>
        </w:rPr>
        <w:t xml:space="preserve">ha, </w:t>
      </w:r>
      <w:r w:rsidR="00FB290B" w:rsidRPr="00527DA8">
        <w:rPr>
          <w:rFonts w:ascii="Times New Roman" w:hAnsi="Times New Roman"/>
          <w:szCs w:val="28"/>
          <w:lang w:val="vi-VN"/>
        </w:rPr>
        <w:t xml:space="preserve">cao hơn </w:t>
      </w:r>
      <w:r w:rsidR="00FA4A13" w:rsidRPr="00527DA8">
        <w:rPr>
          <w:rFonts w:ascii="Times New Roman" w:hAnsi="Times New Roman"/>
          <w:szCs w:val="28"/>
          <w:lang w:val="vi-VN" w:eastAsia="en-US"/>
        </w:rPr>
        <w:t>1,04</w:t>
      </w:r>
      <w:r w:rsidR="00F21BD8" w:rsidRPr="00527DA8">
        <w:rPr>
          <w:rFonts w:ascii="Times New Roman" w:hAnsi="Times New Roman"/>
          <w:szCs w:val="28"/>
          <w:lang w:val="vi-VN"/>
        </w:rPr>
        <w:t xml:space="preserve"> </w:t>
      </w:r>
      <w:r w:rsidR="00FB290B" w:rsidRPr="00527DA8">
        <w:rPr>
          <w:rFonts w:ascii="Times New Roman" w:hAnsi="Times New Roman"/>
          <w:szCs w:val="28"/>
          <w:lang w:val="vi-VN"/>
        </w:rPr>
        <w:t>ha</w:t>
      </w:r>
      <w:r w:rsidR="007500AC" w:rsidRPr="00527DA8">
        <w:rPr>
          <w:rFonts w:ascii="Times New Roman" w:hAnsi="Times New Roman"/>
          <w:szCs w:val="28"/>
          <w:lang w:val="vi-VN"/>
        </w:rPr>
        <w:t>,</w:t>
      </w:r>
      <w:r w:rsidR="00FB290B" w:rsidRPr="00527DA8">
        <w:rPr>
          <w:rFonts w:ascii="Times New Roman" w:hAnsi="Times New Roman"/>
          <w:szCs w:val="28"/>
          <w:lang w:val="vi-VN"/>
        </w:rPr>
        <w:t xml:space="preserve"> </w:t>
      </w:r>
      <w:r w:rsidR="00F21BD8" w:rsidRPr="00527DA8">
        <w:rPr>
          <w:rFonts w:ascii="Times New Roman" w:hAnsi="Times New Roman"/>
          <w:szCs w:val="28"/>
          <w:lang w:val="vi-VN"/>
        </w:rPr>
        <w:t xml:space="preserve">đạt tỷ lệ </w:t>
      </w:r>
      <w:r w:rsidR="00BD314F" w:rsidRPr="00527DA8">
        <w:rPr>
          <w:rFonts w:ascii="Times New Roman" w:hAnsi="Times New Roman"/>
          <w:szCs w:val="28"/>
          <w:lang w:val="vi-VN"/>
        </w:rPr>
        <w:t xml:space="preserve"> 100,29</w:t>
      </w:r>
      <w:r w:rsidRPr="00527DA8">
        <w:rPr>
          <w:rFonts w:ascii="Times New Roman" w:hAnsi="Times New Roman"/>
          <w:szCs w:val="28"/>
          <w:lang w:val="vi-VN"/>
        </w:rPr>
        <w:t>%</w:t>
      </w:r>
      <w:r w:rsidR="007500AC" w:rsidRPr="00527DA8">
        <w:rPr>
          <w:rFonts w:ascii="Times New Roman" w:hAnsi="Times New Roman"/>
          <w:szCs w:val="28"/>
          <w:lang w:val="vi-VN"/>
        </w:rPr>
        <w:t xml:space="preserve"> so với chỉ tiêu kế hoạch được duyệt (</w:t>
      </w:r>
      <w:r w:rsidR="00DC0936" w:rsidRPr="00527DA8">
        <w:rPr>
          <w:rFonts w:ascii="Times New Roman" w:hAnsi="Times New Roman"/>
          <w:szCs w:val="28"/>
          <w:lang w:val="vi-VN"/>
        </w:rPr>
        <w:t xml:space="preserve">362,49 </w:t>
      </w:r>
      <w:r w:rsidR="007500AC" w:rsidRPr="00527DA8">
        <w:rPr>
          <w:rFonts w:ascii="Times New Roman" w:hAnsi="Times New Roman"/>
          <w:szCs w:val="28"/>
          <w:lang w:val="vi-VN"/>
        </w:rPr>
        <w:t>ha)</w:t>
      </w:r>
      <w:r w:rsidRPr="00527DA8">
        <w:rPr>
          <w:rFonts w:ascii="Times New Roman" w:hAnsi="Times New Roman"/>
          <w:szCs w:val="28"/>
          <w:lang w:val="vi-VN"/>
        </w:rPr>
        <w:t>.</w:t>
      </w:r>
      <w:r w:rsidR="00981CAA" w:rsidRPr="00527DA8">
        <w:rPr>
          <w:rFonts w:ascii="Times New Roman" w:hAnsi="Times New Roman"/>
          <w:szCs w:val="28"/>
          <w:lang w:val="vi-VN"/>
        </w:rPr>
        <w:t xml:space="preserve"> </w:t>
      </w:r>
      <w:r w:rsidR="00A70111" w:rsidRPr="00527DA8">
        <w:rPr>
          <w:rFonts w:ascii="Times New Roman" w:hAnsi="Times New Roman"/>
          <w:szCs w:val="28"/>
          <w:lang w:val="vi-VN"/>
        </w:rPr>
        <w:t xml:space="preserve">Do các </w:t>
      </w:r>
      <w:r w:rsidR="002357AF" w:rsidRPr="00527DA8">
        <w:rPr>
          <w:rFonts w:ascii="Times New Roman" w:hAnsi="Times New Roman"/>
          <w:szCs w:val="28"/>
          <w:lang w:val="vi-VN"/>
        </w:rPr>
        <w:t xml:space="preserve">công trình, </w:t>
      </w:r>
      <w:r w:rsidR="00CB0AC3" w:rsidRPr="00527DA8">
        <w:rPr>
          <w:rFonts w:ascii="Times New Roman" w:hAnsi="Times New Roman"/>
          <w:szCs w:val="28"/>
          <w:lang w:val="vi-VN"/>
        </w:rPr>
        <w:t>dự án có sử dụng loại đất này chưa hoàn thành thủ tục đất đai như Hương Lộ 2 (đoạn 1 từ QL 51 đến cầu Long Hưng)</w:t>
      </w:r>
      <w:r w:rsidR="009C52A8" w:rsidRPr="00527DA8">
        <w:rPr>
          <w:rFonts w:ascii="Times New Roman" w:hAnsi="Times New Roman"/>
          <w:szCs w:val="28"/>
        </w:rPr>
        <w:t xml:space="preserve"> </w:t>
      </w:r>
      <w:r w:rsidR="002357AF" w:rsidRPr="00527DA8">
        <w:rPr>
          <w:rFonts w:ascii="Times New Roman" w:hAnsi="Times New Roman"/>
          <w:szCs w:val="28"/>
          <w:lang w:val="vi-VN"/>
        </w:rPr>
        <w:t>và</w:t>
      </w:r>
      <w:r w:rsidR="00CB0AC3" w:rsidRPr="00527DA8">
        <w:rPr>
          <w:rFonts w:ascii="Times New Roman" w:hAnsi="Times New Roman"/>
          <w:szCs w:val="28"/>
          <w:lang w:val="vi-VN"/>
        </w:rPr>
        <w:t xml:space="preserve"> Niệm Phật Đường Long Hưng.</w:t>
      </w:r>
    </w:p>
    <w:p w14:paraId="2827D34B" w14:textId="77777777" w:rsidR="00CE42FC" w:rsidRPr="00527DA8" w:rsidRDefault="003D4028" w:rsidP="00011FDF">
      <w:pPr>
        <w:pStyle w:val="BodyTextIndent"/>
        <w:spacing w:before="120" w:after="120" w:line="276" w:lineRule="auto"/>
        <w:ind w:firstLine="720"/>
        <w:jc w:val="both"/>
        <w:rPr>
          <w:rFonts w:ascii="Times New Roman" w:hAnsi="Times New Roman"/>
          <w:szCs w:val="28"/>
          <w:lang w:val="vi-VN"/>
        </w:rPr>
      </w:pPr>
      <w:r w:rsidRPr="00527DA8">
        <w:rPr>
          <w:rFonts w:ascii="Times New Roman" w:hAnsi="Times New Roman"/>
          <w:b/>
          <w:bCs/>
          <w:szCs w:val="28"/>
          <w:lang w:val="vi-VN"/>
        </w:rPr>
        <w:t>- Đất ở tại đô thị:</w:t>
      </w:r>
      <w:r w:rsidRPr="00527DA8">
        <w:rPr>
          <w:rFonts w:ascii="Times New Roman" w:hAnsi="Times New Roman"/>
          <w:szCs w:val="28"/>
          <w:lang w:val="vi-VN"/>
        </w:rPr>
        <w:t xml:space="preserve"> </w:t>
      </w:r>
      <w:r w:rsidR="00DF6799" w:rsidRPr="00527DA8">
        <w:rPr>
          <w:rFonts w:ascii="Times New Roman" w:hAnsi="Times New Roman"/>
          <w:szCs w:val="28"/>
          <w:lang w:val="vi-VN"/>
        </w:rPr>
        <w:t>Kế hoạch được duyệt là</w:t>
      </w:r>
      <w:r w:rsidR="00200529" w:rsidRPr="00527DA8">
        <w:rPr>
          <w:rFonts w:ascii="Times New Roman" w:hAnsi="Times New Roman"/>
          <w:szCs w:val="28"/>
          <w:lang w:val="vi-VN" w:eastAsia="en-US"/>
        </w:rPr>
        <w:t xml:space="preserve"> 4.639,03 </w:t>
      </w:r>
      <w:r w:rsidR="00DF6799" w:rsidRPr="00527DA8">
        <w:rPr>
          <w:rFonts w:ascii="Times New Roman" w:hAnsi="Times New Roman"/>
          <w:szCs w:val="28"/>
          <w:lang w:val="vi-VN"/>
        </w:rPr>
        <w:t>ha,</w:t>
      </w:r>
      <w:r w:rsidR="00A3234D" w:rsidRPr="00527DA8">
        <w:rPr>
          <w:rFonts w:ascii="Times New Roman" w:hAnsi="Times New Roman"/>
          <w:szCs w:val="28"/>
          <w:lang w:val="vi-VN"/>
        </w:rPr>
        <w:t xml:space="preserve"> </w:t>
      </w:r>
      <w:r w:rsidR="00DF6799" w:rsidRPr="00527DA8">
        <w:rPr>
          <w:rFonts w:ascii="Times New Roman" w:hAnsi="Times New Roman"/>
          <w:szCs w:val="28"/>
          <w:lang w:val="vi-VN"/>
        </w:rPr>
        <w:t xml:space="preserve">thực hiện đến </w:t>
      </w:r>
      <w:r w:rsidR="00A3234D" w:rsidRPr="00527DA8">
        <w:rPr>
          <w:rFonts w:ascii="Times New Roman" w:hAnsi="Times New Roman"/>
          <w:szCs w:val="28"/>
          <w:lang w:val="vi-VN"/>
        </w:rPr>
        <w:t>nay</w:t>
      </w:r>
      <w:r w:rsidR="00DF6799" w:rsidRPr="00527DA8">
        <w:rPr>
          <w:rFonts w:ascii="Times New Roman" w:hAnsi="Times New Roman"/>
          <w:szCs w:val="28"/>
          <w:lang w:val="vi-VN"/>
        </w:rPr>
        <w:t xml:space="preserve"> đất ở đô thị có diện tích </w:t>
      </w:r>
      <w:r w:rsidR="000A4ECF" w:rsidRPr="00527DA8">
        <w:rPr>
          <w:rFonts w:ascii="Times New Roman" w:hAnsi="Times New Roman"/>
          <w:szCs w:val="28"/>
          <w:lang w:val="vi-VN" w:eastAsia="en-US"/>
        </w:rPr>
        <w:t xml:space="preserve">4.537,86 </w:t>
      </w:r>
      <w:r w:rsidR="00DF6799" w:rsidRPr="00527DA8">
        <w:rPr>
          <w:rFonts w:ascii="Times New Roman" w:hAnsi="Times New Roman"/>
          <w:szCs w:val="28"/>
          <w:lang w:val="vi-VN"/>
        </w:rPr>
        <w:t xml:space="preserve">ha, thấp hơn </w:t>
      </w:r>
      <w:r w:rsidR="000A4ECF" w:rsidRPr="00527DA8">
        <w:rPr>
          <w:rFonts w:ascii="Times New Roman" w:hAnsi="Times New Roman"/>
          <w:szCs w:val="28"/>
          <w:lang w:val="vi-VN" w:eastAsia="en-US"/>
        </w:rPr>
        <w:t xml:space="preserve">101,17 </w:t>
      </w:r>
      <w:r w:rsidR="00DF6799" w:rsidRPr="00527DA8">
        <w:rPr>
          <w:rFonts w:ascii="Times New Roman" w:hAnsi="Times New Roman"/>
          <w:szCs w:val="28"/>
          <w:lang w:val="vi-VN"/>
        </w:rPr>
        <w:t>ha đạt tỷ lệ</w:t>
      </w:r>
      <w:r w:rsidR="00184A1F" w:rsidRPr="00527DA8">
        <w:rPr>
          <w:rFonts w:ascii="Times New Roman" w:hAnsi="Times New Roman"/>
          <w:szCs w:val="28"/>
          <w:lang w:val="vi-VN" w:eastAsia="en-US"/>
        </w:rPr>
        <w:t xml:space="preserve"> 97,82 </w:t>
      </w:r>
      <w:r w:rsidR="00DF6799" w:rsidRPr="00527DA8">
        <w:rPr>
          <w:rFonts w:ascii="Times New Roman" w:hAnsi="Times New Roman"/>
          <w:szCs w:val="28"/>
          <w:lang w:val="vi-VN"/>
        </w:rPr>
        <w:t xml:space="preserve">% so với chỉ tiêu được duyệt. </w:t>
      </w:r>
      <w:r w:rsidR="0039342A" w:rsidRPr="00527DA8">
        <w:rPr>
          <w:rFonts w:ascii="Times New Roman" w:hAnsi="Times New Roman"/>
          <w:szCs w:val="28"/>
          <w:lang w:val="vi-VN"/>
        </w:rPr>
        <w:t>Do</w:t>
      </w:r>
      <w:r w:rsidR="00CE42FC" w:rsidRPr="00527DA8">
        <w:rPr>
          <w:rFonts w:ascii="Times New Roman" w:hAnsi="Times New Roman"/>
          <w:szCs w:val="28"/>
          <w:lang w:val="vi-VN"/>
        </w:rPr>
        <w:t xml:space="preserve"> hầu hết đều </w:t>
      </w:r>
      <w:r w:rsidR="00505BA1" w:rsidRPr="00527DA8">
        <w:rPr>
          <w:rFonts w:ascii="Times New Roman" w:hAnsi="Times New Roman"/>
          <w:szCs w:val="28"/>
          <w:lang w:val="vi-VN"/>
        </w:rPr>
        <w:t xml:space="preserve">còn </w:t>
      </w:r>
      <w:r w:rsidR="00CE42FC" w:rsidRPr="00527DA8">
        <w:rPr>
          <w:rFonts w:ascii="Times New Roman" w:hAnsi="Times New Roman"/>
          <w:szCs w:val="28"/>
          <w:lang w:val="vi-VN"/>
        </w:rPr>
        <w:t>đang triển khai thực hiện (đã ban hành quyết định thu hồi đất, đã có thông báo thu hồi đất, …)</w:t>
      </w:r>
      <w:r w:rsidR="002357AF" w:rsidRPr="00527DA8">
        <w:rPr>
          <w:rFonts w:ascii="Times New Roman" w:hAnsi="Times New Roman"/>
          <w:szCs w:val="28"/>
          <w:lang w:val="vi-VN"/>
        </w:rPr>
        <w:t xml:space="preserve"> và đề xuất chuyển tiếp sang năm </w:t>
      </w:r>
      <w:r w:rsidR="003C7E45" w:rsidRPr="00527DA8">
        <w:rPr>
          <w:rFonts w:ascii="Times New Roman" w:hAnsi="Times New Roman"/>
          <w:szCs w:val="28"/>
          <w:lang w:val="vi-VN"/>
        </w:rPr>
        <w:t>2025</w:t>
      </w:r>
      <w:r w:rsidR="002357AF" w:rsidRPr="00527DA8">
        <w:rPr>
          <w:rFonts w:ascii="Times New Roman" w:hAnsi="Times New Roman"/>
          <w:szCs w:val="28"/>
          <w:lang w:val="vi-VN"/>
        </w:rPr>
        <w:t>.</w:t>
      </w:r>
      <w:r w:rsidR="00CE42FC" w:rsidRPr="00527DA8">
        <w:rPr>
          <w:rFonts w:ascii="Times New Roman" w:hAnsi="Times New Roman"/>
          <w:szCs w:val="28"/>
          <w:lang w:val="vi-VN"/>
        </w:rPr>
        <w:t xml:space="preserve"> </w:t>
      </w:r>
      <w:r w:rsidR="00505BA1" w:rsidRPr="00527DA8">
        <w:rPr>
          <w:rFonts w:ascii="Times New Roman" w:hAnsi="Times New Roman"/>
          <w:szCs w:val="28"/>
          <w:lang w:val="vi-VN"/>
        </w:rPr>
        <w:t>M</w:t>
      </w:r>
      <w:r w:rsidR="00CE42FC" w:rsidRPr="00527DA8">
        <w:rPr>
          <w:rFonts w:ascii="Times New Roman" w:hAnsi="Times New Roman"/>
          <w:szCs w:val="28"/>
          <w:lang w:val="vi-VN"/>
        </w:rPr>
        <w:t>ột số dự án có quy mô lớn nhưng chưa hoàn thành các thủ tục đất đai như: Khu dân cư cho người có thu nhập thấp (Khu đô thị du lịch sinh thái của Công ty Tràng An), Khu dân cư số 3 tại phường Bửu Long, Khu đô thị Thương mại Dịch vụ Biên Hòa 1 chuyển đổi công năng Khu công nghiệp Biên Hòa 1 tại phường An Bình, Khu đô thị Hiệp Hòa tại phường Hiệp Hòa.</w:t>
      </w:r>
    </w:p>
    <w:p w14:paraId="1AE1A8BC" w14:textId="77777777" w:rsidR="003846FD" w:rsidRPr="00527DA8" w:rsidRDefault="003D4028" w:rsidP="00011FDF">
      <w:pPr>
        <w:pStyle w:val="BodyTextIndent"/>
        <w:spacing w:before="120" w:after="120" w:line="276" w:lineRule="auto"/>
        <w:ind w:firstLine="720"/>
        <w:jc w:val="both"/>
        <w:rPr>
          <w:rFonts w:ascii="Times New Roman" w:hAnsi="Times New Roman"/>
          <w:szCs w:val="28"/>
          <w:lang w:val="vi-VN"/>
        </w:rPr>
      </w:pPr>
      <w:r w:rsidRPr="00527DA8">
        <w:rPr>
          <w:rFonts w:ascii="Times New Roman" w:hAnsi="Times New Roman"/>
          <w:b/>
          <w:bCs/>
          <w:szCs w:val="28"/>
          <w:lang w:val="vi-VN"/>
        </w:rPr>
        <w:t>- Đất xây dựng trụ sở cơ quan:</w:t>
      </w:r>
      <w:r w:rsidRPr="00527DA8">
        <w:rPr>
          <w:rFonts w:ascii="Times New Roman" w:hAnsi="Times New Roman"/>
          <w:szCs w:val="28"/>
          <w:lang w:val="vi-VN"/>
        </w:rPr>
        <w:t xml:space="preserve"> </w:t>
      </w:r>
      <w:r w:rsidR="003846FD" w:rsidRPr="00527DA8">
        <w:rPr>
          <w:rFonts w:ascii="Times New Roman" w:hAnsi="Times New Roman"/>
          <w:szCs w:val="28"/>
          <w:lang w:val="vi-VN"/>
        </w:rPr>
        <w:t>Chỉ tiêu kế hoạch được duyệt là</w:t>
      </w:r>
      <w:r w:rsidR="003F784F" w:rsidRPr="00527DA8">
        <w:rPr>
          <w:rFonts w:ascii="Times New Roman" w:hAnsi="Times New Roman"/>
          <w:szCs w:val="28"/>
          <w:lang w:val="vi-VN" w:eastAsia="en-US"/>
        </w:rPr>
        <w:t xml:space="preserve"> 67,97 </w:t>
      </w:r>
      <w:r w:rsidR="003846FD" w:rsidRPr="00527DA8">
        <w:rPr>
          <w:rFonts w:ascii="Times New Roman" w:hAnsi="Times New Roman"/>
          <w:szCs w:val="28"/>
          <w:lang w:val="vi-VN"/>
        </w:rPr>
        <w:t xml:space="preserve">ha, </w:t>
      </w:r>
      <w:r w:rsidR="003149DD" w:rsidRPr="00527DA8">
        <w:rPr>
          <w:rFonts w:ascii="Times New Roman" w:hAnsi="Times New Roman"/>
          <w:szCs w:val="28"/>
          <w:lang w:val="vi-VN"/>
        </w:rPr>
        <w:t xml:space="preserve">kết quả thực hiện </w:t>
      </w:r>
      <w:r w:rsidR="00663742" w:rsidRPr="00527DA8">
        <w:rPr>
          <w:rFonts w:ascii="Times New Roman" w:hAnsi="Times New Roman"/>
          <w:szCs w:val="28"/>
          <w:lang w:val="vi-VN"/>
        </w:rPr>
        <w:t>đến nay</w:t>
      </w:r>
      <w:r w:rsidR="003846FD" w:rsidRPr="00527DA8">
        <w:rPr>
          <w:rFonts w:ascii="Times New Roman" w:hAnsi="Times New Roman"/>
          <w:szCs w:val="28"/>
          <w:lang w:val="vi-VN"/>
        </w:rPr>
        <w:t xml:space="preserve"> là </w:t>
      </w:r>
      <w:r w:rsidR="00663742" w:rsidRPr="00527DA8">
        <w:rPr>
          <w:rFonts w:ascii="Times New Roman" w:hAnsi="Times New Roman"/>
          <w:szCs w:val="28"/>
          <w:lang w:val="vi-VN" w:eastAsia="en-US"/>
        </w:rPr>
        <w:t>38,5</w:t>
      </w:r>
      <w:r w:rsidR="00356AD5" w:rsidRPr="00527DA8">
        <w:rPr>
          <w:rFonts w:ascii="Times New Roman" w:hAnsi="Times New Roman"/>
          <w:szCs w:val="28"/>
          <w:lang w:val="vi-VN" w:eastAsia="en-US"/>
        </w:rPr>
        <w:t>5</w:t>
      </w:r>
      <w:r w:rsidR="00FD6E55" w:rsidRPr="00527DA8">
        <w:rPr>
          <w:rFonts w:ascii="Times New Roman" w:hAnsi="Times New Roman"/>
          <w:szCs w:val="28"/>
          <w:lang w:val="vi-VN" w:eastAsia="en-US"/>
        </w:rPr>
        <w:t xml:space="preserve"> </w:t>
      </w:r>
      <w:r w:rsidR="003846FD" w:rsidRPr="00527DA8">
        <w:rPr>
          <w:rFonts w:ascii="Times New Roman" w:hAnsi="Times New Roman"/>
          <w:szCs w:val="28"/>
          <w:lang w:val="vi-VN"/>
        </w:rPr>
        <w:t xml:space="preserve">ha, thấp hơn </w:t>
      </w:r>
      <w:r w:rsidR="00356AD5" w:rsidRPr="00527DA8">
        <w:rPr>
          <w:rFonts w:ascii="Times New Roman" w:hAnsi="Times New Roman"/>
          <w:szCs w:val="28"/>
          <w:lang w:val="vi-VN" w:eastAsia="en-US"/>
        </w:rPr>
        <w:t>29,42</w:t>
      </w:r>
      <w:r w:rsidR="00FD6E55" w:rsidRPr="00527DA8">
        <w:rPr>
          <w:rFonts w:ascii="Times New Roman" w:hAnsi="Times New Roman"/>
          <w:szCs w:val="28"/>
          <w:lang w:val="vi-VN" w:eastAsia="en-US"/>
        </w:rPr>
        <w:t xml:space="preserve"> </w:t>
      </w:r>
      <w:r w:rsidR="003846FD" w:rsidRPr="00527DA8">
        <w:rPr>
          <w:rFonts w:ascii="Times New Roman" w:hAnsi="Times New Roman"/>
          <w:szCs w:val="28"/>
          <w:lang w:val="vi-VN"/>
        </w:rPr>
        <w:t xml:space="preserve">ha </w:t>
      </w:r>
      <w:r w:rsidR="00693EF0" w:rsidRPr="00527DA8">
        <w:rPr>
          <w:rFonts w:ascii="Times New Roman" w:hAnsi="Times New Roman"/>
          <w:szCs w:val="28"/>
          <w:lang w:val="vi-VN"/>
        </w:rPr>
        <w:t xml:space="preserve">và </w:t>
      </w:r>
      <w:r w:rsidR="003846FD" w:rsidRPr="00527DA8">
        <w:rPr>
          <w:rFonts w:ascii="Times New Roman" w:hAnsi="Times New Roman"/>
          <w:szCs w:val="28"/>
          <w:lang w:val="vi-VN"/>
        </w:rPr>
        <w:t xml:space="preserve">đạt tỷ lệ </w:t>
      </w:r>
      <w:r w:rsidR="00356AD5" w:rsidRPr="00527DA8">
        <w:rPr>
          <w:rFonts w:ascii="Times New Roman" w:hAnsi="Times New Roman"/>
          <w:szCs w:val="28"/>
          <w:lang w:val="vi-VN" w:eastAsia="en-US"/>
        </w:rPr>
        <w:t xml:space="preserve"> 56,72</w:t>
      </w:r>
      <w:r w:rsidR="00FD6E55" w:rsidRPr="00527DA8">
        <w:rPr>
          <w:rFonts w:ascii="Times New Roman" w:hAnsi="Times New Roman"/>
          <w:szCs w:val="28"/>
          <w:lang w:val="vi-VN" w:eastAsia="en-US"/>
        </w:rPr>
        <w:t>%</w:t>
      </w:r>
      <w:r w:rsidR="003846FD" w:rsidRPr="00527DA8">
        <w:rPr>
          <w:rFonts w:ascii="Times New Roman" w:hAnsi="Times New Roman"/>
          <w:szCs w:val="28"/>
          <w:lang w:val="vi-VN"/>
        </w:rPr>
        <w:t xml:space="preserve"> so với chỉ tiêu được duyệt.</w:t>
      </w:r>
      <w:r w:rsidR="00DB7AED" w:rsidRPr="00527DA8">
        <w:rPr>
          <w:rFonts w:ascii="Times New Roman" w:hAnsi="Times New Roman"/>
          <w:szCs w:val="28"/>
          <w:lang w:val="vi-VN"/>
        </w:rPr>
        <w:t xml:space="preserve"> Nguyên nhân thấp hơn chủ yếu do </w:t>
      </w:r>
      <w:r w:rsidR="00D2165D" w:rsidRPr="00527DA8">
        <w:rPr>
          <w:rFonts w:ascii="Times New Roman" w:hAnsi="Times New Roman"/>
          <w:szCs w:val="28"/>
          <w:lang w:val="vi-VN"/>
        </w:rPr>
        <w:t xml:space="preserve">một số khu dân cư, khu đô thị có bố trí các khu đất với chức năng quy hoạch các trụ sở hành chính </w:t>
      </w:r>
      <w:r w:rsidR="008969B7" w:rsidRPr="00527DA8">
        <w:rPr>
          <w:rFonts w:ascii="Times New Roman" w:hAnsi="Times New Roman"/>
          <w:szCs w:val="28"/>
          <w:lang w:val="vi-VN"/>
        </w:rPr>
        <w:t xml:space="preserve">nhưng </w:t>
      </w:r>
      <w:r w:rsidR="00D2165D" w:rsidRPr="00527DA8">
        <w:rPr>
          <w:rFonts w:ascii="Times New Roman" w:hAnsi="Times New Roman"/>
          <w:szCs w:val="28"/>
          <w:lang w:val="vi-VN"/>
        </w:rPr>
        <w:t xml:space="preserve">chưa hoàn thành thủ tục </w:t>
      </w:r>
      <w:r w:rsidR="00693EF0" w:rsidRPr="00527DA8">
        <w:rPr>
          <w:rFonts w:ascii="Times New Roman" w:hAnsi="Times New Roman"/>
          <w:szCs w:val="28"/>
          <w:lang w:val="vi-VN"/>
        </w:rPr>
        <w:t xml:space="preserve">đất đai </w:t>
      </w:r>
      <w:r w:rsidR="00D2165D" w:rsidRPr="00527DA8">
        <w:rPr>
          <w:rFonts w:ascii="Times New Roman" w:hAnsi="Times New Roman"/>
          <w:szCs w:val="28"/>
          <w:lang w:val="vi-VN"/>
        </w:rPr>
        <w:t xml:space="preserve">trong năm </w:t>
      </w:r>
      <w:r w:rsidR="00DE370F" w:rsidRPr="00527DA8">
        <w:rPr>
          <w:rFonts w:ascii="Times New Roman" w:hAnsi="Times New Roman"/>
          <w:szCs w:val="28"/>
          <w:lang w:val="vi-VN"/>
        </w:rPr>
        <w:t>2024</w:t>
      </w:r>
      <w:r w:rsidR="00D2165D" w:rsidRPr="00527DA8">
        <w:rPr>
          <w:rFonts w:ascii="Times New Roman" w:hAnsi="Times New Roman"/>
          <w:szCs w:val="28"/>
          <w:lang w:val="vi-VN"/>
        </w:rPr>
        <w:t xml:space="preserve"> và dự kiến sẽ tiếp tục thực hiện trong năm </w:t>
      </w:r>
      <w:r w:rsidR="003C7E45" w:rsidRPr="00527DA8">
        <w:rPr>
          <w:rFonts w:ascii="Times New Roman" w:hAnsi="Times New Roman"/>
          <w:szCs w:val="28"/>
          <w:lang w:val="vi-VN"/>
        </w:rPr>
        <w:t>2025</w:t>
      </w:r>
      <w:r w:rsidR="00D2165D" w:rsidRPr="00527DA8">
        <w:rPr>
          <w:rFonts w:ascii="Times New Roman" w:hAnsi="Times New Roman"/>
          <w:szCs w:val="28"/>
          <w:lang w:val="vi-VN"/>
        </w:rPr>
        <w:t>.</w:t>
      </w:r>
    </w:p>
    <w:p w14:paraId="5E12FF86" w14:textId="77777777" w:rsidR="003D4028" w:rsidRPr="00527DA8" w:rsidRDefault="008969B7" w:rsidP="00011FDF">
      <w:pPr>
        <w:pStyle w:val="BodyTextIndent"/>
        <w:spacing w:before="120" w:after="120" w:line="276" w:lineRule="auto"/>
        <w:ind w:firstLine="720"/>
        <w:jc w:val="both"/>
        <w:rPr>
          <w:rFonts w:ascii="Times New Roman" w:hAnsi="Times New Roman"/>
          <w:szCs w:val="28"/>
          <w:lang w:val="vi-VN"/>
        </w:rPr>
      </w:pPr>
      <w:r w:rsidRPr="00527DA8">
        <w:rPr>
          <w:rFonts w:ascii="Times New Roman" w:hAnsi="Times New Roman"/>
          <w:b/>
          <w:bCs/>
          <w:szCs w:val="28"/>
          <w:lang w:val="vi-VN"/>
        </w:rPr>
        <w:lastRenderedPageBreak/>
        <w:t>-</w:t>
      </w:r>
      <w:r w:rsidR="003D4028" w:rsidRPr="00527DA8">
        <w:rPr>
          <w:rFonts w:ascii="Times New Roman" w:hAnsi="Times New Roman"/>
          <w:b/>
          <w:bCs/>
          <w:szCs w:val="28"/>
          <w:lang w:val="vi-VN"/>
        </w:rPr>
        <w:t xml:space="preserve"> Đất xây dựng trụ sở của tổ chức sự nghiệp:</w:t>
      </w:r>
      <w:r w:rsidR="003D4028" w:rsidRPr="00527DA8">
        <w:rPr>
          <w:rFonts w:ascii="Times New Roman" w:hAnsi="Times New Roman"/>
          <w:szCs w:val="28"/>
          <w:lang w:val="vi-VN"/>
        </w:rPr>
        <w:t xml:space="preserve"> </w:t>
      </w:r>
      <w:r w:rsidR="00F84600" w:rsidRPr="00527DA8">
        <w:rPr>
          <w:rFonts w:ascii="Times New Roman" w:hAnsi="Times New Roman"/>
          <w:szCs w:val="28"/>
          <w:lang w:val="vi-VN"/>
        </w:rPr>
        <w:t>kết quả thực hiện đ</w:t>
      </w:r>
      <w:r w:rsidR="00325DFF" w:rsidRPr="00527DA8">
        <w:rPr>
          <w:rFonts w:ascii="Times New Roman" w:hAnsi="Times New Roman"/>
          <w:szCs w:val="28"/>
          <w:lang w:val="vi-VN"/>
        </w:rPr>
        <w:t xml:space="preserve">ến nay </w:t>
      </w:r>
      <w:r w:rsidR="003D4028" w:rsidRPr="00527DA8">
        <w:rPr>
          <w:rFonts w:ascii="Times New Roman" w:hAnsi="Times New Roman"/>
          <w:szCs w:val="28"/>
          <w:lang w:val="vi-VN"/>
        </w:rPr>
        <w:t xml:space="preserve">có diện tích là </w:t>
      </w:r>
      <w:r w:rsidR="00832BAD" w:rsidRPr="00527DA8">
        <w:rPr>
          <w:rFonts w:ascii="Times New Roman" w:hAnsi="Times New Roman"/>
          <w:szCs w:val="28"/>
          <w:lang w:val="vi-VN" w:eastAsia="en-US"/>
        </w:rPr>
        <w:t>11,14</w:t>
      </w:r>
      <w:r w:rsidR="003F3A6A" w:rsidRPr="00527DA8">
        <w:rPr>
          <w:rFonts w:ascii="Times New Roman" w:hAnsi="Times New Roman"/>
          <w:szCs w:val="28"/>
          <w:lang w:val="vi-VN" w:eastAsia="en-US"/>
        </w:rPr>
        <w:t xml:space="preserve"> </w:t>
      </w:r>
      <w:r w:rsidR="00B30867" w:rsidRPr="00527DA8">
        <w:rPr>
          <w:rFonts w:ascii="Times New Roman" w:hAnsi="Times New Roman"/>
          <w:szCs w:val="28"/>
          <w:lang w:val="vi-VN" w:eastAsia="en-US"/>
        </w:rPr>
        <w:t xml:space="preserve">ha, thấp hơn </w:t>
      </w:r>
      <w:r w:rsidR="00832BAD" w:rsidRPr="00527DA8">
        <w:rPr>
          <w:rFonts w:ascii="Times New Roman" w:hAnsi="Times New Roman"/>
          <w:szCs w:val="28"/>
          <w:lang w:val="vi-VN" w:eastAsia="en-US"/>
        </w:rPr>
        <w:t xml:space="preserve">3,11 </w:t>
      </w:r>
      <w:r w:rsidR="00B30867" w:rsidRPr="00527DA8">
        <w:rPr>
          <w:rFonts w:ascii="Times New Roman" w:hAnsi="Times New Roman"/>
          <w:szCs w:val="28"/>
          <w:lang w:val="vi-VN" w:eastAsia="en-US"/>
        </w:rPr>
        <w:t>ha và</w:t>
      </w:r>
      <w:r w:rsidR="00B30867" w:rsidRPr="00527DA8">
        <w:rPr>
          <w:rFonts w:ascii="Times New Roman" w:hAnsi="Times New Roman"/>
          <w:szCs w:val="28"/>
          <w:lang w:val="vi-VN"/>
        </w:rPr>
        <w:t xml:space="preserve"> đạt tỷ lệ </w:t>
      </w:r>
      <w:r w:rsidR="00A46D5E" w:rsidRPr="00527DA8">
        <w:rPr>
          <w:rFonts w:ascii="Times New Roman" w:hAnsi="Times New Roman"/>
          <w:szCs w:val="28"/>
          <w:lang w:val="vi-VN" w:eastAsia="en-US"/>
        </w:rPr>
        <w:t xml:space="preserve">78,18 </w:t>
      </w:r>
      <w:r w:rsidR="003D4028" w:rsidRPr="00527DA8">
        <w:rPr>
          <w:rFonts w:ascii="Times New Roman" w:hAnsi="Times New Roman"/>
          <w:szCs w:val="28"/>
          <w:lang w:val="vi-VN"/>
        </w:rPr>
        <w:t>% so với chỉ tiêu được duyệt</w:t>
      </w:r>
      <w:r w:rsidR="00F84600" w:rsidRPr="00527DA8">
        <w:rPr>
          <w:rFonts w:ascii="Times New Roman" w:hAnsi="Times New Roman"/>
          <w:szCs w:val="28"/>
          <w:lang w:val="vi-VN"/>
        </w:rPr>
        <w:t xml:space="preserve"> (11,67 ha)</w:t>
      </w:r>
      <w:r w:rsidR="005E22A0" w:rsidRPr="00527DA8">
        <w:rPr>
          <w:rFonts w:ascii="Times New Roman" w:hAnsi="Times New Roman"/>
          <w:szCs w:val="28"/>
          <w:lang w:val="vi-VN"/>
        </w:rPr>
        <w:t xml:space="preserve">, nguyên nhân </w:t>
      </w:r>
      <w:r w:rsidR="00530166" w:rsidRPr="00527DA8">
        <w:rPr>
          <w:rFonts w:ascii="Times New Roman" w:hAnsi="Times New Roman"/>
          <w:szCs w:val="28"/>
          <w:lang w:val="vi-VN"/>
        </w:rPr>
        <w:t xml:space="preserve">chủ yếu </w:t>
      </w:r>
      <w:r w:rsidR="005E22A0" w:rsidRPr="00527DA8">
        <w:rPr>
          <w:rFonts w:ascii="Times New Roman" w:hAnsi="Times New Roman"/>
          <w:szCs w:val="28"/>
          <w:lang w:val="vi-VN"/>
        </w:rPr>
        <w:t>do Trung tâm dịch vụ công ích tại phường Quang Vinh chưa hoàn thành thủ tục đất đai</w:t>
      </w:r>
      <w:r w:rsidR="00DC7DCC" w:rsidRPr="00527DA8">
        <w:rPr>
          <w:rFonts w:ascii="Times New Roman" w:hAnsi="Times New Roman"/>
          <w:szCs w:val="28"/>
          <w:lang w:val="vi-VN"/>
        </w:rPr>
        <w:t>.</w:t>
      </w:r>
    </w:p>
    <w:p w14:paraId="19E19F9C" w14:textId="77777777" w:rsidR="00093281" w:rsidRPr="00527DA8" w:rsidRDefault="003D4028" w:rsidP="00011FDF">
      <w:pPr>
        <w:pStyle w:val="BodyTextIndent"/>
        <w:spacing w:before="120" w:after="120" w:line="276" w:lineRule="auto"/>
        <w:ind w:firstLine="720"/>
        <w:jc w:val="both"/>
        <w:rPr>
          <w:rFonts w:ascii="Times New Roman" w:hAnsi="Times New Roman"/>
          <w:szCs w:val="28"/>
          <w:lang w:val="vi-VN"/>
        </w:rPr>
      </w:pPr>
      <w:r w:rsidRPr="00527DA8">
        <w:rPr>
          <w:rFonts w:ascii="Times New Roman" w:hAnsi="Times New Roman"/>
          <w:b/>
          <w:bCs/>
          <w:szCs w:val="28"/>
          <w:lang w:val="vi-VN"/>
        </w:rPr>
        <w:t>- Đất tín ngưỡng:</w:t>
      </w:r>
      <w:r w:rsidRPr="00527DA8">
        <w:rPr>
          <w:rFonts w:ascii="Times New Roman" w:hAnsi="Times New Roman"/>
          <w:szCs w:val="28"/>
          <w:lang w:val="vi-VN"/>
        </w:rPr>
        <w:t xml:space="preserve"> chỉ tiêu kế hoạch được duyệt là </w:t>
      </w:r>
      <w:r w:rsidR="001C53AB" w:rsidRPr="00527DA8">
        <w:rPr>
          <w:rFonts w:ascii="Times New Roman" w:hAnsi="Times New Roman"/>
          <w:szCs w:val="28"/>
          <w:lang w:val="vi-VN" w:eastAsia="en-US"/>
        </w:rPr>
        <w:t xml:space="preserve">14,67 </w:t>
      </w:r>
      <w:r w:rsidRPr="00527DA8">
        <w:rPr>
          <w:rFonts w:ascii="Times New Roman" w:hAnsi="Times New Roman"/>
          <w:szCs w:val="28"/>
          <w:lang w:val="vi-VN"/>
        </w:rPr>
        <w:t>ha</w:t>
      </w:r>
      <w:r w:rsidR="00AD4AD2" w:rsidRPr="00527DA8">
        <w:rPr>
          <w:rFonts w:ascii="Times New Roman" w:hAnsi="Times New Roman"/>
          <w:szCs w:val="28"/>
          <w:lang w:val="vi-VN"/>
        </w:rPr>
        <w:t xml:space="preserve">, </w:t>
      </w:r>
      <w:r w:rsidR="008D0554" w:rsidRPr="00527DA8">
        <w:rPr>
          <w:rFonts w:ascii="Times New Roman" w:hAnsi="Times New Roman"/>
          <w:szCs w:val="28"/>
          <w:lang w:val="vi-VN"/>
        </w:rPr>
        <w:t xml:space="preserve">đến nay đã thực hiện được </w:t>
      </w:r>
      <w:r w:rsidR="00926BD3" w:rsidRPr="00527DA8">
        <w:rPr>
          <w:rFonts w:ascii="Times New Roman" w:hAnsi="Times New Roman"/>
          <w:szCs w:val="28"/>
          <w:lang w:val="vi-VN" w:eastAsia="en-US"/>
        </w:rPr>
        <w:t xml:space="preserve">15,67 </w:t>
      </w:r>
      <w:r w:rsidRPr="00527DA8">
        <w:rPr>
          <w:rFonts w:ascii="Times New Roman" w:hAnsi="Times New Roman"/>
          <w:szCs w:val="28"/>
          <w:lang w:val="vi-VN"/>
        </w:rPr>
        <w:t>ha</w:t>
      </w:r>
      <w:r w:rsidR="00B30867" w:rsidRPr="00527DA8">
        <w:rPr>
          <w:rFonts w:ascii="Times New Roman" w:hAnsi="Times New Roman"/>
          <w:szCs w:val="28"/>
          <w:lang w:val="vi-VN"/>
        </w:rPr>
        <w:t xml:space="preserve">, </w:t>
      </w:r>
      <w:r w:rsidR="008D0554" w:rsidRPr="00527DA8">
        <w:rPr>
          <w:rFonts w:ascii="Times New Roman" w:hAnsi="Times New Roman"/>
          <w:szCs w:val="28"/>
          <w:lang w:val="vi-VN"/>
        </w:rPr>
        <w:t>cao</w:t>
      </w:r>
      <w:r w:rsidR="009E4914" w:rsidRPr="00527DA8">
        <w:rPr>
          <w:rFonts w:ascii="Times New Roman" w:hAnsi="Times New Roman"/>
          <w:szCs w:val="28"/>
          <w:lang w:val="vi-VN"/>
        </w:rPr>
        <w:t xml:space="preserve"> hơn </w:t>
      </w:r>
      <w:r w:rsidR="008D0554" w:rsidRPr="00527DA8">
        <w:rPr>
          <w:rFonts w:ascii="Times New Roman" w:hAnsi="Times New Roman"/>
          <w:szCs w:val="28"/>
          <w:lang w:val="vi-VN" w:eastAsia="en-US"/>
        </w:rPr>
        <w:t>0,</w:t>
      </w:r>
      <w:r w:rsidR="00926BD3" w:rsidRPr="00527DA8">
        <w:rPr>
          <w:rFonts w:ascii="Times New Roman" w:hAnsi="Times New Roman"/>
          <w:szCs w:val="28"/>
          <w:lang w:val="vi-VN" w:eastAsia="en-US"/>
        </w:rPr>
        <w:t>91</w:t>
      </w:r>
      <w:r w:rsidR="00B30867" w:rsidRPr="00527DA8">
        <w:rPr>
          <w:rFonts w:ascii="Times New Roman" w:hAnsi="Times New Roman"/>
          <w:szCs w:val="28"/>
          <w:lang w:val="vi-VN" w:eastAsia="en-US"/>
        </w:rPr>
        <w:t xml:space="preserve"> </w:t>
      </w:r>
      <w:r w:rsidR="009E4914" w:rsidRPr="00527DA8">
        <w:rPr>
          <w:rFonts w:ascii="Times New Roman" w:hAnsi="Times New Roman"/>
          <w:szCs w:val="28"/>
          <w:lang w:val="vi-VN"/>
        </w:rPr>
        <w:t>ha</w:t>
      </w:r>
      <w:r w:rsidR="00B30867" w:rsidRPr="00527DA8">
        <w:rPr>
          <w:rFonts w:ascii="Times New Roman" w:hAnsi="Times New Roman"/>
          <w:szCs w:val="28"/>
          <w:lang w:val="vi-VN"/>
        </w:rPr>
        <w:t xml:space="preserve"> và đạt </w:t>
      </w:r>
      <w:r w:rsidR="006A12EE" w:rsidRPr="00527DA8">
        <w:rPr>
          <w:rFonts w:ascii="Times New Roman" w:hAnsi="Times New Roman"/>
          <w:szCs w:val="28"/>
          <w:lang w:val="vi-VN"/>
        </w:rPr>
        <w:t>106,17</w:t>
      </w:r>
      <w:r w:rsidR="00B30867" w:rsidRPr="00527DA8">
        <w:rPr>
          <w:rFonts w:ascii="Times New Roman" w:hAnsi="Times New Roman"/>
          <w:szCs w:val="28"/>
          <w:lang w:val="vi-VN"/>
        </w:rPr>
        <w:t>%</w:t>
      </w:r>
      <w:r w:rsidR="009E4914" w:rsidRPr="00527DA8">
        <w:rPr>
          <w:rFonts w:ascii="Times New Roman" w:hAnsi="Times New Roman"/>
          <w:szCs w:val="28"/>
          <w:lang w:val="vi-VN"/>
        </w:rPr>
        <w:t xml:space="preserve"> so với chỉ tiêu được duyệt</w:t>
      </w:r>
      <w:r w:rsidR="00B30867" w:rsidRPr="00527DA8">
        <w:rPr>
          <w:rFonts w:ascii="Times New Roman" w:hAnsi="Times New Roman"/>
          <w:szCs w:val="28"/>
          <w:lang w:val="vi-VN"/>
        </w:rPr>
        <w:t xml:space="preserve">. </w:t>
      </w:r>
      <w:r w:rsidR="00B67475" w:rsidRPr="00527DA8">
        <w:rPr>
          <w:rFonts w:ascii="Times New Roman" w:hAnsi="Times New Roman"/>
          <w:szCs w:val="28"/>
          <w:lang w:val="vi-VN"/>
        </w:rPr>
        <w:t>Nguyên nhân do đường từ nút giao vườn Mít đến đường Võ Thị Sáu tại phường Thống Nhất, dự án Cảng Đồng Nai (mở rộng) tại phường Long Bình Tân chưa hoàn thành thủ tục đất đai</w:t>
      </w:r>
      <w:r w:rsidR="00F177EB" w:rsidRPr="00527DA8">
        <w:rPr>
          <w:rFonts w:ascii="Times New Roman" w:hAnsi="Times New Roman"/>
          <w:szCs w:val="28"/>
          <w:lang w:val="vi-VN"/>
        </w:rPr>
        <w:t xml:space="preserve">; ngoài ra trong năm </w:t>
      </w:r>
      <w:r w:rsidR="00DE370F" w:rsidRPr="00527DA8">
        <w:rPr>
          <w:rFonts w:ascii="Times New Roman" w:hAnsi="Times New Roman"/>
          <w:szCs w:val="28"/>
          <w:lang w:val="vi-VN"/>
        </w:rPr>
        <w:t>2024</w:t>
      </w:r>
      <w:r w:rsidR="00F177EB" w:rsidRPr="00527DA8">
        <w:rPr>
          <w:rFonts w:ascii="Times New Roman" w:hAnsi="Times New Roman"/>
          <w:szCs w:val="28"/>
          <w:lang w:val="vi-VN"/>
        </w:rPr>
        <w:t xml:space="preserve"> dự kiến</w:t>
      </w:r>
      <w:r w:rsidR="00B67475" w:rsidRPr="00527DA8">
        <w:rPr>
          <w:rFonts w:ascii="Times New Roman" w:hAnsi="Times New Roman"/>
          <w:szCs w:val="28"/>
          <w:lang w:val="vi-VN"/>
        </w:rPr>
        <w:t xml:space="preserve"> chuyển đổi đất tín ngưỡng sang đất có di tích lịch sử - văn hóa thực hiện dự án đền thờ Nguyễn Hữu Cảnh tại phường Hiệp Hòa</w:t>
      </w:r>
      <w:r w:rsidR="00F177EB" w:rsidRPr="00527DA8">
        <w:rPr>
          <w:rFonts w:ascii="Times New Roman" w:hAnsi="Times New Roman"/>
          <w:szCs w:val="28"/>
          <w:lang w:val="vi-VN"/>
        </w:rPr>
        <w:t>, tuy nhiên đến nay</w:t>
      </w:r>
      <w:r w:rsidR="00B67475" w:rsidRPr="00527DA8">
        <w:rPr>
          <w:rFonts w:ascii="Times New Roman" w:hAnsi="Times New Roman"/>
          <w:szCs w:val="28"/>
          <w:lang w:val="vi-VN"/>
        </w:rPr>
        <w:t xml:space="preserve"> cũng chưa hoàn thành.</w:t>
      </w:r>
    </w:p>
    <w:p w14:paraId="7FB4D4AC" w14:textId="77777777" w:rsidR="003D4028" w:rsidRPr="00527DA8" w:rsidRDefault="003D4028" w:rsidP="00011FDF">
      <w:pPr>
        <w:pStyle w:val="BodyTextIndent"/>
        <w:spacing w:before="120" w:after="120" w:line="276" w:lineRule="auto"/>
        <w:ind w:firstLine="720"/>
        <w:jc w:val="both"/>
        <w:rPr>
          <w:rFonts w:ascii="Times New Roman" w:hAnsi="Times New Roman"/>
          <w:szCs w:val="28"/>
          <w:lang w:val="vi-VN"/>
        </w:rPr>
      </w:pPr>
      <w:r w:rsidRPr="00527DA8">
        <w:rPr>
          <w:rFonts w:ascii="Times New Roman" w:hAnsi="Times New Roman"/>
          <w:b/>
          <w:bCs/>
          <w:szCs w:val="28"/>
          <w:lang w:val="vi-VN"/>
        </w:rPr>
        <w:t>- Đất sông, ngòi, kênh, rạch, suối</w:t>
      </w:r>
      <w:r w:rsidRPr="00527DA8">
        <w:rPr>
          <w:rFonts w:ascii="Times New Roman" w:hAnsi="Times New Roman"/>
          <w:szCs w:val="28"/>
          <w:lang w:val="vi-VN"/>
        </w:rPr>
        <w:t xml:space="preserve">: </w:t>
      </w:r>
      <w:r w:rsidR="00722D03" w:rsidRPr="00527DA8">
        <w:rPr>
          <w:rFonts w:ascii="Times New Roman" w:hAnsi="Times New Roman"/>
          <w:szCs w:val="28"/>
          <w:lang w:val="vi-VN"/>
        </w:rPr>
        <w:t>k</w:t>
      </w:r>
      <w:r w:rsidR="009E4914" w:rsidRPr="00527DA8">
        <w:rPr>
          <w:rFonts w:ascii="Times New Roman" w:hAnsi="Times New Roman"/>
          <w:szCs w:val="28"/>
          <w:lang w:val="vi-VN"/>
        </w:rPr>
        <w:t xml:space="preserve">ết quả thực hiện </w:t>
      </w:r>
      <w:r w:rsidR="00C92EAA" w:rsidRPr="00527DA8">
        <w:rPr>
          <w:rFonts w:ascii="Times New Roman" w:hAnsi="Times New Roman"/>
          <w:szCs w:val="28"/>
          <w:lang w:val="vi-VN"/>
        </w:rPr>
        <w:t>đến nay là</w:t>
      </w:r>
      <w:r w:rsidR="001C53AB" w:rsidRPr="00527DA8">
        <w:rPr>
          <w:rFonts w:ascii="Times New Roman" w:hAnsi="Times New Roman"/>
          <w:szCs w:val="28"/>
          <w:lang w:val="vi-VN" w:eastAsia="en-US"/>
        </w:rPr>
        <w:t xml:space="preserve"> </w:t>
      </w:r>
      <w:r w:rsidR="00567A30" w:rsidRPr="00527DA8">
        <w:rPr>
          <w:rFonts w:ascii="Times New Roman" w:hAnsi="Times New Roman"/>
          <w:szCs w:val="28"/>
          <w:lang w:val="vi-VN" w:eastAsia="en-US"/>
        </w:rPr>
        <w:t xml:space="preserve"> 1.727,56 </w:t>
      </w:r>
      <w:r w:rsidR="00B30867" w:rsidRPr="00527DA8">
        <w:rPr>
          <w:rFonts w:ascii="Times New Roman" w:hAnsi="Times New Roman"/>
          <w:szCs w:val="28"/>
          <w:lang w:val="vi-VN"/>
        </w:rPr>
        <w:t>ha</w:t>
      </w:r>
      <w:r w:rsidR="00722D03" w:rsidRPr="00527DA8">
        <w:rPr>
          <w:rFonts w:ascii="Times New Roman" w:hAnsi="Times New Roman"/>
          <w:szCs w:val="28"/>
          <w:lang w:val="vi-VN"/>
        </w:rPr>
        <w:t>,</w:t>
      </w:r>
      <w:r w:rsidR="000C018C" w:rsidRPr="00527DA8">
        <w:rPr>
          <w:rFonts w:ascii="Times New Roman" w:hAnsi="Times New Roman"/>
          <w:szCs w:val="28"/>
          <w:lang w:val="vi-VN"/>
        </w:rPr>
        <w:t xml:space="preserve"> </w:t>
      </w:r>
      <w:r w:rsidR="002322EC" w:rsidRPr="00527DA8">
        <w:rPr>
          <w:rFonts w:ascii="Times New Roman" w:hAnsi="Times New Roman"/>
          <w:szCs w:val="28"/>
          <w:lang w:val="vi-VN"/>
        </w:rPr>
        <w:t>thấp hơn</w:t>
      </w:r>
      <w:r w:rsidR="000C018C" w:rsidRPr="00527DA8">
        <w:rPr>
          <w:rFonts w:ascii="Times New Roman" w:hAnsi="Times New Roman"/>
          <w:szCs w:val="28"/>
          <w:lang w:val="vi-VN"/>
        </w:rPr>
        <w:t xml:space="preserve"> hơn </w:t>
      </w:r>
      <w:r w:rsidR="00567A30" w:rsidRPr="00527DA8">
        <w:rPr>
          <w:rFonts w:ascii="Times New Roman" w:hAnsi="Times New Roman"/>
          <w:szCs w:val="28"/>
          <w:lang w:val="vi-VN"/>
        </w:rPr>
        <w:t xml:space="preserve">22,10 </w:t>
      </w:r>
      <w:r w:rsidR="000C018C" w:rsidRPr="00527DA8">
        <w:rPr>
          <w:rFonts w:ascii="Times New Roman" w:hAnsi="Times New Roman"/>
          <w:szCs w:val="28"/>
          <w:lang w:val="vi-VN"/>
        </w:rPr>
        <w:t>ha</w:t>
      </w:r>
      <w:r w:rsidR="002322EC" w:rsidRPr="00527DA8">
        <w:rPr>
          <w:rFonts w:ascii="Times New Roman" w:hAnsi="Times New Roman"/>
          <w:szCs w:val="28"/>
          <w:lang w:val="vi-VN"/>
        </w:rPr>
        <w:t xml:space="preserve"> </w:t>
      </w:r>
      <w:r w:rsidR="00722D03" w:rsidRPr="00527DA8">
        <w:rPr>
          <w:rFonts w:ascii="Times New Roman" w:hAnsi="Times New Roman"/>
          <w:szCs w:val="28"/>
          <w:lang w:val="vi-VN"/>
        </w:rPr>
        <w:t xml:space="preserve">và đạt </w:t>
      </w:r>
      <w:r w:rsidR="00567A30" w:rsidRPr="00527DA8">
        <w:rPr>
          <w:rFonts w:ascii="Times New Roman" w:hAnsi="Times New Roman"/>
          <w:szCs w:val="28"/>
          <w:lang w:val="vi-VN"/>
        </w:rPr>
        <w:t xml:space="preserve"> 98,74 </w:t>
      </w:r>
      <w:r w:rsidR="00722D03" w:rsidRPr="00527DA8">
        <w:rPr>
          <w:rFonts w:ascii="Times New Roman" w:hAnsi="Times New Roman"/>
          <w:szCs w:val="28"/>
          <w:lang w:val="vi-VN"/>
        </w:rPr>
        <w:t xml:space="preserve">% </w:t>
      </w:r>
      <w:r w:rsidR="002322EC" w:rsidRPr="00527DA8">
        <w:rPr>
          <w:rFonts w:ascii="Times New Roman" w:hAnsi="Times New Roman"/>
          <w:szCs w:val="28"/>
          <w:lang w:val="vi-VN"/>
        </w:rPr>
        <w:t>so với</w:t>
      </w:r>
      <w:r w:rsidR="00B30867" w:rsidRPr="00527DA8">
        <w:rPr>
          <w:rFonts w:ascii="Times New Roman" w:hAnsi="Times New Roman"/>
          <w:szCs w:val="28"/>
          <w:lang w:val="vi-VN"/>
        </w:rPr>
        <w:t xml:space="preserve"> </w:t>
      </w:r>
      <w:r w:rsidRPr="00527DA8">
        <w:rPr>
          <w:rFonts w:ascii="Times New Roman" w:hAnsi="Times New Roman"/>
          <w:szCs w:val="28"/>
          <w:lang w:val="vi-VN"/>
        </w:rPr>
        <w:t>chỉ tiêu được duyệt</w:t>
      </w:r>
      <w:r w:rsidR="009C48B6" w:rsidRPr="00527DA8">
        <w:rPr>
          <w:rFonts w:ascii="Times New Roman" w:hAnsi="Times New Roman"/>
          <w:szCs w:val="28"/>
          <w:lang w:val="vi-VN"/>
        </w:rPr>
        <w:t xml:space="preserve"> (</w:t>
      </w:r>
      <w:r w:rsidR="00317462" w:rsidRPr="00527DA8">
        <w:rPr>
          <w:rFonts w:ascii="Times New Roman" w:hAnsi="Times New Roman"/>
          <w:szCs w:val="28"/>
          <w:lang w:val="vi-VN"/>
        </w:rPr>
        <w:t xml:space="preserve">1.749,66 </w:t>
      </w:r>
      <w:r w:rsidR="009C48B6" w:rsidRPr="00527DA8">
        <w:rPr>
          <w:rFonts w:ascii="Times New Roman" w:hAnsi="Times New Roman"/>
          <w:szCs w:val="28"/>
          <w:lang w:val="vi-VN"/>
        </w:rPr>
        <w:t>ha)</w:t>
      </w:r>
      <w:r w:rsidR="00AA2E21" w:rsidRPr="00527DA8">
        <w:rPr>
          <w:rFonts w:ascii="Times New Roman" w:hAnsi="Times New Roman"/>
          <w:szCs w:val="28"/>
          <w:lang w:val="vi-VN"/>
        </w:rPr>
        <w:t>,</w:t>
      </w:r>
      <w:r w:rsidRPr="00527DA8">
        <w:rPr>
          <w:rFonts w:ascii="Times New Roman" w:hAnsi="Times New Roman"/>
          <w:szCs w:val="28"/>
          <w:lang w:val="vi-VN"/>
        </w:rPr>
        <w:t xml:space="preserve"> chủ yếu do một số dự án có sử dụng đất sông, ngòi, kênh, rạch đang thực hiện hoặc chưa thực hiện trong năm nay</w:t>
      </w:r>
      <w:r w:rsidR="009E4914" w:rsidRPr="00527DA8">
        <w:rPr>
          <w:rFonts w:ascii="Times New Roman" w:hAnsi="Times New Roman"/>
          <w:szCs w:val="28"/>
          <w:lang w:val="vi-VN"/>
        </w:rPr>
        <w:t xml:space="preserve"> và tiếp tục</w:t>
      </w:r>
      <w:r w:rsidRPr="00527DA8">
        <w:rPr>
          <w:rFonts w:ascii="Times New Roman" w:hAnsi="Times New Roman"/>
          <w:szCs w:val="28"/>
          <w:lang w:val="vi-VN"/>
        </w:rPr>
        <w:t xml:space="preserve"> </w:t>
      </w:r>
      <w:r w:rsidR="009E4914" w:rsidRPr="00527DA8">
        <w:rPr>
          <w:rFonts w:ascii="Times New Roman" w:hAnsi="Times New Roman"/>
          <w:szCs w:val="28"/>
          <w:lang w:val="vi-VN"/>
        </w:rPr>
        <w:t xml:space="preserve">thực hiện trong năm </w:t>
      </w:r>
      <w:r w:rsidR="003C7E45" w:rsidRPr="00527DA8">
        <w:rPr>
          <w:rFonts w:ascii="Times New Roman" w:hAnsi="Times New Roman"/>
          <w:szCs w:val="28"/>
          <w:lang w:val="vi-VN"/>
        </w:rPr>
        <w:t>2025</w:t>
      </w:r>
      <w:r w:rsidR="002322EC" w:rsidRPr="00527DA8">
        <w:rPr>
          <w:rFonts w:ascii="Times New Roman" w:hAnsi="Times New Roman"/>
          <w:szCs w:val="28"/>
          <w:lang w:val="vi-VN"/>
        </w:rPr>
        <w:t xml:space="preserve"> như dự án Nạo vét bờ trái tuyến rạch Cái Cầu (Suối Xiệp) đoạn qua phường Bửu Hòa, phường Hóa An, thành phố Biên Hòa</w:t>
      </w:r>
      <w:r w:rsidR="00966CE9" w:rsidRPr="00527DA8">
        <w:rPr>
          <w:rFonts w:ascii="Times New Roman" w:hAnsi="Times New Roman"/>
          <w:szCs w:val="28"/>
          <w:lang w:val="vi-VN"/>
        </w:rPr>
        <w:t xml:space="preserve"> (3,84 ha),</w:t>
      </w:r>
      <w:r w:rsidR="00AB3736" w:rsidRPr="00527DA8">
        <w:rPr>
          <w:rFonts w:ascii="Times New Roman" w:hAnsi="Times New Roman"/>
          <w:szCs w:val="28"/>
          <w:lang w:val="vi-VN"/>
        </w:rPr>
        <w:t xml:space="preserve"> </w:t>
      </w:r>
      <w:r w:rsidR="00966CE9" w:rsidRPr="00527DA8">
        <w:rPr>
          <w:rFonts w:ascii="Times New Roman" w:hAnsi="Times New Roman"/>
          <w:szCs w:val="28"/>
          <w:lang w:val="vi-VN"/>
        </w:rPr>
        <w:t>…</w:t>
      </w:r>
    </w:p>
    <w:p w14:paraId="574FC2BE" w14:textId="77777777" w:rsidR="00CA3CD7" w:rsidRPr="00527DA8" w:rsidRDefault="003D4028" w:rsidP="00011FDF">
      <w:pPr>
        <w:pStyle w:val="BodyTextIndent"/>
        <w:spacing w:before="120" w:after="120" w:line="276" w:lineRule="auto"/>
        <w:ind w:firstLine="720"/>
        <w:jc w:val="both"/>
        <w:rPr>
          <w:rFonts w:ascii="Times New Roman" w:hAnsi="Times New Roman"/>
          <w:szCs w:val="28"/>
          <w:lang w:val="vi-VN"/>
        </w:rPr>
      </w:pPr>
      <w:r w:rsidRPr="00527DA8">
        <w:rPr>
          <w:rFonts w:ascii="Times New Roman" w:hAnsi="Times New Roman"/>
          <w:b/>
          <w:bCs/>
          <w:szCs w:val="28"/>
          <w:lang w:val="vi-VN"/>
        </w:rPr>
        <w:t>- Đất có mặt nước chuyên dùng:</w:t>
      </w:r>
      <w:r w:rsidR="00ED4535" w:rsidRPr="00527DA8">
        <w:rPr>
          <w:rFonts w:ascii="Times New Roman" w:hAnsi="Times New Roman"/>
          <w:szCs w:val="28"/>
          <w:lang w:val="vi-VN"/>
        </w:rPr>
        <w:t xml:space="preserve"> Đến nay</w:t>
      </w:r>
      <w:r w:rsidRPr="00527DA8">
        <w:rPr>
          <w:rFonts w:ascii="Times New Roman" w:hAnsi="Times New Roman"/>
          <w:szCs w:val="28"/>
          <w:lang w:val="vi-VN"/>
        </w:rPr>
        <w:t xml:space="preserve"> có diện tích là</w:t>
      </w:r>
      <w:r w:rsidR="000F6228" w:rsidRPr="00527DA8">
        <w:rPr>
          <w:rFonts w:ascii="Times New Roman" w:hAnsi="Times New Roman"/>
          <w:szCs w:val="28"/>
          <w:lang w:val="vi-VN"/>
        </w:rPr>
        <w:t xml:space="preserve"> 244,17 </w:t>
      </w:r>
      <w:r w:rsidRPr="00527DA8">
        <w:rPr>
          <w:rFonts w:ascii="Times New Roman" w:hAnsi="Times New Roman"/>
          <w:szCs w:val="28"/>
          <w:lang w:val="vi-VN"/>
        </w:rPr>
        <w:t xml:space="preserve">ha, </w:t>
      </w:r>
      <w:r w:rsidR="00ED4535" w:rsidRPr="00527DA8">
        <w:rPr>
          <w:rFonts w:ascii="Times New Roman" w:hAnsi="Times New Roman"/>
          <w:szCs w:val="28"/>
          <w:lang w:val="vi-VN"/>
        </w:rPr>
        <w:t>thấp</w:t>
      </w:r>
      <w:r w:rsidR="000C018C" w:rsidRPr="00527DA8">
        <w:rPr>
          <w:rFonts w:ascii="Times New Roman" w:hAnsi="Times New Roman"/>
          <w:szCs w:val="28"/>
          <w:lang w:val="vi-VN"/>
        </w:rPr>
        <w:t xml:space="preserve"> hơn 0,</w:t>
      </w:r>
      <w:r w:rsidR="00ED4535" w:rsidRPr="00527DA8">
        <w:rPr>
          <w:rFonts w:ascii="Times New Roman" w:hAnsi="Times New Roman"/>
          <w:szCs w:val="28"/>
          <w:lang w:val="vi-VN"/>
        </w:rPr>
        <w:t>0</w:t>
      </w:r>
      <w:r w:rsidR="00A62A9D" w:rsidRPr="00527DA8">
        <w:rPr>
          <w:rFonts w:ascii="Times New Roman" w:hAnsi="Times New Roman"/>
          <w:szCs w:val="28"/>
          <w:lang w:val="vi-VN"/>
        </w:rPr>
        <w:t>9</w:t>
      </w:r>
      <w:r w:rsidR="000C018C" w:rsidRPr="00527DA8">
        <w:rPr>
          <w:rFonts w:ascii="Times New Roman" w:hAnsi="Times New Roman"/>
          <w:szCs w:val="28"/>
          <w:lang w:val="vi-VN"/>
        </w:rPr>
        <w:t xml:space="preserve"> ha so với chỉ tiêu được duyệt, </w:t>
      </w:r>
      <w:r w:rsidR="00B30867" w:rsidRPr="00527DA8">
        <w:rPr>
          <w:rFonts w:ascii="Times New Roman" w:hAnsi="Times New Roman"/>
          <w:szCs w:val="28"/>
          <w:lang w:val="vi-VN"/>
        </w:rPr>
        <w:t xml:space="preserve">đạt tỷ lệ </w:t>
      </w:r>
      <w:r w:rsidR="00ED4535" w:rsidRPr="00527DA8">
        <w:rPr>
          <w:rFonts w:ascii="Times New Roman" w:hAnsi="Times New Roman"/>
          <w:szCs w:val="28"/>
          <w:lang w:val="vi-VN"/>
        </w:rPr>
        <w:t>99,9</w:t>
      </w:r>
      <w:r w:rsidR="003C477A" w:rsidRPr="00527DA8">
        <w:rPr>
          <w:rFonts w:ascii="Times New Roman" w:hAnsi="Times New Roman"/>
          <w:szCs w:val="28"/>
          <w:lang w:val="vi-VN"/>
        </w:rPr>
        <w:t>6</w:t>
      </w:r>
      <w:r w:rsidR="00B30867" w:rsidRPr="00527DA8">
        <w:rPr>
          <w:rFonts w:ascii="Times New Roman" w:hAnsi="Times New Roman"/>
          <w:szCs w:val="28"/>
          <w:lang w:val="vi-VN"/>
        </w:rPr>
        <w:t>%</w:t>
      </w:r>
      <w:r w:rsidRPr="00527DA8">
        <w:rPr>
          <w:rFonts w:ascii="Times New Roman" w:hAnsi="Times New Roman"/>
          <w:szCs w:val="28"/>
          <w:lang w:val="vi-VN"/>
        </w:rPr>
        <w:t xml:space="preserve"> so với chỉ tiêu được duyệt. </w:t>
      </w:r>
    </w:p>
    <w:p w14:paraId="29EEE165" w14:textId="77777777" w:rsidR="00CA3CD7" w:rsidRPr="00527DA8" w:rsidRDefault="00FA4D9B" w:rsidP="00011FDF">
      <w:pPr>
        <w:pStyle w:val="BodyTextIndent"/>
        <w:spacing w:before="120" w:after="120" w:line="276" w:lineRule="auto"/>
        <w:ind w:firstLine="720"/>
        <w:jc w:val="both"/>
        <w:outlineLvl w:val="2"/>
        <w:rPr>
          <w:rFonts w:ascii="Times New Roman" w:hAnsi="Times New Roman"/>
          <w:b/>
          <w:szCs w:val="28"/>
          <w:lang w:val="vi-VN"/>
        </w:rPr>
      </w:pPr>
      <w:bookmarkStart w:id="31" w:name="_Toc152591410"/>
      <w:bookmarkStart w:id="32" w:name="_Toc152591445"/>
      <w:bookmarkStart w:id="33" w:name="_Toc185828907"/>
      <w:r w:rsidRPr="00527DA8">
        <w:rPr>
          <w:rFonts w:ascii="Times New Roman" w:hAnsi="Times New Roman"/>
          <w:b/>
          <w:szCs w:val="28"/>
          <w:lang w:val="vi-VN"/>
        </w:rPr>
        <w:t xml:space="preserve">1.1.2. Đánh giá kết quả thực hiện các dự án được ghi trong kế hoạch sử dụng đất năm </w:t>
      </w:r>
      <w:r w:rsidR="00DE370F" w:rsidRPr="00527DA8">
        <w:rPr>
          <w:rFonts w:ascii="Times New Roman" w:hAnsi="Times New Roman"/>
          <w:b/>
          <w:szCs w:val="28"/>
          <w:lang w:val="vi-VN"/>
        </w:rPr>
        <w:t>2024</w:t>
      </w:r>
      <w:bookmarkEnd w:id="31"/>
      <w:bookmarkEnd w:id="32"/>
      <w:bookmarkEnd w:id="33"/>
    </w:p>
    <w:p w14:paraId="4C49A885" w14:textId="77777777" w:rsidR="005D086A" w:rsidRPr="00527DA8" w:rsidRDefault="005D086A" w:rsidP="00011FDF">
      <w:pPr>
        <w:pStyle w:val="BodyTextIndent"/>
        <w:spacing w:before="120" w:after="120" w:line="276" w:lineRule="auto"/>
        <w:ind w:firstLine="720"/>
        <w:jc w:val="both"/>
        <w:rPr>
          <w:rFonts w:ascii="Times New Roman" w:hAnsi="Times New Roman"/>
          <w:b/>
          <w:szCs w:val="28"/>
          <w:lang w:val="vi-VN"/>
        </w:rPr>
      </w:pPr>
      <w:r w:rsidRPr="00527DA8">
        <w:rPr>
          <w:rFonts w:ascii="Times New Roman" w:hAnsi="Times New Roman"/>
          <w:szCs w:val="28"/>
          <w:lang w:val="vi-VN"/>
        </w:rPr>
        <w:t xml:space="preserve">Kế hoạch sử dụng đất năm </w:t>
      </w:r>
      <w:r w:rsidR="00DE370F" w:rsidRPr="00527DA8">
        <w:rPr>
          <w:rFonts w:ascii="Times New Roman" w:hAnsi="Times New Roman"/>
          <w:szCs w:val="28"/>
          <w:lang w:val="vi-VN"/>
        </w:rPr>
        <w:t>2024</w:t>
      </w:r>
      <w:r w:rsidRPr="00527DA8">
        <w:rPr>
          <w:rFonts w:ascii="Times New Roman" w:hAnsi="Times New Roman"/>
          <w:szCs w:val="28"/>
          <w:lang w:val="vi-VN"/>
        </w:rPr>
        <w:t xml:space="preserve"> thành phố Biên Hòa được UBND tỉnh phê duyệt tại </w:t>
      </w:r>
      <w:r w:rsidR="00437D2B" w:rsidRPr="00527DA8">
        <w:rPr>
          <w:rFonts w:ascii="Times New Roman" w:hAnsi="Times New Roman"/>
          <w:szCs w:val="28"/>
          <w:lang w:val="vi-VN"/>
        </w:rPr>
        <w:t>Quyết định số 3</w:t>
      </w:r>
      <w:r w:rsidR="00AF26F0" w:rsidRPr="00527DA8">
        <w:rPr>
          <w:rFonts w:ascii="Times New Roman" w:hAnsi="Times New Roman"/>
          <w:szCs w:val="28"/>
          <w:lang w:val="vi-VN"/>
        </w:rPr>
        <w:t>518</w:t>
      </w:r>
      <w:r w:rsidR="00437D2B" w:rsidRPr="00527DA8">
        <w:rPr>
          <w:rFonts w:ascii="Times New Roman" w:hAnsi="Times New Roman"/>
          <w:szCs w:val="28"/>
          <w:lang w:val="vi-VN"/>
        </w:rPr>
        <w:t xml:space="preserve">/QĐ-UBND ngày </w:t>
      </w:r>
      <w:r w:rsidR="00AF26F0" w:rsidRPr="00527DA8">
        <w:rPr>
          <w:rFonts w:ascii="Times New Roman" w:hAnsi="Times New Roman"/>
          <w:szCs w:val="28"/>
          <w:lang w:val="vi-VN"/>
        </w:rPr>
        <w:t>29</w:t>
      </w:r>
      <w:r w:rsidR="00437D2B" w:rsidRPr="00527DA8">
        <w:rPr>
          <w:rFonts w:ascii="Times New Roman" w:hAnsi="Times New Roman"/>
          <w:szCs w:val="28"/>
          <w:lang w:val="vi-VN"/>
        </w:rPr>
        <w:t>/12/</w:t>
      </w:r>
      <w:r w:rsidR="00A65352" w:rsidRPr="00527DA8">
        <w:rPr>
          <w:rFonts w:ascii="Times New Roman" w:hAnsi="Times New Roman"/>
          <w:szCs w:val="28"/>
          <w:lang w:val="vi-VN"/>
        </w:rPr>
        <w:t>2024</w:t>
      </w:r>
      <w:r w:rsidR="00437D2B" w:rsidRPr="00527DA8">
        <w:rPr>
          <w:rFonts w:ascii="Times New Roman" w:hAnsi="Times New Roman"/>
          <w:szCs w:val="28"/>
          <w:lang w:val="vi-VN"/>
        </w:rPr>
        <w:t xml:space="preserve"> </w:t>
      </w:r>
      <w:r w:rsidRPr="00527DA8">
        <w:rPr>
          <w:rFonts w:ascii="Times New Roman" w:hAnsi="Times New Roman"/>
          <w:szCs w:val="28"/>
          <w:lang w:val="vi-VN"/>
        </w:rPr>
        <w:t xml:space="preserve">với tổng số </w:t>
      </w:r>
      <w:r w:rsidR="00586883" w:rsidRPr="00527DA8">
        <w:rPr>
          <w:rFonts w:ascii="Times New Roman" w:hAnsi="Times New Roman"/>
          <w:szCs w:val="28"/>
          <w:lang w:val="vi-VN"/>
        </w:rPr>
        <w:t xml:space="preserve">233 </w:t>
      </w:r>
      <w:r w:rsidRPr="00527DA8">
        <w:rPr>
          <w:rFonts w:ascii="Times New Roman" w:hAnsi="Times New Roman"/>
          <w:szCs w:val="28"/>
          <w:lang w:val="vi-VN"/>
        </w:rPr>
        <w:t xml:space="preserve">dự án/ </w:t>
      </w:r>
      <w:r w:rsidR="00586883" w:rsidRPr="00527DA8">
        <w:rPr>
          <w:rFonts w:ascii="Times New Roman" w:hAnsi="Times New Roman"/>
          <w:szCs w:val="28"/>
          <w:lang w:val="vi-VN"/>
        </w:rPr>
        <w:t xml:space="preserve">1.821,24 </w:t>
      </w:r>
      <w:r w:rsidRPr="00527DA8">
        <w:rPr>
          <w:rFonts w:ascii="Times New Roman" w:hAnsi="Times New Roman"/>
          <w:szCs w:val="28"/>
          <w:lang w:val="vi-VN"/>
        </w:rPr>
        <w:t xml:space="preserve">ha. </w:t>
      </w:r>
    </w:p>
    <w:p w14:paraId="40D2E56F" w14:textId="77777777" w:rsidR="005D086A" w:rsidRPr="00527DA8" w:rsidRDefault="004349A3" w:rsidP="00011FDF">
      <w:pPr>
        <w:spacing w:before="120" w:after="120" w:line="276" w:lineRule="auto"/>
        <w:ind w:firstLine="720"/>
        <w:jc w:val="both"/>
        <w:rPr>
          <w:sz w:val="28"/>
          <w:szCs w:val="28"/>
          <w:lang w:val="vi-VN"/>
        </w:rPr>
      </w:pPr>
      <w:r w:rsidRPr="00527DA8">
        <w:rPr>
          <w:sz w:val="28"/>
          <w:szCs w:val="28"/>
          <w:lang w:val="vi-VN"/>
        </w:rPr>
        <w:t>Đ</w:t>
      </w:r>
      <w:r w:rsidR="005B2B7F" w:rsidRPr="00527DA8">
        <w:rPr>
          <w:sz w:val="28"/>
          <w:szCs w:val="28"/>
          <w:lang w:val="vi-VN"/>
        </w:rPr>
        <w:t xml:space="preserve">ể </w:t>
      </w:r>
      <w:r w:rsidR="005D086A" w:rsidRPr="00527DA8">
        <w:rPr>
          <w:sz w:val="28"/>
          <w:szCs w:val="28"/>
          <w:lang w:val="vi-VN"/>
        </w:rPr>
        <w:t xml:space="preserve">hoàn thành tất cả các công đoạn liên quan đến thủ tục về đất đai khi thực hiện dự án như: trình thẩm định, phê duyệt dự án đầu tư; xây dựng phương án bồi thường; triển khai thực hiện bồi thường, giải tỏa, thu hồi đất; giao đất, cho thuê đất hoặc cho phép chuyển mục đích sử dụng đất... cần phải </w:t>
      </w:r>
      <w:r w:rsidR="005B2B7F" w:rsidRPr="00527DA8">
        <w:rPr>
          <w:sz w:val="28"/>
          <w:szCs w:val="28"/>
          <w:lang w:val="vi-VN"/>
        </w:rPr>
        <w:t>mất thời gian</w:t>
      </w:r>
      <w:r w:rsidR="005D086A" w:rsidRPr="00527DA8">
        <w:rPr>
          <w:sz w:val="28"/>
          <w:szCs w:val="28"/>
          <w:lang w:val="vi-VN"/>
        </w:rPr>
        <w:t xml:space="preserve"> khá dài, nhất là đối với những dự án</w:t>
      </w:r>
      <w:r w:rsidR="005B2B7F" w:rsidRPr="00527DA8">
        <w:rPr>
          <w:sz w:val="28"/>
          <w:szCs w:val="28"/>
          <w:lang w:val="vi-VN"/>
        </w:rPr>
        <w:t xml:space="preserve"> được xem là đại dự án đa phần sẽ </w:t>
      </w:r>
      <w:r w:rsidR="005D086A" w:rsidRPr="00527DA8">
        <w:rPr>
          <w:sz w:val="28"/>
          <w:szCs w:val="28"/>
          <w:lang w:val="vi-VN"/>
        </w:rPr>
        <w:t>có diện tích lớn.</w:t>
      </w:r>
    </w:p>
    <w:p w14:paraId="75B8BB79" w14:textId="77777777" w:rsidR="00D55675" w:rsidRPr="00527DA8" w:rsidRDefault="00976C67" w:rsidP="00011FDF">
      <w:pPr>
        <w:spacing w:before="120" w:after="120" w:line="276" w:lineRule="auto"/>
        <w:ind w:firstLine="720"/>
        <w:jc w:val="both"/>
        <w:rPr>
          <w:sz w:val="28"/>
          <w:szCs w:val="28"/>
          <w:lang w:val="vi-VN"/>
        </w:rPr>
      </w:pPr>
      <w:r w:rsidRPr="00527DA8">
        <w:rPr>
          <w:sz w:val="28"/>
          <w:szCs w:val="28"/>
          <w:lang w:val="vi-VN"/>
        </w:rPr>
        <w:t>Trên cơ sở đó</w:t>
      </w:r>
      <w:r w:rsidR="009708DD" w:rsidRPr="00527DA8">
        <w:rPr>
          <w:sz w:val="28"/>
          <w:szCs w:val="28"/>
          <w:lang w:val="vi-VN"/>
        </w:rPr>
        <w:t>,</w:t>
      </w:r>
      <w:r w:rsidR="005D086A" w:rsidRPr="00527DA8">
        <w:rPr>
          <w:sz w:val="28"/>
          <w:szCs w:val="28"/>
          <w:lang w:val="vi-VN"/>
        </w:rPr>
        <w:t xml:space="preserve"> việc tổng hợp, đánh giá kết quả thực hiện kế hoạch sử dụng đất năm </w:t>
      </w:r>
      <w:r w:rsidR="00DE370F" w:rsidRPr="00527DA8">
        <w:rPr>
          <w:sz w:val="28"/>
          <w:szCs w:val="28"/>
          <w:lang w:val="vi-VN"/>
        </w:rPr>
        <w:t>2024</w:t>
      </w:r>
      <w:r w:rsidR="005D086A" w:rsidRPr="00527DA8">
        <w:rPr>
          <w:sz w:val="28"/>
          <w:szCs w:val="28"/>
          <w:lang w:val="vi-VN"/>
        </w:rPr>
        <w:t xml:space="preserve"> sẽ căn cứ vào tổng số lượng, diện tích</w:t>
      </w:r>
      <w:r w:rsidR="005D086A" w:rsidRPr="00527DA8">
        <w:rPr>
          <w:spacing w:val="-4"/>
          <w:sz w:val="28"/>
          <w:szCs w:val="28"/>
          <w:lang w:val="vi-VN"/>
        </w:rPr>
        <w:t xml:space="preserve"> các dự án đã thực hiện hoàn thành và đang triển khai thực hiện các thủ tục đất đai là phù hợp với thực tiễn</w:t>
      </w:r>
      <w:r w:rsidR="005D086A" w:rsidRPr="00527DA8">
        <w:rPr>
          <w:sz w:val="28"/>
          <w:szCs w:val="28"/>
          <w:lang w:val="vi-VN"/>
        </w:rPr>
        <w:t>.</w:t>
      </w:r>
    </w:p>
    <w:p w14:paraId="4AFCFD3A" w14:textId="77777777" w:rsidR="00976C67" w:rsidRPr="00527DA8" w:rsidRDefault="00976C67" w:rsidP="00011FDF">
      <w:pPr>
        <w:spacing w:before="120" w:after="120" w:line="276" w:lineRule="auto"/>
        <w:ind w:firstLine="720"/>
        <w:jc w:val="both"/>
        <w:rPr>
          <w:sz w:val="28"/>
          <w:szCs w:val="28"/>
          <w:lang w:val="vi-VN"/>
        </w:rPr>
      </w:pPr>
      <w:r w:rsidRPr="00527DA8">
        <w:rPr>
          <w:sz w:val="28"/>
          <w:szCs w:val="28"/>
          <w:lang w:val="vi-VN"/>
        </w:rPr>
        <w:t>Cụ thể</w:t>
      </w:r>
      <w:r w:rsidR="000511FE" w:rsidRPr="00527DA8">
        <w:rPr>
          <w:sz w:val="28"/>
          <w:szCs w:val="28"/>
          <w:lang w:val="vi-VN"/>
        </w:rPr>
        <w:t xml:space="preserve"> kết quả thực hiện các dự án trong kế hoạch sử dụng đất như sau:</w:t>
      </w:r>
    </w:p>
    <w:p w14:paraId="668B860A" w14:textId="77777777" w:rsidR="00D55675" w:rsidRPr="00527DA8" w:rsidRDefault="00D55675" w:rsidP="00011FDF">
      <w:pPr>
        <w:pStyle w:val="bangbieu"/>
        <w:outlineLvl w:val="9"/>
        <w:rPr>
          <w:spacing w:val="-2"/>
          <w:lang w:val="vi-VN"/>
        </w:rPr>
      </w:pPr>
      <w:r w:rsidRPr="00527DA8">
        <w:rPr>
          <w:spacing w:val="-2"/>
          <w:lang w:val="vi-VN"/>
        </w:rPr>
        <w:lastRenderedPageBreak/>
        <w:t xml:space="preserve">Bảng </w:t>
      </w:r>
      <w:r w:rsidR="004F5499" w:rsidRPr="00527DA8">
        <w:rPr>
          <w:spacing w:val="-2"/>
          <w:lang w:val="vi-VN"/>
        </w:rPr>
        <w:t>02</w:t>
      </w:r>
      <w:r w:rsidRPr="00527DA8">
        <w:rPr>
          <w:spacing w:val="-2"/>
          <w:lang w:val="vi-VN"/>
        </w:rPr>
        <w:t xml:space="preserve">: </w:t>
      </w:r>
      <w:r w:rsidR="004F5499" w:rsidRPr="00527DA8">
        <w:rPr>
          <w:spacing w:val="-2"/>
          <w:lang w:val="vi-VN"/>
        </w:rPr>
        <w:t xml:space="preserve">Kết quả thực hiện các dự án trong kế hoạch sử dụng đất năm </w:t>
      </w:r>
      <w:r w:rsidR="00DE370F" w:rsidRPr="00527DA8">
        <w:rPr>
          <w:spacing w:val="-2"/>
          <w:lang w:val="vi-VN"/>
        </w:rPr>
        <w:t>2024</w:t>
      </w:r>
    </w:p>
    <w:p w14:paraId="11A22406" w14:textId="77777777" w:rsidR="00F24C00" w:rsidRPr="00527DA8" w:rsidRDefault="00A77F7B" w:rsidP="00011FDF">
      <w:pPr>
        <w:pStyle w:val="bangbieu"/>
        <w:jc w:val="right"/>
        <w:outlineLvl w:val="9"/>
        <w:rPr>
          <w:b w:val="0"/>
          <w:i/>
          <w:sz w:val="24"/>
          <w:szCs w:val="24"/>
        </w:rPr>
      </w:pPr>
      <w:r w:rsidRPr="00527DA8">
        <w:rPr>
          <w:b w:val="0"/>
          <w:i/>
          <w:sz w:val="24"/>
          <w:szCs w:val="24"/>
        </w:rPr>
        <w:t>Đơn vị tính</w:t>
      </w:r>
      <w:r w:rsidR="00390D28" w:rsidRPr="00527DA8">
        <w:rPr>
          <w:b w:val="0"/>
          <w:i/>
          <w:sz w:val="24"/>
          <w:szCs w:val="24"/>
        </w:rPr>
        <w:t>: ha</w:t>
      </w:r>
    </w:p>
    <w:tbl>
      <w:tblPr>
        <w:tblW w:w="9283" w:type="dxa"/>
        <w:jc w:val="center"/>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4A0" w:firstRow="1" w:lastRow="0" w:firstColumn="1" w:lastColumn="0" w:noHBand="0" w:noVBand="1"/>
      </w:tblPr>
      <w:tblGrid>
        <w:gridCol w:w="533"/>
        <w:gridCol w:w="2835"/>
        <w:gridCol w:w="850"/>
        <w:gridCol w:w="992"/>
        <w:gridCol w:w="993"/>
        <w:gridCol w:w="992"/>
        <w:gridCol w:w="992"/>
        <w:gridCol w:w="1096"/>
      </w:tblGrid>
      <w:tr w:rsidR="00527DA8" w:rsidRPr="00527DA8" w14:paraId="5CC99EC6" w14:textId="77777777" w:rsidTr="0057755B">
        <w:trPr>
          <w:trHeight w:val="454"/>
          <w:tblHeader/>
          <w:jc w:val="center"/>
        </w:trPr>
        <w:tc>
          <w:tcPr>
            <w:tcW w:w="533" w:type="dxa"/>
            <w:vMerge w:val="restart"/>
            <w:tcBorders>
              <w:top w:val="single" w:sz="4" w:space="0" w:color="auto"/>
              <w:bottom w:val="single" w:sz="4" w:space="0" w:color="auto"/>
            </w:tcBorders>
            <w:shd w:val="clear" w:color="auto" w:fill="auto"/>
            <w:vAlign w:val="center"/>
            <w:hideMark/>
          </w:tcPr>
          <w:p w14:paraId="144CAD5C" w14:textId="77777777" w:rsidR="00F24C00" w:rsidRPr="00527DA8" w:rsidRDefault="00F24C00" w:rsidP="00011FDF">
            <w:pPr>
              <w:suppressAutoHyphens w:val="0"/>
              <w:jc w:val="center"/>
              <w:rPr>
                <w:b/>
                <w:sz w:val="22"/>
                <w:szCs w:val="22"/>
                <w:lang w:eastAsia="en-US"/>
              </w:rPr>
            </w:pPr>
            <w:r w:rsidRPr="00527DA8">
              <w:rPr>
                <w:b/>
                <w:sz w:val="22"/>
                <w:szCs w:val="22"/>
                <w:lang w:eastAsia="en-US"/>
              </w:rPr>
              <w:t>TT</w:t>
            </w:r>
          </w:p>
          <w:p w14:paraId="5CA35838" w14:textId="77777777" w:rsidR="001F4A82" w:rsidRPr="00527DA8" w:rsidRDefault="001F4A82" w:rsidP="00011FDF">
            <w:pPr>
              <w:suppressAutoHyphens w:val="0"/>
              <w:jc w:val="center"/>
              <w:rPr>
                <w:b/>
                <w:sz w:val="22"/>
                <w:szCs w:val="22"/>
                <w:lang w:eastAsia="en-US"/>
              </w:rPr>
            </w:pPr>
          </w:p>
        </w:tc>
        <w:tc>
          <w:tcPr>
            <w:tcW w:w="2835" w:type="dxa"/>
            <w:vMerge w:val="restart"/>
            <w:tcBorders>
              <w:top w:val="single" w:sz="4" w:space="0" w:color="auto"/>
              <w:bottom w:val="single" w:sz="4" w:space="0" w:color="auto"/>
            </w:tcBorders>
            <w:shd w:val="clear" w:color="auto" w:fill="auto"/>
            <w:vAlign w:val="center"/>
            <w:hideMark/>
          </w:tcPr>
          <w:p w14:paraId="017C4639" w14:textId="77777777" w:rsidR="00F24C00" w:rsidRPr="00527DA8" w:rsidRDefault="00F24C00" w:rsidP="00011FDF">
            <w:pPr>
              <w:suppressAutoHyphens w:val="0"/>
              <w:jc w:val="center"/>
              <w:rPr>
                <w:b/>
                <w:sz w:val="22"/>
                <w:szCs w:val="22"/>
                <w:lang w:eastAsia="en-US"/>
              </w:rPr>
            </w:pPr>
            <w:r w:rsidRPr="00527DA8">
              <w:rPr>
                <w:b/>
                <w:sz w:val="22"/>
                <w:szCs w:val="22"/>
                <w:lang w:eastAsia="en-US"/>
              </w:rPr>
              <w:t>Chỉ tiêu sử dụng đất</w:t>
            </w:r>
          </w:p>
        </w:tc>
        <w:tc>
          <w:tcPr>
            <w:tcW w:w="1842" w:type="dxa"/>
            <w:gridSpan w:val="2"/>
            <w:tcBorders>
              <w:top w:val="single" w:sz="4" w:space="0" w:color="auto"/>
              <w:bottom w:val="single" w:sz="4" w:space="0" w:color="auto"/>
            </w:tcBorders>
            <w:shd w:val="clear" w:color="auto" w:fill="auto"/>
            <w:vAlign w:val="center"/>
            <w:hideMark/>
          </w:tcPr>
          <w:p w14:paraId="179E9F13" w14:textId="77777777" w:rsidR="00F24C00" w:rsidRPr="00527DA8" w:rsidRDefault="00F24C00" w:rsidP="00011FDF">
            <w:pPr>
              <w:suppressAutoHyphens w:val="0"/>
              <w:jc w:val="center"/>
              <w:rPr>
                <w:b/>
                <w:sz w:val="22"/>
                <w:szCs w:val="22"/>
                <w:lang w:eastAsia="en-US"/>
              </w:rPr>
            </w:pPr>
            <w:r w:rsidRPr="00527DA8">
              <w:rPr>
                <w:b/>
                <w:sz w:val="22"/>
                <w:szCs w:val="22"/>
                <w:lang w:eastAsia="en-US"/>
              </w:rPr>
              <w:t xml:space="preserve">Công trình năm </w:t>
            </w:r>
            <w:r w:rsidR="00DE370F" w:rsidRPr="00527DA8">
              <w:rPr>
                <w:b/>
                <w:sz w:val="22"/>
                <w:szCs w:val="22"/>
                <w:lang w:eastAsia="en-US"/>
              </w:rPr>
              <w:t>2024</w:t>
            </w:r>
            <w:r w:rsidRPr="00527DA8">
              <w:rPr>
                <w:b/>
                <w:sz w:val="22"/>
                <w:szCs w:val="22"/>
                <w:lang w:eastAsia="en-US"/>
              </w:rPr>
              <w:t xml:space="preserve"> được duyệt</w:t>
            </w:r>
          </w:p>
        </w:tc>
        <w:tc>
          <w:tcPr>
            <w:tcW w:w="1985" w:type="dxa"/>
            <w:gridSpan w:val="2"/>
            <w:tcBorders>
              <w:top w:val="single" w:sz="4" w:space="0" w:color="auto"/>
              <w:bottom w:val="single" w:sz="4" w:space="0" w:color="auto"/>
            </w:tcBorders>
            <w:shd w:val="clear" w:color="auto" w:fill="auto"/>
            <w:vAlign w:val="center"/>
            <w:hideMark/>
          </w:tcPr>
          <w:p w14:paraId="3B494F61" w14:textId="77777777" w:rsidR="00646595" w:rsidRPr="00527DA8" w:rsidRDefault="00F24C00" w:rsidP="00011FDF">
            <w:pPr>
              <w:suppressAutoHyphens w:val="0"/>
              <w:jc w:val="center"/>
              <w:rPr>
                <w:b/>
                <w:sz w:val="22"/>
                <w:szCs w:val="22"/>
                <w:lang w:eastAsia="en-US"/>
              </w:rPr>
            </w:pPr>
            <w:r w:rsidRPr="00527DA8">
              <w:rPr>
                <w:b/>
                <w:sz w:val="22"/>
                <w:szCs w:val="22"/>
                <w:lang w:eastAsia="en-US"/>
              </w:rPr>
              <w:t>Đã và đang</w:t>
            </w:r>
          </w:p>
          <w:p w14:paraId="0677196A" w14:textId="77777777" w:rsidR="00F24C00" w:rsidRPr="00527DA8" w:rsidRDefault="00F24C00" w:rsidP="00011FDF">
            <w:pPr>
              <w:suppressAutoHyphens w:val="0"/>
              <w:jc w:val="center"/>
              <w:rPr>
                <w:b/>
                <w:sz w:val="22"/>
                <w:szCs w:val="22"/>
                <w:lang w:eastAsia="en-US"/>
              </w:rPr>
            </w:pPr>
            <w:r w:rsidRPr="00527DA8">
              <w:rPr>
                <w:b/>
                <w:sz w:val="22"/>
                <w:szCs w:val="22"/>
                <w:lang w:eastAsia="en-US"/>
              </w:rPr>
              <w:t xml:space="preserve"> thực hiện</w:t>
            </w:r>
          </w:p>
        </w:tc>
        <w:tc>
          <w:tcPr>
            <w:tcW w:w="2088" w:type="dxa"/>
            <w:gridSpan w:val="2"/>
            <w:tcBorders>
              <w:top w:val="single" w:sz="4" w:space="0" w:color="auto"/>
              <w:bottom w:val="single" w:sz="4" w:space="0" w:color="auto"/>
            </w:tcBorders>
            <w:shd w:val="clear" w:color="auto" w:fill="auto"/>
            <w:vAlign w:val="center"/>
            <w:hideMark/>
          </w:tcPr>
          <w:p w14:paraId="2216B926" w14:textId="77777777" w:rsidR="00F24C00" w:rsidRPr="00527DA8" w:rsidRDefault="00F24C00" w:rsidP="00011FDF">
            <w:pPr>
              <w:suppressAutoHyphens w:val="0"/>
              <w:jc w:val="center"/>
              <w:rPr>
                <w:b/>
                <w:sz w:val="22"/>
                <w:szCs w:val="22"/>
                <w:lang w:eastAsia="en-US"/>
              </w:rPr>
            </w:pPr>
            <w:r w:rsidRPr="00527DA8">
              <w:rPr>
                <w:b/>
                <w:sz w:val="22"/>
                <w:szCs w:val="22"/>
                <w:lang w:eastAsia="en-US"/>
              </w:rPr>
              <w:t>Đạt tỷ lệ về</w:t>
            </w:r>
            <w:r w:rsidR="00646595" w:rsidRPr="00527DA8">
              <w:rPr>
                <w:b/>
                <w:sz w:val="22"/>
                <w:szCs w:val="22"/>
                <w:lang w:eastAsia="en-US"/>
              </w:rPr>
              <w:t xml:space="preserve"> (%)</w:t>
            </w:r>
          </w:p>
        </w:tc>
      </w:tr>
      <w:tr w:rsidR="00527DA8" w:rsidRPr="00527DA8" w14:paraId="59F30181" w14:textId="77777777" w:rsidTr="0057755B">
        <w:trPr>
          <w:trHeight w:val="454"/>
          <w:tblHeader/>
          <w:jc w:val="center"/>
        </w:trPr>
        <w:tc>
          <w:tcPr>
            <w:tcW w:w="533" w:type="dxa"/>
            <w:vMerge/>
            <w:tcBorders>
              <w:top w:val="single" w:sz="4" w:space="0" w:color="auto"/>
              <w:bottom w:val="single" w:sz="4" w:space="0" w:color="auto"/>
            </w:tcBorders>
            <w:vAlign w:val="center"/>
            <w:hideMark/>
          </w:tcPr>
          <w:p w14:paraId="3DDD0612" w14:textId="77777777" w:rsidR="00F24C00" w:rsidRPr="00527DA8" w:rsidRDefault="00F24C00" w:rsidP="00011FDF">
            <w:pPr>
              <w:suppressAutoHyphens w:val="0"/>
              <w:rPr>
                <w:b/>
                <w:sz w:val="22"/>
                <w:szCs w:val="22"/>
                <w:lang w:eastAsia="en-US"/>
              </w:rPr>
            </w:pPr>
          </w:p>
        </w:tc>
        <w:tc>
          <w:tcPr>
            <w:tcW w:w="2835" w:type="dxa"/>
            <w:vMerge/>
            <w:tcBorders>
              <w:top w:val="single" w:sz="4" w:space="0" w:color="auto"/>
              <w:bottom w:val="single" w:sz="4" w:space="0" w:color="auto"/>
            </w:tcBorders>
            <w:vAlign w:val="center"/>
            <w:hideMark/>
          </w:tcPr>
          <w:p w14:paraId="633EA8D8" w14:textId="77777777" w:rsidR="00F24C00" w:rsidRPr="00527DA8" w:rsidRDefault="00F24C00" w:rsidP="00011FDF">
            <w:pPr>
              <w:suppressAutoHyphens w:val="0"/>
              <w:rPr>
                <w:b/>
                <w:sz w:val="22"/>
                <w:szCs w:val="22"/>
                <w:lang w:eastAsia="en-US"/>
              </w:rPr>
            </w:pPr>
          </w:p>
        </w:tc>
        <w:tc>
          <w:tcPr>
            <w:tcW w:w="850" w:type="dxa"/>
            <w:vMerge w:val="restart"/>
            <w:tcBorders>
              <w:top w:val="single" w:sz="4" w:space="0" w:color="auto"/>
              <w:bottom w:val="single" w:sz="4" w:space="0" w:color="auto"/>
            </w:tcBorders>
            <w:shd w:val="clear" w:color="auto" w:fill="auto"/>
            <w:vAlign w:val="center"/>
            <w:hideMark/>
          </w:tcPr>
          <w:p w14:paraId="75E04B2B" w14:textId="77777777" w:rsidR="00F24C00" w:rsidRPr="00527DA8" w:rsidRDefault="00F24C00" w:rsidP="00011FDF">
            <w:pPr>
              <w:suppressAutoHyphens w:val="0"/>
              <w:jc w:val="center"/>
              <w:rPr>
                <w:b/>
                <w:sz w:val="22"/>
                <w:szCs w:val="22"/>
                <w:lang w:eastAsia="en-US"/>
              </w:rPr>
            </w:pPr>
            <w:r w:rsidRPr="00527DA8">
              <w:rPr>
                <w:b/>
                <w:sz w:val="22"/>
                <w:szCs w:val="22"/>
                <w:lang w:eastAsia="en-US"/>
              </w:rPr>
              <w:t>Số dự án</w:t>
            </w:r>
          </w:p>
        </w:tc>
        <w:tc>
          <w:tcPr>
            <w:tcW w:w="992" w:type="dxa"/>
            <w:vMerge w:val="restart"/>
            <w:tcBorders>
              <w:top w:val="single" w:sz="4" w:space="0" w:color="auto"/>
              <w:bottom w:val="single" w:sz="4" w:space="0" w:color="auto"/>
            </w:tcBorders>
            <w:shd w:val="clear" w:color="auto" w:fill="auto"/>
            <w:vAlign w:val="center"/>
            <w:hideMark/>
          </w:tcPr>
          <w:p w14:paraId="38B0B59F" w14:textId="77777777" w:rsidR="00F24C00" w:rsidRPr="00527DA8" w:rsidRDefault="00F24C00" w:rsidP="00011FDF">
            <w:pPr>
              <w:suppressAutoHyphens w:val="0"/>
              <w:jc w:val="center"/>
              <w:rPr>
                <w:b/>
                <w:sz w:val="22"/>
                <w:szCs w:val="22"/>
                <w:lang w:eastAsia="en-US"/>
              </w:rPr>
            </w:pPr>
            <w:r w:rsidRPr="00527DA8">
              <w:rPr>
                <w:b/>
                <w:sz w:val="22"/>
                <w:szCs w:val="22"/>
                <w:lang w:eastAsia="en-US"/>
              </w:rPr>
              <w:t xml:space="preserve"> Diện tích </w:t>
            </w:r>
          </w:p>
        </w:tc>
        <w:tc>
          <w:tcPr>
            <w:tcW w:w="993" w:type="dxa"/>
            <w:vMerge w:val="restart"/>
            <w:tcBorders>
              <w:top w:val="single" w:sz="4" w:space="0" w:color="auto"/>
              <w:bottom w:val="single" w:sz="4" w:space="0" w:color="auto"/>
            </w:tcBorders>
            <w:shd w:val="clear" w:color="auto" w:fill="auto"/>
            <w:vAlign w:val="center"/>
            <w:hideMark/>
          </w:tcPr>
          <w:p w14:paraId="6E34581F" w14:textId="77777777" w:rsidR="00F24C00" w:rsidRPr="00527DA8" w:rsidRDefault="00F24C00" w:rsidP="00011FDF">
            <w:pPr>
              <w:suppressAutoHyphens w:val="0"/>
              <w:jc w:val="center"/>
              <w:rPr>
                <w:b/>
                <w:sz w:val="22"/>
                <w:szCs w:val="22"/>
                <w:lang w:eastAsia="en-US"/>
              </w:rPr>
            </w:pPr>
            <w:r w:rsidRPr="00527DA8">
              <w:rPr>
                <w:b/>
                <w:sz w:val="22"/>
                <w:szCs w:val="22"/>
                <w:lang w:eastAsia="en-US"/>
              </w:rPr>
              <w:t xml:space="preserve"> Số dự án </w:t>
            </w:r>
          </w:p>
        </w:tc>
        <w:tc>
          <w:tcPr>
            <w:tcW w:w="992" w:type="dxa"/>
            <w:vMerge w:val="restart"/>
            <w:tcBorders>
              <w:top w:val="single" w:sz="4" w:space="0" w:color="auto"/>
              <w:bottom w:val="single" w:sz="4" w:space="0" w:color="auto"/>
            </w:tcBorders>
            <w:shd w:val="clear" w:color="auto" w:fill="auto"/>
            <w:vAlign w:val="center"/>
            <w:hideMark/>
          </w:tcPr>
          <w:p w14:paraId="6925826A" w14:textId="77777777" w:rsidR="00F24C00" w:rsidRPr="00527DA8" w:rsidRDefault="00F24C00" w:rsidP="00011FDF">
            <w:pPr>
              <w:suppressAutoHyphens w:val="0"/>
              <w:jc w:val="center"/>
              <w:rPr>
                <w:b/>
                <w:sz w:val="22"/>
                <w:szCs w:val="22"/>
                <w:lang w:eastAsia="en-US"/>
              </w:rPr>
            </w:pPr>
            <w:r w:rsidRPr="00527DA8">
              <w:rPr>
                <w:b/>
                <w:sz w:val="22"/>
                <w:szCs w:val="22"/>
                <w:lang w:eastAsia="en-US"/>
              </w:rPr>
              <w:t xml:space="preserve"> Diện tích </w:t>
            </w:r>
          </w:p>
        </w:tc>
        <w:tc>
          <w:tcPr>
            <w:tcW w:w="992" w:type="dxa"/>
            <w:vMerge w:val="restart"/>
            <w:tcBorders>
              <w:top w:val="single" w:sz="4" w:space="0" w:color="auto"/>
              <w:bottom w:val="single" w:sz="4" w:space="0" w:color="auto"/>
            </w:tcBorders>
            <w:shd w:val="clear" w:color="auto" w:fill="auto"/>
            <w:vAlign w:val="center"/>
            <w:hideMark/>
          </w:tcPr>
          <w:p w14:paraId="5F08FEBD" w14:textId="77777777" w:rsidR="00F24C00" w:rsidRPr="00527DA8" w:rsidRDefault="00F24C00" w:rsidP="00011FDF">
            <w:pPr>
              <w:suppressAutoHyphens w:val="0"/>
              <w:jc w:val="center"/>
              <w:rPr>
                <w:b/>
                <w:sz w:val="22"/>
                <w:szCs w:val="22"/>
                <w:lang w:eastAsia="en-US"/>
              </w:rPr>
            </w:pPr>
            <w:r w:rsidRPr="00527DA8">
              <w:rPr>
                <w:b/>
                <w:sz w:val="22"/>
                <w:szCs w:val="22"/>
                <w:lang w:eastAsia="en-US"/>
              </w:rPr>
              <w:t xml:space="preserve"> Số lượng dự án </w:t>
            </w:r>
          </w:p>
        </w:tc>
        <w:tc>
          <w:tcPr>
            <w:tcW w:w="1096" w:type="dxa"/>
            <w:vMerge w:val="restart"/>
            <w:tcBorders>
              <w:top w:val="single" w:sz="4" w:space="0" w:color="auto"/>
              <w:bottom w:val="single" w:sz="4" w:space="0" w:color="auto"/>
            </w:tcBorders>
            <w:shd w:val="clear" w:color="auto" w:fill="auto"/>
            <w:vAlign w:val="center"/>
            <w:hideMark/>
          </w:tcPr>
          <w:p w14:paraId="77217784" w14:textId="77777777" w:rsidR="00F24C00" w:rsidRPr="00527DA8" w:rsidRDefault="00F24C00" w:rsidP="00011FDF">
            <w:pPr>
              <w:suppressAutoHyphens w:val="0"/>
              <w:jc w:val="center"/>
              <w:rPr>
                <w:b/>
                <w:sz w:val="22"/>
                <w:szCs w:val="22"/>
                <w:lang w:eastAsia="en-US"/>
              </w:rPr>
            </w:pPr>
            <w:r w:rsidRPr="00527DA8">
              <w:rPr>
                <w:b/>
                <w:sz w:val="22"/>
                <w:szCs w:val="22"/>
                <w:lang w:eastAsia="en-US"/>
              </w:rPr>
              <w:t>Diện tích được duyệt</w:t>
            </w:r>
          </w:p>
        </w:tc>
      </w:tr>
      <w:tr w:rsidR="00527DA8" w:rsidRPr="00527DA8" w14:paraId="6F1070B9" w14:textId="77777777" w:rsidTr="0057755B">
        <w:trPr>
          <w:trHeight w:val="454"/>
          <w:jc w:val="center"/>
        </w:trPr>
        <w:tc>
          <w:tcPr>
            <w:tcW w:w="533" w:type="dxa"/>
            <w:vMerge/>
            <w:tcBorders>
              <w:top w:val="single" w:sz="4" w:space="0" w:color="auto"/>
              <w:bottom w:val="single" w:sz="4" w:space="0" w:color="auto"/>
            </w:tcBorders>
            <w:vAlign w:val="center"/>
            <w:hideMark/>
          </w:tcPr>
          <w:p w14:paraId="5A8DAA1F" w14:textId="77777777" w:rsidR="00F24C00" w:rsidRPr="00527DA8" w:rsidRDefault="00F24C00" w:rsidP="00011FDF">
            <w:pPr>
              <w:suppressAutoHyphens w:val="0"/>
              <w:rPr>
                <w:b/>
                <w:sz w:val="22"/>
                <w:szCs w:val="22"/>
                <w:lang w:eastAsia="en-US"/>
              </w:rPr>
            </w:pPr>
          </w:p>
        </w:tc>
        <w:tc>
          <w:tcPr>
            <w:tcW w:w="2835" w:type="dxa"/>
            <w:vMerge/>
            <w:tcBorders>
              <w:top w:val="single" w:sz="4" w:space="0" w:color="auto"/>
              <w:bottom w:val="single" w:sz="4" w:space="0" w:color="auto"/>
            </w:tcBorders>
            <w:vAlign w:val="center"/>
            <w:hideMark/>
          </w:tcPr>
          <w:p w14:paraId="07C4558F" w14:textId="77777777" w:rsidR="00F24C00" w:rsidRPr="00527DA8" w:rsidRDefault="00F24C00" w:rsidP="00011FDF">
            <w:pPr>
              <w:suppressAutoHyphens w:val="0"/>
              <w:rPr>
                <w:b/>
                <w:sz w:val="22"/>
                <w:szCs w:val="22"/>
                <w:lang w:eastAsia="en-US"/>
              </w:rPr>
            </w:pPr>
          </w:p>
        </w:tc>
        <w:tc>
          <w:tcPr>
            <w:tcW w:w="850" w:type="dxa"/>
            <w:vMerge/>
            <w:tcBorders>
              <w:top w:val="single" w:sz="4" w:space="0" w:color="auto"/>
              <w:bottom w:val="single" w:sz="4" w:space="0" w:color="auto"/>
            </w:tcBorders>
            <w:vAlign w:val="center"/>
            <w:hideMark/>
          </w:tcPr>
          <w:p w14:paraId="121310D0" w14:textId="77777777" w:rsidR="00F24C00" w:rsidRPr="00527DA8" w:rsidRDefault="00F24C00" w:rsidP="00011FDF">
            <w:pPr>
              <w:suppressAutoHyphens w:val="0"/>
              <w:rPr>
                <w:b/>
                <w:sz w:val="22"/>
                <w:szCs w:val="22"/>
                <w:lang w:eastAsia="en-US"/>
              </w:rPr>
            </w:pPr>
          </w:p>
        </w:tc>
        <w:tc>
          <w:tcPr>
            <w:tcW w:w="992" w:type="dxa"/>
            <w:vMerge/>
            <w:tcBorders>
              <w:top w:val="single" w:sz="4" w:space="0" w:color="auto"/>
              <w:bottom w:val="single" w:sz="4" w:space="0" w:color="auto"/>
            </w:tcBorders>
            <w:vAlign w:val="center"/>
            <w:hideMark/>
          </w:tcPr>
          <w:p w14:paraId="0078C871" w14:textId="77777777" w:rsidR="00F24C00" w:rsidRPr="00527DA8" w:rsidRDefault="00F24C00" w:rsidP="00011FDF">
            <w:pPr>
              <w:suppressAutoHyphens w:val="0"/>
              <w:rPr>
                <w:b/>
                <w:sz w:val="22"/>
                <w:szCs w:val="22"/>
                <w:lang w:eastAsia="en-US"/>
              </w:rPr>
            </w:pPr>
          </w:p>
        </w:tc>
        <w:tc>
          <w:tcPr>
            <w:tcW w:w="993" w:type="dxa"/>
            <w:vMerge/>
            <w:tcBorders>
              <w:top w:val="single" w:sz="4" w:space="0" w:color="auto"/>
              <w:bottom w:val="single" w:sz="4" w:space="0" w:color="auto"/>
            </w:tcBorders>
            <w:vAlign w:val="center"/>
            <w:hideMark/>
          </w:tcPr>
          <w:p w14:paraId="34AE5877" w14:textId="77777777" w:rsidR="00F24C00" w:rsidRPr="00527DA8" w:rsidRDefault="00F24C00" w:rsidP="00011FDF">
            <w:pPr>
              <w:suppressAutoHyphens w:val="0"/>
              <w:rPr>
                <w:b/>
                <w:sz w:val="22"/>
                <w:szCs w:val="22"/>
                <w:lang w:eastAsia="en-US"/>
              </w:rPr>
            </w:pPr>
          </w:p>
        </w:tc>
        <w:tc>
          <w:tcPr>
            <w:tcW w:w="992" w:type="dxa"/>
            <w:vMerge/>
            <w:tcBorders>
              <w:top w:val="single" w:sz="4" w:space="0" w:color="auto"/>
              <w:bottom w:val="single" w:sz="4" w:space="0" w:color="auto"/>
            </w:tcBorders>
            <w:vAlign w:val="center"/>
            <w:hideMark/>
          </w:tcPr>
          <w:p w14:paraId="1F8496AA" w14:textId="77777777" w:rsidR="00F24C00" w:rsidRPr="00527DA8" w:rsidRDefault="00F24C00" w:rsidP="00011FDF">
            <w:pPr>
              <w:suppressAutoHyphens w:val="0"/>
              <w:rPr>
                <w:b/>
                <w:sz w:val="22"/>
                <w:szCs w:val="22"/>
                <w:lang w:eastAsia="en-US"/>
              </w:rPr>
            </w:pPr>
          </w:p>
        </w:tc>
        <w:tc>
          <w:tcPr>
            <w:tcW w:w="992" w:type="dxa"/>
            <w:vMerge/>
            <w:tcBorders>
              <w:top w:val="single" w:sz="4" w:space="0" w:color="auto"/>
              <w:bottom w:val="single" w:sz="4" w:space="0" w:color="auto"/>
            </w:tcBorders>
            <w:vAlign w:val="center"/>
            <w:hideMark/>
          </w:tcPr>
          <w:p w14:paraId="3C94B709" w14:textId="77777777" w:rsidR="00F24C00" w:rsidRPr="00527DA8" w:rsidRDefault="00F24C00" w:rsidP="00011FDF">
            <w:pPr>
              <w:suppressAutoHyphens w:val="0"/>
              <w:rPr>
                <w:b/>
                <w:sz w:val="22"/>
                <w:szCs w:val="22"/>
                <w:lang w:eastAsia="en-US"/>
              </w:rPr>
            </w:pPr>
          </w:p>
        </w:tc>
        <w:tc>
          <w:tcPr>
            <w:tcW w:w="1096" w:type="dxa"/>
            <w:vMerge/>
            <w:tcBorders>
              <w:top w:val="single" w:sz="4" w:space="0" w:color="auto"/>
              <w:bottom w:val="single" w:sz="4" w:space="0" w:color="auto"/>
            </w:tcBorders>
            <w:vAlign w:val="center"/>
            <w:hideMark/>
          </w:tcPr>
          <w:p w14:paraId="303EAA1A" w14:textId="77777777" w:rsidR="00F24C00" w:rsidRPr="00527DA8" w:rsidRDefault="00F24C00" w:rsidP="00011FDF">
            <w:pPr>
              <w:suppressAutoHyphens w:val="0"/>
              <w:rPr>
                <w:b/>
                <w:sz w:val="22"/>
                <w:szCs w:val="22"/>
                <w:lang w:eastAsia="en-US"/>
              </w:rPr>
            </w:pPr>
          </w:p>
        </w:tc>
      </w:tr>
      <w:tr w:rsidR="00527DA8" w:rsidRPr="00527DA8" w14:paraId="5223F52D" w14:textId="77777777" w:rsidTr="000D71FA">
        <w:trPr>
          <w:trHeight w:val="454"/>
          <w:jc w:val="center"/>
        </w:trPr>
        <w:tc>
          <w:tcPr>
            <w:tcW w:w="533" w:type="dxa"/>
            <w:tcBorders>
              <w:top w:val="single" w:sz="4" w:space="0" w:color="auto"/>
            </w:tcBorders>
            <w:shd w:val="clear" w:color="auto" w:fill="auto"/>
            <w:vAlign w:val="center"/>
          </w:tcPr>
          <w:p w14:paraId="64C15BC5" w14:textId="77777777" w:rsidR="000D71FA" w:rsidRPr="00527DA8" w:rsidRDefault="000D71FA" w:rsidP="000D71FA">
            <w:pPr>
              <w:suppressAutoHyphens w:val="0"/>
              <w:jc w:val="center"/>
              <w:rPr>
                <w:sz w:val="22"/>
                <w:szCs w:val="22"/>
                <w:lang w:eastAsia="en-US"/>
              </w:rPr>
            </w:pPr>
            <w:r w:rsidRPr="00527DA8">
              <w:rPr>
                <w:sz w:val="22"/>
                <w:szCs w:val="22"/>
                <w:lang w:eastAsia="en-US"/>
              </w:rPr>
              <w:t>1</w:t>
            </w:r>
          </w:p>
        </w:tc>
        <w:tc>
          <w:tcPr>
            <w:tcW w:w="2835" w:type="dxa"/>
            <w:tcBorders>
              <w:top w:val="single" w:sz="4" w:space="0" w:color="auto"/>
            </w:tcBorders>
            <w:shd w:val="clear" w:color="auto" w:fill="auto"/>
            <w:vAlign w:val="center"/>
            <w:hideMark/>
          </w:tcPr>
          <w:p w14:paraId="68EA8A6D" w14:textId="77777777" w:rsidR="000D71FA" w:rsidRPr="00527DA8" w:rsidRDefault="000D71FA" w:rsidP="000D71FA">
            <w:pPr>
              <w:suppressAutoHyphens w:val="0"/>
              <w:rPr>
                <w:sz w:val="22"/>
                <w:szCs w:val="22"/>
                <w:lang w:eastAsia="en-US"/>
              </w:rPr>
            </w:pPr>
            <w:r w:rsidRPr="00527DA8">
              <w:rPr>
                <w:sz w:val="22"/>
                <w:szCs w:val="22"/>
              </w:rPr>
              <w:t xml:space="preserve"> Đất quốc phòng </w:t>
            </w:r>
          </w:p>
        </w:tc>
        <w:tc>
          <w:tcPr>
            <w:tcW w:w="850" w:type="dxa"/>
            <w:tcBorders>
              <w:top w:val="single" w:sz="4" w:space="0" w:color="auto"/>
            </w:tcBorders>
            <w:shd w:val="clear" w:color="auto" w:fill="auto"/>
            <w:noWrap/>
            <w:vAlign w:val="center"/>
            <w:hideMark/>
          </w:tcPr>
          <w:p w14:paraId="08CD6D17" w14:textId="77777777" w:rsidR="000D71FA" w:rsidRPr="00527DA8" w:rsidRDefault="000D71FA" w:rsidP="000D71FA">
            <w:pPr>
              <w:suppressAutoHyphens w:val="0"/>
              <w:jc w:val="right"/>
              <w:rPr>
                <w:sz w:val="22"/>
                <w:szCs w:val="22"/>
                <w:lang w:eastAsia="en-US"/>
              </w:rPr>
            </w:pPr>
            <w:r w:rsidRPr="00527DA8">
              <w:rPr>
                <w:sz w:val="22"/>
                <w:szCs w:val="22"/>
              </w:rPr>
              <w:t xml:space="preserve"> 1 </w:t>
            </w:r>
          </w:p>
        </w:tc>
        <w:tc>
          <w:tcPr>
            <w:tcW w:w="992" w:type="dxa"/>
            <w:tcBorders>
              <w:top w:val="single" w:sz="4" w:space="0" w:color="auto"/>
            </w:tcBorders>
            <w:shd w:val="clear" w:color="auto" w:fill="auto"/>
            <w:noWrap/>
            <w:vAlign w:val="center"/>
            <w:hideMark/>
          </w:tcPr>
          <w:p w14:paraId="4BDEB7A3" w14:textId="77777777" w:rsidR="000D71FA" w:rsidRPr="00527DA8" w:rsidRDefault="000D71FA" w:rsidP="000D71FA">
            <w:pPr>
              <w:suppressAutoHyphens w:val="0"/>
              <w:jc w:val="right"/>
              <w:rPr>
                <w:sz w:val="22"/>
                <w:szCs w:val="22"/>
                <w:lang w:eastAsia="en-US"/>
              </w:rPr>
            </w:pPr>
            <w:r w:rsidRPr="00527DA8">
              <w:rPr>
                <w:sz w:val="22"/>
                <w:szCs w:val="22"/>
              </w:rPr>
              <w:t>0,11</w:t>
            </w:r>
          </w:p>
        </w:tc>
        <w:tc>
          <w:tcPr>
            <w:tcW w:w="993" w:type="dxa"/>
            <w:tcBorders>
              <w:top w:val="single" w:sz="4" w:space="0" w:color="auto"/>
            </w:tcBorders>
            <w:shd w:val="clear" w:color="auto" w:fill="auto"/>
            <w:noWrap/>
            <w:vAlign w:val="center"/>
            <w:hideMark/>
          </w:tcPr>
          <w:p w14:paraId="3A37CF77" w14:textId="77777777" w:rsidR="000D71FA" w:rsidRPr="00527DA8" w:rsidRDefault="000D71FA" w:rsidP="000D71FA">
            <w:pPr>
              <w:suppressAutoHyphens w:val="0"/>
              <w:jc w:val="right"/>
              <w:rPr>
                <w:sz w:val="22"/>
                <w:szCs w:val="22"/>
                <w:lang w:eastAsia="en-US"/>
              </w:rPr>
            </w:pPr>
            <w:r w:rsidRPr="00527DA8">
              <w:rPr>
                <w:sz w:val="22"/>
                <w:szCs w:val="22"/>
              </w:rPr>
              <w:t xml:space="preserve"> 1 </w:t>
            </w:r>
          </w:p>
        </w:tc>
        <w:tc>
          <w:tcPr>
            <w:tcW w:w="992" w:type="dxa"/>
            <w:tcBorders>
              <w:top w:val="single" w:sz="4" w:space="0" w:color="auto"/>
            </w:tcBorders>
            <w:shd w:val="clear" w:color="auto" w:fill="auto"/>
            <w:noWrap/>
            <w:vAlign w:val="center"/>
            <w:hideMark/>
          </w:tcPr>
          <w:p w14:paraId="0A1EED9D" w14:textId="77777777" w:rsidR="000D71FA" w:rsidRPr="00527DA8" w:rsidRDefault="000D71FA" w:rsidP="000D71FA">
            <w:pPr>
              <w:suppressAutoHyphens w:val="0"/>
              <w:jc w:val="right"/>
              <w:rPr>
                <w:sz w:val="22"/>
                <w:szCs w:val="22"/>
                <w:lang w:eastAsia="en-US"/>
              </w:rPr>
            </w:pPr>
            <w:r w:rsidRPr="00527DA8">
              <w:rPr>
                <w:sz w:val="22"/>
                <w:szCs w:val="22"/>
              </w:rPr>
              <w:t>0,11</w:t>
            </w:r>
          </w:p>
        </w:tc>
        <w:tc>
          <w:tcPr>
            <w:tcW w:w="992" w:type="dxa"/>
            <w:tcBorders>
              <w:top w:val="single" w:sz="4" w:space="0" w:color="auto"/>
            </w:tcBorders>
            <w:shd w:val="clear" w:color="auto" w:fill="auto"/>
            <w:noWrap/>
            <w:vAlign w:val="center"/>
            <w:hideMark/>
          </w:tcPr>
          <w:p w14:paraId="5F8E4A4B" w14:textId="77777777" w:rsidR="000D71FA" w:rsidRPr="00527DA8" w:rsidRDefault="000D71FA" w:rsidP="000D71FA">
            <w:pPr>
              <w:suppressAutoHyphens w:val="0"/>
              <w:jc w:val="right"/>
              <w:rPr>
                <w:sz w:val="22"/>
                <w:szCs w:val="22"/>
                <w:lang w:eastAsia="en-US"/>
              </w:rPr>
            </w:pPr>
            <w:r w:rsidRPr="00527DA8">
              <w:rPr>
                <w:sz w:val="22"/>
                <w:szCs w:val="22"/>
              </w:rPr>
              <w:t>100,00</w:t>
            </w:r>
          </w:p>
        </w:tc>
        <w:tc>
          <w:tcPr>
            <w:tcW w:w="1096" w:type="dxa"/>
            <w:tcBorders>
              <w:top w:val="single" w:sz="4" w:space="0" w:color="auto"/>
            </w:tcBorders>
            <w:shd w:val="clear" w:color="auto" w:fill="auto"/>
            <w:noWrap/>
            <w:vAlign w:val="center"/>
            <w:hideMark/>
          </w:tcPr>
          <w:p w14:paraId="70C50A2B" w14:textId="77777777" w:rsidR="000D71FA" w:rsidRPr="00527DA8" w:rsidRDefault="000D71FA" w:rsidP="000D71FA">
            <w:pPr>
              <w:suppressAutoHyphens w:val="0"/>
              <w:jc w:val="right"/>
              <w:rPr>
                <w:sz w:val="22"/>
                <w:szCs w:val="22"/>
                <w:lang w:eastAsia="en-US"/>
              </w:rPr>
            </w:pPr>
            <w:r w:rsidRPr="00527DA8">
              <w:rPr>
                <w:sz w:val="22"/>
                <w:szCs w:val="22"/>
              </w:rPr>
              <w:t>100,00</w:t>
            </w:r>
          </w:p>
        </w:tc>
      </w:tr>
      <w:tr w:rsidR="00527DA8" w:rsidRPr="00527DA8" w14:paraId="4F6267DB" w14:textId="77777777" w:rsidTr="000D71FA">
        <w:trPr>
          <w:trHeight w:val="454"/>
          <w:jc w:val="center"/>
        </w:trPr>
        <w:tc>
          <w:tcPr>
            <w:tcW w:w="533" w:type="dxa"/>
            <w:shd w:val="clear" w:color="auto" w:fill="auto"/>
            <w:vAlign w:val="center"/>
          </w:tcPr>
          <w:p w14:paraId="4881AC5E" w14:textId="77777777" w:rsidR="000D71FA" w:rsidRPr="00527DA8" w:rsidRDefault="000D71FA" w:rsidP="000D71FA">
            <w:pPr>
              <w:suppressAutoHyphens w:val="0"/>
              <w:jc w:val="center"/>
              <w:rPr>
                <w:sz w:val="22"/>
                <w:szCs w:val="22"/>
                <w:lang w:eastAsia="en-US"/>
              </w:rPr>
            </w:pPr>
            <w:r w:rsidRPr="00527DA8">
              <w:rPr>
                <w:sz w:val="22"/>
                <w:szCs w:val="22"/>
                <w:lang w:eastAsia="en-US"/>
              </w:rPr>
              <w:t>2</w:t>
            </w:r>
          </w:p>
        </w:tc>
        <w:tc>
          <w:tcPr>
            <w:tcW w:w="2835" w:type="dxa"/>
            <w:shd w:val="clear" w:color="auto" w:fill="auto"/>
            <w:vAlign w:val="center"/>
            <w:hideMark/>
          </w:tcPr>
          <w:p w14:paraId="31BE7701" w14:textId="77777777" w:rsidR="000D71FA" w:rsidRPr="00527DA8" w:rsidRDefault="000D71FA" w:rsidP="000D71FA">
            <w:pPr>
              <w:suppressAutoHyphens w:val="0"/>
              <w:rPr>
                <w:sz w:val="22"/>
                <w:szCs w:val="22"/>
                <w:lang w:eastAsia="en-US"/>
              </w:rPr>
            </w:pPr>
            <w:r w:rsidRPr="00527DA8">
              <w:rPr>
                <w:sz w:val="22"/>
                <w:szCs w:val="22"/>
              </w:rPr>
              <w:t xml:space="preserve"> Đất an ninh </w:t>
            </w:r>
          </w:p>
        </w:tc>
        <w:tc>
          <w:tcPr>
            <w:tcW w:w="850" w:type="dxa"/>
            <w:shd w:val="clear" w:color="auto" w:fill="auto"/>
            <w:noWrap/>
            <w:vAlign w:val="center"/>
            <w:hideMark/>
          </w:tcPr>
          <w:p w14:paraId="72E82791" w14:textId="77777777" w:rsidR="000D71FA" w:rsidRPr="00527DA8" w:rsidRDefault="000D71FA" w:rsidP="000D71FA">
            <w:pPr>
              <w:suppressAutoHyphens w:val="0"/>
              <w:jc w:val="right"/>
              <w:rPr>
                <w:sz w:val="22"/>
                <w:szCs w:val="22"/>
                <w:lang w:eastAsia="en-US"/>
              </w:rPr>
            </w:pPr>
            <w:r w:rsidRPr="00527DA8">
              <w:rPr>
                <w:sz w:val="22"/>
                <w:szCs w:val="22"/>
              </w:rPr>
              <w:t xml:space="preserve"> 4 </w:t>
            </w:r>
          </w:p>
        </w:tc>
        <w:tc>
          <w:tcPr>
            <w:tcW w:w="992" w:type="dxa"/>
            <w:shd w:val="clear" w:color="auto" w:fill="auto"/>
            <w:noWrap/>
            <w:vAlign w:val="center"/>
            <w:hideMark/>
          </w:tcPr>
          <w:p w14:paraId="4F42ED72" w14:textId="77777777" w:rsidR="000D71FA" w:rsidRPr="00527DA8" w:rsidRDefault="000D71FA" w:rsidP="000D71FA">
            <w:pPr>
              <w:suppressAutoHyphens w:val="0"/>
              <w:jc w:val="right"/>
              <w:rPr>
                <w:sz w:val="22"/>
                <w:szCs w:val="22"/>
                <w:lang w:eastAsia="en-US"/>
              </w:rPr>
            </w:pPr>
            <w:r w:rsidRPr="00527DA8">
              <w:rPr>
                <w:sz w:val="22"/>
                <w:szCs w:val="22"/>
              </w:rPr>
              <w:t>27,60</w:t>
            </w:r>
          </w:p>
        </w:tc>
        <w:tc>
          <w:tcPr>
            <w:tcW w:w="993" w:type="dxa"/>
            <w:shd w:val="clear" w:color="auto" w:fill="auto"/>
            <w:noWrap/>
            <w:vAlign w:val="center"/>
            <w:hideMark/>
          </w:tcPr>
          <w:p w14:paraId="559C0D59" w14:textId="77777777" w:rsidR="000D71FA" w:rsidRPr="00527DA8" w:rsidRDefault="000D71FA" w:rsidP="000D71FA">
            <w:pPr>
              <w:suppressAutoHyphens w:val="0"/>
              <w:jc w:val="right"/>
              <w:rPr>
                <w:sz w:val="22"/>
                <w:szCs w:val="22"/>
                <w:lang w:eastAsia="en-US"/>
              </w:rPr>
            </w:pPr>
            <w:r w:rsidRPr="00527DA8">
              <w:rPr>
                <w:sz w:val="22"/>
                <w:szCs w:val="22"/>
              </w:rPr>
              <w:t xml:space="preserve"> 4 </w:t>
            </w:r>
          </w:p>
        </w:tc>
        <w:tc>
          <w:tcPr>
            <w:tcW w:w="992" w:type="dxa"/>
            <w:shd w:val="clear" w:color="auto" w:fill="auto"/>
            <w:noWrap/>
            <w:vAlign w:val="center"/>
            <w:hideMark/>
          </w:tcPr>
          <w:p w14:paraId="5EB8EE7D" w14:textId="77777777" w:rsidR="000D71FA" w:rsidRPr="00527DA8" w:rsidRDefault="000D71FA" w:rsidP="000D71FA">
            <w:pPr>
              <w:suppressAutoHyphens w:val="0"/>
              <w:jc w:val="right"/>
              <w:rPr>
                <w:sz w:val="22"/>
                <w:szCs w:val="22"/>
                <w:lang w:eastAsia="en-US"/>
              </w:rPr>
            </w:pPr>
            <w:r w:rsidRPr="00527DA8">
              <w:rPr>
                <w:sz w:val="22"/>
                <w:szCs w:val="22"/>
              </w:rPr>
              <w:t>27,60</w:t>
            </w:r>
          </w:p>
        </w:tc>
        <w:tc>
          <w:tcPr>
            <w:tcW w:w="992" w:type="dxa"/>
            <w:shd w:val="clear" w:color="auto" w:fill="auto"/>
            <w:noWrap/>
            <w:vAlign w:val="center"/>
            <w:hideMark/>
          </w:tcPr>
          <w:p w14:paraId="77A22579" w14:textId="77777777" w:rsidR="000D71FA" w:rsidRPr="00527DA8" w:rsidRDefault="000D71FA" w:rsidP="000D71FA">
            <w:pPr>
              <w:suppressAutoHyphens w:val="0"/>
              <w:jc w:val="right"/>
              <w:rPr>
                <w:sz w:val="22"/>
                <w:szCs w:val="22"/>
                <w:lang w:eastAsia="en-US"/>
              </w:rPr>
            </w:pPr>
            <w:r w:rsidRPr="00527DA8">
              <w:rPr>
                <w:sz w:val="22"/>
                <w:szCs w:val="22"/>
              </w:rPr>
              <w:t>100,00</w:t>
            </w:r>
          </w:p>
        </w:tc>
        <w:tc>
          <w:tcPr>
            <w:tcW w:w="1096" w:type="dxa"/>
            <w:shd w:val="clear" w:color="auto" w:fill="auto"/>
            <w:noWrap/>
            <w:vAlign w:val="center"/>
            <w:hideMark/>
          </w:tcPr>
          <w:p w14:paraId="22847AA9" w14:textId="77777777" w:rsidR="000D71FA" w:rsidRPr="00527DA8" w:rsidRDefault="000D71FA" w:rsidP="000D71FA">
            <w:pPr>
              <w:suppressAutoHyphens w:val="0"/>
              <w:jc w:val="right"/>
              <w:rPr>
                <w:sz w:val="22"/>
                <w:szCs w:val="22"/>
                <w:lang w:eastAsia="en-US"/>
              </w:rPr>
            </w:pPr>
            <w:r w:rsidRPr="00527DA8">
              <w:rPr>
                <w:sz w:val="22"/>
                <w:szCs w:val="22"/>
              </w:rPr>
              <w:t>100,00</w:t>
            </w:r>
          </w:p>
        </w:tc>
      </w:tr>
      <w:tr w:rsidR="00527DA8" w:rsidRPr="00527DA8" w14:paraId="0015B805" w14:textId="77777777" w:rsidTr="000D71FA">
        <w:trPr>
          <w:trHeight w:val="454"/>
          <w:jc w:val="center"/>
        </w:trPr>
        <w:tc>
          <w:tcPr>
            <w:tcW w:w="533" w:type="dxa"/>
            <w:shd w:val="clear" w:color="auto" w:fill="auto"/>
            <w:vAlign w:val="center"/>
          </w:tcPr>
          <w:p w14:paraId="0D371AD2" w14:textId="77777777" w:rsidR="000D71FA" w:rsidRPr="00527DA8" w:rsidRDefault="000D71FA" w:rsidP="000D71FA">
            <w:pPr>
              <w:suppressAutoHyphens w:val="0"/>
              <w:jc w:val="center"/>
              <w:rPr>
                <w:sz w:val="22"/>
                <w:szCs w:val="22"/>
                <w:lang w:eastAsia="en-US"/>
              </w:rPr>
            </w:pPr>
            <w:r w:rsidRPr="00527DA8">
              <w:rPr>
                <w:sz w:val="22"/>
                <w:szCs w:val="22"/>
                <w:lang w:eastAsia="en-US"/>
              </w:rPr>
              <w:t>3</w:t>
            </w:r>
          </w:p>
        </w:tc>
        <w:tc>
          <w:tcPr>
            <w:tcW w:w="2835" w:type="dxa"/>
            <w:shd w:val="clear" w:color="auto" w:fill="auto"/>
            <w:vAlign w:val="center"/>
            <w:hideMark/>
          </w:tcPr>
          <w:p w14:paraId="160CB119" w14:textId="77777777" w:rsidR="000D71FA" w:rsidRPr="00527DA8" w:rsidRDefault="000D71FA" w:rsidP="000D71FA">
            <w:pPr>
              <w:suppressAutoHyphens w:val="0"/>
              <w:rPr>
                <w:sz w:val="22"/>
                <w:szCs w:val="22"/>
                <w:lang w:eastAsia="en-US"/>
              </w:rPr>
            </w:pPr>
            <w:r w:rsidRPr="00527DA8">
              <w:rPr>
                <w:sz w:val="22"/>
                <w:szCs w:val="22"/>
              </w:rPr>
              <w:t xml:space="preserve"> Đất khu công nghiệp </w:t>
            </w:r>
          </w:p>
        </w:tc>
        <w:tc>
          <w:tcPr>
            <w:tcW w:w="850" w:type="dxa"/>
            <w:shd w:val="clear" w:color="auto" w:fill="auto"/>
            <w:noWrap/>
            <w:vAlign w:val="center"/>
            <w:hideMark/>
          </w:tcPr>
          <w:p w14:paraId="7FF2D881" w14:textId="77777777" w:rsidR="000D71FA" w:rsidRPr="00527DA8" w:rsidRDefault="000D71FA" w:rsidP="000D71FA">
            <w:pPr>
              <w:suppressAutoHyphens w:val="0"/>
              <w:jc w:val="right"/>
              <w:rPr>
                <w:sz w:val="22"/>
                <w:szCs w:val="22"/>
                <w:lang w:eastAsia="en-US"/>
              </w:rPr>
            </w:pPr>
            <w:r w:rsidRPr="00527DA8">
              <w:rPr>
                <w:sz w:val="22"/>
                <w:szCs w:val="22"/>
              </w:rPr>
              <w:t xml:space="preserve"> 3 </w:t>
            </w:r>
          </w:p>
        </w:tc>
        <w:tc>
          <w:tcPr>
            <w:tcW w:w="992" w:type="dxa"/>
            <w:shd w:val="clear" w:color="auto" w:fill="auto"/>
            <w:noWrap/>
            <w:vAlign w:val="center"/>
            <w:hideMark/>
          </w:tcPr>
          <w:p w14:paraId="2268D78F" w14:textId="77777777" w:rsidR="000D71FA" w:rsidRPr="00527DA8" w:rsidRDefault="000D71FA" w:rsidP="000D71FA">
            <w:pPr>
              <w:suppressAutoHyphens w:val="0"/>
              <w:jc w:val="right"/>
              <w:rPr>
                <w:sz w:val="22"/>
                <w:szCs w:val="22"/>
                <w:lang w:eastAsia="en-US"/>
              </w:rPr>
            </w:pPr>
            <w:r w:rsidRPr="00527DA8">
              <w:rPr>
                <w:sz w:val="22"/>
                <w:szCs w:val="22"/>
              </w:rPr>
              <w:t>78,27</w:t>
            </w:r>
          </w:p>
        </w:tc>
        <w:tc>
          <w:tcPr>
            <w:tcW w:w="993" w:type="dxa"/>
            <w:shd w:val="clear" w:color="auto" w:fill="auto"/>
            <w:noWrap/>
            <w:vAlign w:val="center"/>
            <w:hideMark/>
          </w:tcPr>
          <w:p w14:paraId="2B2244D2" w14:textId="77777777" w:rsidR="000D71FA" w:rsidRPr="00527DA8" w:rsidRDefault="000D71FA" w:rsidP="000D71FA">
            <w:pPr>
              <w:suppressAutoHyphens w:val="0"/>
              <w:jc w:val="right"/>
              <w:rPr>
                <w:sz w:val="22"/>
                <w:szCs w:val="22"/>
                <w:lang w:eastAsia="en-US"/>
              </w:rPr>
            </w:pPr>
            <w:r w:rsidRPr="00527DA8">
              <w:rPr>
                <w:sz w:val="22"/>
                <w:szCs w:val="22"/>
              </w:rPr>
              <w:t xml:space="preserve"> 3 </w:t>
            </w:r>
          </w:p>
        </w:tc>
        <w:tc>
          <w:tcPr>
            <w:tcW w:w="992" w:type="dxa"/>
            <w:shd w:val="clear" w:color="auto" w:fill="auto"/>
            <w:noWrap/>
            <w:vAlign w:val="center"/>
            <w:hideMark/>
          </w:tcPr>
          <w:p w14:paraId="5CB6E4C9" w14:textId="77777777" w:rsidR="000D71FA" w:rsidRPr="00527DA8" w:rsidRDefault="000D71FA" w:rsidP="000D71FA">
            <w:pPr>
              <w:suppressAutoHyphens w:val="0"/>
              <w:jc w:val="right"/>
              <w:rPr>
                <w:sz w:val="22"/>
                <w:szCs w:val="22"/>
                <w:lang w:eastAsia="en-US"/>
              </w:rPr>
            </w:pPr>
            <w:r w:rsidRPr="00527DA8">
              <w:rPr>
                <w:sz w:val="22"/>
                <w:szCs w:val="22"/>
              </w:rPr>
              <w:t>78,27</w:t>
            </w:r>
          </w:p>
        </w:tc>
        <w:tc>
          <w:tcPr>
            <w:tcW w:w="992" w:type="dxa"/>
            <w:shd w:val="clear" w:color="auto" w:fill="auto"/>
            <w:noWrap/>
            <w:vAlign w:val="center"/>
            <w:hideMark/>
          </w:tcPr>
          <w:p w14:paraId="6F73CB35" w14:textId="77777777" w:rsidR="000D71FA" w:rsidRPr="00527DA8" w:rsidRDefault="000D71FA" w:rsidP="000D71FA">
            <w:pPr>
              <w:suppressAutoHyphens w:val="0"/>
              <w:jc w:val="right"/>
              <w:rPr>
                <w:sz w:val="22"/>
                <w:szCs w:val="22"/>
                <w:lang w:eastAsia="en-US"/>
              </w:rPr>
            </w:pPr>
            <w:r w:rsidRPr="00527DA8">
              <w:rPr>
                <w:sz w:val="22"/>
                <w:szCs w:val="22"/>
              </w:rPr>
              <w:t>100,00</w:t>
            </w:r>
          </w:p>
        </w:tc>
        <w:tc>
          <w:tcPr>
            <w:tcW w:w="1096" w:type="dxa"/>
            <w:shd w:val="clear" w:color="auto" w:fill="auto"/>
            <w:noWrap/>
            <w:vAlign w:val="center"/>
            <w:hideMark/>
          </w:tcPr>
          <w:p w14:paraId="4847A870" w14:textId="77777777" w:rsidR="000D71FA" w:rsidRPr="00527DA8" w:rsidRDefault="000D71FA" w:rsidP="000D71FA">
            <w:pPr>
              <w:suppressAutoHyphens w:val="0"/>
              <w:jc w:val="right"/>
              <w:rPr>
                <w:sz w:val="22"/>
                <w:szCs w:val="22"/>
                <w:lang w:eastAsia="en-US"/>
              </w:rPr>
            </w:pPr>
            <w:r w:rsidRPr="00527DA8">
              <w:rPr>
                <w:sz w:val="22"/>
                <w:szCs w:val="22"/>
              </w:rPr>
              <w:t>100,00</w:t>
            </w:r>
          </w:p>
        </w:tc>
      </w:tr>
      <w:tr w:rsidR="00527DA8" w:rsidRPr="00527DA8" w14:paraId="1BECF9A6" w14:textId="77777777" w:rsidTr="000D71FA">
        <w:trPr>
          <w:trHeight w:val="454"/>
          <w:jc w:val="center"/>
        </w:trPr>
        <w:tc>
          <w:tcPr>
            <w:tcW w:w="533" w:type="dxa"/>
            <w:shd w:val="clear" w:color="auto" w:fill="auto"/>
            <w:vAlign w:val="center"/>
          </w:tcPr>
          <w:p w14:paraId="5C41376F" w14:textId="77777777" w:rsidR="000D71FA" w:rsidRPr="00527DA8" w:rsidRDefault="000D71FA" w:rsidP="000D71FA">
            <w:pPr>
              <w:suppressAutoHyphens w:val="0"/>
              <w:jc w:val="center"/>
              <w:rPr>
                <w:sz w:val="22"/>
                <w:szCs w:val="22"/>
                <w:lang w:eastAsia="en-US"/>
              </w:rPr>
            </w:pPr>
            <w:r w:rsidRPr="00527DA8">
              <w:rPr>
                <w:sz w:val="22"/>
                <w:szCs w:val="22"/>
                <w:lang w:eastAsia="en-US"/>
              </w:rPr>
              <w:t>4</w:t>
            </w:r>
          </w:p>
        </w:tc>
        <w:tc>
          <w:tcPr>
            <w:tcW w:w="2835" w:type="dxa"/>
            <w:shd w:val="clear" w:color="auto" w:fill="auto"/>
            <w:vAlign w:val="center"/>
            <w:hideMark/>
          </w:tcPr>
          <w:p w14:paraId="4CF89031" w14:textId="77777777" w:rsidR="000D71FA" w:rsidRPr="00527DA8" w:rsidRDefault="000D71FA" w:rsidP="000D71FA">
            <w:pPr>
              <w:suppressAutoHyphens w:val="0"/>
              <w:rPr>
                <w:sz w:val="22"/>
                <w:szCs w:val="22"/>
                <w:lang w:eastAsia="en-US"/>
              </w:rPr>
            </w:pPr>
            <w:r w:rsidRPr="00527DA8">
              <w:rPr>
                <w:sz w:val="22"/>
                <w:szCs w:val="22"/>
              </w:rPr>
              <w:t xml:space="preserve"> Đất cụm công nghiệp </w:t>
            </w:r>
          </w:p>
        </w:tc>
        <w:tc>
          <w:tcPr>
            <w:tcW w:w="850" w:type="dxa"/>
            <w:shd w:val="clear" w:color="auto" w:fill="auto"/>
            <w:noWrap/>
            <w:vAlign w:val="center"/>
            <w:hideMark/>
          </w:tcPr>
          <w:p w14:paraId="76C07A5E" w14:textId="77777777" w:rsidR="000D71FA" w:rsidRPr="00527DA8" w:rsidRDefault="000D71FA" w:rsidP="000D71FA">
            <w:pPr>
              <w:suppressAutoHyphens w:val="0"/>
              <w:jc w:val="right"/>
              <w:rPr>
                <w:sz w:val="22"/>
                <w:szCs w:val="22"/>
                <w:lang w:eastAsia="en-US"/>
              </w:rPr>
            </w:pPr>
            <w:r w:rsidRPr="00527DA8">
              <w:rPr>
                <w:sz w:val="22"/>
                <w:szCs w:val="22"/>
              </w:rPr>
              <w:t xml:space="preserve"> 4 </w:t>
            </w:r>
          </w:p>
        </w:tc>
        <w:tc>
          <w:tcPr>
            <w:tcW w:w="992" w:type="dxa"/>
            <w:shd w:val="clear" w:color="auto" w:fill="auto"/>
            <w:noWrap/>
            <w:vAlign w:val="center"/>
            <w:hideMark/>
          </w:tcPr>
          <w:p w14:paraId="51236ECB" w14:textId="77777777" w:rsidR="000D71FA" w:rsidRPr="00527DA8" w:rsidRDefault="000D71FA" w:rsidP="000D71FA">
            <w:pPr>
              <w:suppressAutoHyphens w:val="0"/>
              <w:jc w:val="right"/>
              <w:rPr>
                <w:sz w:val="22"/>
                <w:szCs w:val="22"/>
                <w:lang w:eastAsia="en-US"/>
              </w:rPr>
            </w:pPr>
            <w:r w:rsidRPr="00527DA8">
              <w:rPr>
                <w:sz w:val="22"/>
                <w:szCs w:val="22"/>
              </w:rPr>
              <w:t>9,54</w:t>
            </w:r>
          </w:p>
        </w:tc>
        <w:tc>
          <w:tcPr>
            <w:tcW w:w="993" w:type="dxa"/>
            <w:shd w:val="clear" w:color="auto" w:fill="auto"/>
            <w:noWrap/>
            <w:vAlign w:val="center"/>
            <w:hideMark/>
          </w:tcPr>
          <w:p w14:paraId="575E4B52" w14:textId="77777777" w:rsidR="000D71FA" w:rsidRPr="00527DA8" w:rsidRDefault="000D71FA" w:rsidP="000D71FA">
            <w:pPr>
              <w:suppressAutoHyphens w:val="0"/>
              <w:jc w:val="right"/>
              <w:rPr>
                <w:sz w:val="22"/>
                <w:szCs w:val="22"/>
                <w:lang w:eastAsia="en-US"/>
              </w:rPr>
            </w:pPr>
            <w:r w:rsidRPr="00527DA8">
              <w:rPr>
                <w:sz w:val="22"/>
                <w:szCs w:val="22"/>
              </w:rPr>
              <w:t xml:space="preserve"> 2 </w:t>
            </w:r>
          </w:p>
        </w:tc>
        <w:tc>
          <w:tcPr>
            <w:tcW w:w="992" w:type="dxa"/>
            <w:shd w:val="clear" w:color="auto" w:fill="auto"/>
            <w:noWrap/>
            <w:vAlign w:val="center"/>
            <w:hideMark/>
          </w:tcPr>
          <w:p w14:paraId="577C6001" w14:textId="77777777" w:rsidR="000D71FA" w:rsidRPr="00527DA8" w:rsidRDefault="000D71FA" w:rsidP="000D71FA">
            <w:pPr>
              <w:suppressAutoHyphens w:val="0"/>
              <w:jc w:val="right"/>
              <w:rPr>
                <w:sz w:val="22"/>
                <w:szCs w:val="22"/>
                <w:lang w:eastAsia="en-US"/>
              </w:rPr>
            </w:pPr>
            <w:r w:rsidRPr="00527DA8">
              <w:rPr>
                <w:sz w:val="22"/>
                <w:szCs w:val="22"/>
              </w:rPr>
              <w:t>4,91</w:t>
            </w:r>
          </w:p>
        </w:tc>
        <w:tc>
          <w:tcPr>
            <w:tcW w:w="992" w:type="dxa"/>
            <w:shd w:val="clear" w:color="auto" w:fill="auto"/>
            <w:noWrap/>
            <w:vAlign w:val="center"/>
            <w:hideMark/>
          </w:tcPr>
          <w:p w14:paraId="597BF0AF" w14:textId="77777777" w:rsidR="000D71FA" w:rsidRPr="00527DA8" w:rsidRDefault="000D71FA" w:rsidP="000D71FA">
            <w:pPr>
              <w:suppressAutoHyphens w:val="0"/>
              <w:jc w:val="right"/>
              <w:rPr>
                <w:sz w:val="22"/>
                <w:szCs w:val="22"/>
                <w:lang w:eastAsia="en-US"/>
              </w:rPr>
            </w:pPr>
            <w:r w:rsidRPr="00527DA8">
              <w:rPr>
                <w:sz w:val="22"/>
                <w:szCs w:val="22"/>
              </w:rPr>
              <w:t>50,00</w:t>
            </w:r>
          </w:p>
        </w:tc>
        <w:tc>
          <w:tcPr>
            <w:tcW w:w="1096" w:type="dxa"/>
            <w:shd w:val="clear" w:color="auto" w:fill="auto"/>
            <w:noWrap/>
            <w:vAlign w:val="center"/>
            <w:hideMark/>
          </w:tcPr>
          <w:p w14:paraId="02CD601D" w14:textId="77777777" w:rsidR="000D71FA" w:rsidRPr="00527DA8" w:rsidRDefault="000D71FA" w:rsidP="000D71FA">
            <w:pPr>
              <w:suppressAutoHyphens w:val="0"/>
              <w:jc w:val="right"/>
              <w:rPr>
                <w:sz w:val="22"/>
                <w:szCs w:val="22"/>
                <w:lang w:eastAsia="en-US"/>
              </w:rPr>
            </w:pPr>
            <w:r w:rsidRPr="00527DA8">
              <w:rPr>
                <w:sz w:val="22"/>
                <w:szCs w:val="22"/>
              </w:rPr>
              <w:t>51,47</w:t>
            </w:r>
          </w:p>
        </w:tc>
      </w:tr>
      <w:tr w:rsidR="00527DA8" w:rsidRPr="00527DA8" w14:paraId="43120F93" w14:textId="77777777" w:rsidTr="000D71FA">
        <w:trPr>
          <w:trHeight w:val="454"/>
          <w:jc w:val="center"/>
        </w:trPr>
        <w:tc>
          <w:tcPr>
            <w:tcW w:w="533" w:type="dxa"/>
            <w:shd w:val="clear" w:color="auto" w:fill="auto"/>
            <w:vAlign w:val="center"/>
          </w:tcPr>
          <w:p w14:paraId="6D322939" w14:textId="77777777" w:rsidR="000D71FA" w:rsidRPr="00527DA8" w:rsidRDefault="000D71FA" w:rsidP="000D71FA">
            <w:pPr>
              <w:suppressAutoHyphens w:val="0"/>
              <w:jc w:val="center"/>
              <w:rPr>
                <w:sz w:val="22"/>
                <w:szCs w:val="22"/>
                <w:lang w:eastAsia="en-US"/>
              </w:rPr>
            </w:pPr>
            <w:r w:rsidRPr="00527DA8">
              <w:rPr>
                <w:sz w:val="22"/>
                <w:szCs w:val="22"/>
                <w:lang w:eastAsia="en-US"/>
              </w:rPr>
              <w:t>5</w:t>
            </w:r>
          </w:p>
        </w:tc>
        <w:tc>
          <w:tcPr>
            <w:tcW w:w="2835" w:type="dxa"/>
            <w:shd w:val="clear" w:color="auto" w:fill="auto"/>
            <w:vAlign w:val="center"/>
            <w:hideMark/>
          </w:tcPr>
          <w:p w14:paraId="38647155" w14:textId="77777777" w:rsidR="000D71FA" w:rsidRPr="00527DA8" w:rsidRDefault="000D71FA" w:rsidP="000D71FA">
            <w:pPr>
              <w:suppressAutoHyphens w:val="0"/>
              <w:rPr>
                <w:sz w:val="22"/>
                <w:szCs w:val="22"/>
                <w:lang w:eastAsia="en-US"/>
              </w:rPr>
            </w:pPr>
            <w:r w:rsidRPr="00527DA8">
              <w:rPr>
                <w:sz w:val="22"/>
                <w:szCs w:val="22"/>
              </w:rPr>
              <w:t xml:space="preserve"> Đất thương mại, dịch vụ </w:t>
            </w:r>
          </w:p>
        </w:tc>
        <w:tc>
          <w:tcPr>
            <w:tcW w:w="850" w:type="dxa"/>
            <w:shd w:val="clear" w:color="auto" w:fill="auto"/>
            <w:noWrap/>
            <w:vAlign w:val="center"/>
            <w:hideMark/>
          </w:tcPr>
          <w:p w14:paraId="005CAD03" w14:textId="77777777" w:rsidR="000D71FA" w:rsidRPr="00527DA8" w:rsidRDefault="000D71FA" w:rsidP="000D71FA">
            <w:pPr>
              <w:suppressAutoHyphens w:val="0"/>
              <w:jc w:val="right"/>
              <w:rPr>
                <w:sz w:val="22"/>
                <w:szCs w:val="22"/>
              </w:rPr>
            </w:pPr>
            <w:r w:rsidRPr="00527DA8">
              <w:rPr>
                <w:sz w:val="22"/>
                <w:szCs w:val="22"/>
              </w:rPr>
              <w:t xml:space="preserve"> 13 </w:t>
            </w:r>
          </w:p>
        </w:tc>
        <w:tc>
          <w:tcPr>
            <w:tcW w:w="992" w:type="dxa"/>
            <w:shd w:val="clear" w:color="auto" w:fill="auto"/>
            <w:noWrap/>
            <w:vAlign w:val="center"/>
            <w:hideMark/>
          </w:tcPr>
          <w:p w14:paraId="7E660B7A" w14:textId="77777777" w:rsidR="000D71FA" w:rsidRPr="00527DA8" w:rsidRDefault="000D71FA" w:rsidP="000D71FA">
            <w:pPr>
              <w:suppressAutoHyphens w:val="0"/>
              <w:jc w:val="right"/>
              <w:rPr>
                <w:sz w:val="22"/>
                <w:szCs w:val="22"/>
              </w:rPr>
            </w:pPr>
            <w:r w:rsidRPr="00527DA8">
              <w:rPr>
                <w:sz w:val="22"/>
                <w:szCs w:val="22"/>
              </w:rPr>
              <w:t>197,94</w:t>
            </w:r>
          </w:p>
        </w:tc>
        <w:tc>
          <w:tcPr>
            <w:tcW w:w="993" w:type="dxa"/>
            <w:shd w:val="clear" w:color="auto" w:fill="auto"/>
            <w:noWrap/>
            <w:vAlign w:val="center"/>
            <w:hideMark/>
          </w:tcPr>
          <w:p w14:paraId="2BD33ACA" w14:textId="77777777" w:rsidR="000D71FA" w:rsidRPr="00527DA8" w:rsidRDefault="000D71FA" w:rsidP="000D71FA">
            <w:pPr>
              <w:suppressAutoHyphens w:val="0"/>
              <w:jc w:val="right"/>
              <w:rPr>
                <w:sz w:val="22"/>
                <w:szCs w:val="22"/>
              </w:rPr>
            </w:pPr>
            <w:r w:rsidRPr="00527DA8">
              <w:rPr>
                <w:sz w:val="22"/>
                <w:szCs w:val="22"/>
              </w:rPr>
              <w:t xml:space="preserve"> 7 </w:t>
            </w:r>
          </w:p>
        </w:tc>
        <w:tc>
          <w:tcPr>
            <w:tcW w:w="992" w:type="dxa"/>
            <w:shd w:val="clear" w:color="auto" w:fill="auto"/>
            <w:noWrap/>
            <w:vAlign w:val="center"/>
            <w:hideMark/>
          </w:tcPr>
          <w:p w14:paraId="618315CC" w14:textId="77777777" w:rsidR="000D71FA" w:rsidRPr="00527DA8" w:rsidRDefault="000D71FA" w:rsidP="000D71FA">
            <w:pPr>
              <w:suppressAutoHyphens w:val="0"/>
              <w:jc w:val="right"/>
              <w:rPr>
                <w:sz w:val="22"/>
                <w:szCs w:val="22"/>
              </w:rPr>
            </w:pPr>
            <w:r w:rsidRPr="00527DA8">
              <w:rPr>
                <w:sz w:val="22"/>
                <w:szCs w:val="22"/>
              </w:rPr>
              <w:t>195,70</w:t>
            </w:r>
          </w:p>
        </w:tc>
        <w:tc>
          <w:tcPr>
            <w:tcW w:w="992" w:type="dxa"/>
            <w:shd w:val="clear" w:color="auto" w:fill="auto"/>
            <w:noWrap/>
            <w:vAlign w:val="center"/>
            <w:hideMark/>
          </w:tcPr>
          <w:p w14:paraId="7CE818B5" w14:textId="77777777" w:rsidR="000D71FA" w:rsidRPr="00527DA8" w:rsidRDefault="000D71FA" w:rsidP="000D71FA">
            <w:pPr>
              <w:suppressAutoHyphens w:val="0"/>
              <w:jc w:val="right"/>
              <w:rPr>
                <w:sz w:val="22"/>
                <w:szCs w:val="22"/>
              </w:rPr>
            </w:pPr>
            <w:r w:rsidRPr="00527DA8">
              <w:rPr>
                <w:sz w:val="22"/>
                <w:szCs w:val="22"/>
              </w:rPr>
              <w:t>53,85</w:t>
            </w:r>
          </w:p>
        </w:tc>
        <w:tc>
          <w:tcPr>
            <w:tcW w:w="1096" w:type="dxa"/>
            <w:shd w:val="clear" w:color="auto" w:fill="auto"/>
            <w:noWrap/>
            <w:vAlign w:val="center"/>
            <w:hideMark/>
          </w:tcPr>
          <w:p w14:paraId="6F08E3A4" w14:textId="77777777" w:rsidR="000D71FA" w:rsidRPr="00527DA8" w:rsidRDefault="000D71FA" w:rsidP="000D71FA">
            <w:pPr>
              <w:suppressAutoHyphens w:val="0"/>
              <w:jc w:val="right"/>
              <w:rPr>
                <w:sz w:val="22"/>
                <w:szCs w:val="22"/>
              </w:rPr>
            </w:pPr>
            <w:r w:rsidRPr="00527DA8">
              <w:rPr>
                <w:sz w:val="22"/>
                <w:szCs w:val="22"/>
              </w:rPr>
              <w:t>98,87</w:t>
            </w:r>
          </w:p>
        </w:tc>
      </w:tr>
      <w:tr w:rsidR="00527DA8" w:rsidRPr="00527DA8" w14:paraId="24C93057" w14:textId="77777777" w:rsidTr="000D71FA">
        <w:trPr>
          <w:trHeight w:val="454"/>
          <w:jc w:val="center"/>
        </w:trPr>
        <w:tc>
          <w:tcPr>
            <w:tcW w:w="533" w:type="dxa"/>
            <w:shd w:val="clear" w:color="auto" w:fill="auto"/>
            <w:vAlign w:val="center"/>
          </w:tcPr>
          <w:p w14:paraId="26EC6421" w14:textId="77777777" w:rsidR="000D71FA" w:rsidRPr="00527DA8" w:rsidRDefault="000D71FA" w:rsidP="000D71FA">
            <w:pPr>
              <w:suppressAutoHyphens w:val="0"/>
              <w:jc w:val="center"/>
              <w:rPr>
                <w:sz w:val="22"/>
                <w:szCs w:val="22"/>
                <w:lang w:eastAsia="en-US"/>
              </w:rPr>
            </w:pPr>
            <w:r w:rsidRPr="00527DA8">
              <w:rPr>
                <w:sz w:val="22"/>
                <w:szCs w:val="22"/>
                <w:lang w:eastAsia="en-US"/>
              </w:rPr>
              <w:t>6</w:t>
            </w:r>
          </w:p>
        </w:tc>
        <w:tc>
          <w:tcPr>
            <w:tcW w:w="2835" w:type="dxa"/>
            <w:shd w:val="clear" w:color="auto" w:fill="auto"/>
            <w:vAlign w:val="center"/>
            <w:hideMark/>
          </w:tcPr>
          <w:p w14:paraId="55CA04C7" w14:textId="77777777" w:rsidR="000D71FA" w:rsidRPr="00527DA8" w:rsidRDefault="000D71FA" w:rsidP="000D71FA">
            <w:pPr>
              <w:suppressAutoHyphens w:val="0"/>
              <w:rPr>
                <w:sz w:val="22"/>
                <w:szCs w:val="22"/>
                <w:lang w:eastAsia="en-US"/>
              </w:rPr>
            </w:pPr>
            <w:r w:rsidRPr="00527DA8">
              <w:rPr>
                <w:sz w:val="22"/>
                <w:szCs w:val="22"/>
              </w:rPr>
              <w:t xml:space="preserve"> Đất cơ sở sản xuất phi nông nghiệp </w:t>
            </w:r>
          </w:p>
        </w:tc>
        <w:tc>
          <w:tcPr>
            <w:tcW w:w="850" w:type="dxa"/>
            <w:shd w:val="clear" w:color="auto" w:fill="auto"/>
            <w:noWrap/>
            <w:vAlign w:val="center"/>
            <w:hideMark/>
          </w:tcPr>
          <w:p w14:paraId="42262860" w14:textId="77777777" w:rsidR="000D71FA" w:rsidRPr="00527DA8" w:rsidRDefault="000D71FA" w:rsidP="000D71FA">
            <w:pPr>
              <w:suppressAutoHyphens w:val="0"/>
              <w:jc w:val="right"/>
              <w:rPr>
                <w:sz w:val="22"/>
                <w:szCs w:val="22"/>
                <w:lang w:eastAsia="en-US"/>
              </w:rPr>
            </w:pPr>
            <w:r w:rsidRPr="00527DA8">
              <w:rPr>
                <w:sz w:val="22"/>
                <w:szCs w:val="22"/>
              </w:rPr>
              <w:t xml:space="preserve"> 2 </w:t>
            </w:r>
          </w:p>
        </w:tc>
        <w:tc>
          <w:tcPr>
            <w:tcW w:w="992" w:type="dxa"/>
            <w:shd w:val="clear" w:color="auto" w:fill="auto"/>
            <w:noWrap/>
            <w:vAlign w:val="center"/>
            <w:hideMark/>
          </w:tcPr>
          <w:p w14:paraId="4CE7BBCC" w14:textId="77777777" w:rsidR="000D71FA" w:rsidRPr="00527DA8" w:rsidRDefault="000D71FA" w:rsidP="000D71FA">
            <w:pPr>
              <w:suppressAutoHyphens w:val="0"/>
              <w:jc w:val="right"/>
              <w:rPr>
                <w:sz w:val="22"/>
                <w:szCs w:val="22"/>
                <w:lang w:eastAsia="en-US"/>
              </w:rPr>
            </w:pPr>
            <w:r w:rsidRPr="00527DA8">
              <w:rPr>
                <w:sz w:val="22"/>
                <w:szCs w:val="22"/>
              </w:rPr>
              <w:t>6,37</w:t>
            </w:r>
          </w:p>
        </w:tc>
        <w:tc>
          <w:tcPr>
            <w:tcW w:w="993" w:type="dxa"/>
            <w:shd w:val="clear" w:color="auto" w:fill="auto"/>
            <w:noWrap/>
            <w:vAlign w:val="center"/>
            <w:hideMark/>
          </w:tcPr>
          <w:p w14:paraId="711C618A" w14:textId="77777777" w:rsidR="000D71FA" w:rsidRPr="00527DA8" w:rsidRDefault="000D71FA" w:rsidP="000D71FA">
            <w:pPr>
              <w:suppressAutoHyphens w:val="0"/>
              <w:jc w:val="right"/>
              <w:rPr>
                <w:sz w:val="22"/>
                <w:szCs w:val="22"/>
                <w:lang w:eastAsia="en-US"/>
              </w:rPr>
            </w:pPr>
            <w:r w:rsidRPr="00527DA8">
              <w:rPr>
                <w:sz w:val="22"/>
                <w:szCs w:val="22"/>
              </w:rPr>
              <w:t xml:space="preserve"> 2 </w:t>
            </w:r>
          </w:p>
        </w:tc>
        <w:tc>
          <w:tcPr>
            <w:tcW w:w="992" w:type="dxa"/>
            <w:shd w:val="clear" w:color="auto" w:fill="auto"/>
            <w:noWrap/>
            <w:vAlign w:val="center"/>
            <w:hideMark/>
          </w:tcPr>
          <w:p w14:paraId="68D6E291" w14:textId="77777777" w:rsidR="000D71FA" w:rsidRPr="00527DA8" w:rsidRDefault="000D71FA" w:rsidP="000D71FA">
            <w:pPr>
              <w:suppressAutoHyphens w:val="0"/>
              <w:jc w:val="right"/>
              <w:rPr>
                <w:sz w:val="22"/>
                <w:szCs w:val="22"/>
                <w:lang w:eastAsia="en-US"/>
              </w:rPr>
            </w:pPr>
            <w:r w:rsidRPr="00527DA8">
              <w:rPr>
                <w:sz w:val="22"/>
                <w:szCs w:val="22"/>
              </w:rPr>
              <w:t>6,37</w:t>
            </w:r>
          </w:p>
        </w:tc>
        <w:tc>
          <w:tcPr>
            <w:tcW w:w="992" w:type="dxa"/>
            <w:shd w:val="clear" w:color="auto" w:fill="auto"/>
            <w:noWrap/>
            <w:vAlign w:val="center"/>
            <w:hideMark/>
          </w:tcPr>
          <w:p w14:paraId="16BEC333" w14:textId="77777777" w:rsidR="000D71FA" w:rsidRPr="00527DA8" w:rsidRDefault="000D71FA" w:rsidP="000D71FA">
            <w:pPr>
              <w:suppressAutoHyphens w:val="0"/>
              <w:jc w:val="right"/>
              <w:rPr>
                <w:sz w:val="22"/>
                <w:szCs w:val="22"/>
                <w:lang w:eastAsia="en-US"/>
              </w:rPr>
            </w:pPr>
            <w:r w:rsidRPr="00527DA8">
              <w:rPr>
                <w:sz w:val="22"/>
                <w:szCs w:val="22"/>
              </w:rPr>
              <w:t>100,00</w:t>
            </w:r>
          </w:p>
        </w:tc>
        <w:tc>
          <w:tcPr>
            <w:tcW w:w="1096" w:type="dxa"/>
            <w:shd w:val="clear" w:color="auto" w:fill="auto"/>
            <w:noWrap/>
            <w:vAlign w:val="center"/>
            <w:hideMark/>
          </w:tcPr>
          <w:p w14:paraId="2F532BEF" w14:textId="77777777" w:rsidR="000D71FA" w:rsidRPr="00527DA8" w:rsidRDefault="000D71FA" w:rsidP="000D71FA">
            <w:pPr>
              <w:suppressAutoHyphens w:val="0"/>
              <w:jc w:val="right"/>
              <w:rPr>
                <w:sz w:val="22"/>
                <w:szCs w:val="22"/>
                <w:lang w:eastAsia="en-US"/>
              </w:rPr>
            </w:pPr>
            <w:r w:rsidRPr="00527DA8">
              <w:rPr>
                <w:sz w:val="22"/>
                <w:szCs w:val="22"/>
              </w:rPr>
              <w:t>100,00</w:t>
            </w:r>
          </w:p>
        </w:tc>
      </w:tr>
      <w:tr w:rsidR="00527DA8" w:rsidRPr="00527DA8" w14:paraId="06A08A48" w14:textId="77777777" w:rsidTr="000D71FA">
        <w:trPr>
          <w:trHeight w:val="454"/>
          <w:jc w:val="center"/>
        </w:trPr>
        <w:tc>
          <w:tcPr>
            <w:tcW w:w="533" w:type="dxa"/>
            <w:shd w:val="clear" w:color="auto" w:fill="auto"/>
            <w:vAlign w:val="center"/>
          </w:tcPr>
          <w:p w14:paraId="55503C24" w14:textId="77777777" w:rsidR="000D71FA" w:rsidRPr="00527DA8" w:rsidRDefault="000D71FA" w:rsidP="000D71FA">
            <w:pPr>
              <w:suppressAutoHyphens w:val="0"/>
              <w:jc w:val="center"/>
              <w:rPr>
                <w:sz w:val="22"/>
                <w:szCs w:val="22"/>
                <w:lang w:eastAsia="en-US"/>
              </w:rPr>
            </w:pPr>
            <w:r w:rsidRPr="00527DA8">
              <w:rPr>
                <w:sz w:val="22"/>
                <w:szCs w:val="22"/>
                <w:lang w:eastAsia="en-US"/>
              </w:rPr>
              <w:t>7</w:t>
            </w:r>
          </w:p>
        </w:tc>
        <w:tc>
          <w:tcPr>
            <w:tcW w:w="2835" w:type="dxa"/>
            <w:shd w:val="clear" w:color="auto" w:fill="auto"/>
            <w:vAlign w:val="center"/>
            <w:hideMark/>
          </w:tcPr>
          <w:p w14:paraId="0220164F" w14:textId="77777777" w:rsidR="000D71FA" w:rsidRPr="00527DA8" w:rsidRDefault="000D71FA" w:rsidP="000D71FA">
            <w:pPr>
              <w:suppressAutoHyphens w:val="0"/>
              <w:rPr>
                <w:sz w:val="22"/>
                <w:szCs w:val="22"/>
                <w:lang w:eastAsia="en-US"/>
              </w:rPr>
            </w:pPr>
            <w:r w:rsidRPr="00527DA8">
              <w:rPr>
                <w:sz w:val="22"/>
                <w:szCs w:val="22"/>
              </w:rPr>
              <w:t xml:space="preserve"> Đất sản xuất vật liệu xây dựng, làm đồ gốm </w:t>
            </w:r>
          </w:p>
        </w:tc>
        <w:tc>
          <w:tcPr>
            <w:tcW w:w="850" w:type="dxa"/>
            <w:shd w:val="clear" w:color="auto" w:fill="auto"/>
            <w:noWrap/>
            <w:vAlign w:val="center"/>
            <w:hideMark/>
          </w:tcPr>
          <w:p w14:paraId="24049763" w14:textId="77777777" w:rsidR="000D71FA" w:rsidRPr="00527DA8" w:rsidRDefault="000D71FA" w:rsidP="000D71FA">
            <w:pPr>
              <w:suppressAutoHyphens w:val="0"/>
              <w:jc w:val="right"/>
              <w:rPr>
                <w:sz w:val="22"/>
                <w:szCs w:val="22"/>
                <w:lang w:eastAsia="en-US"/>
              </w:rPr>
            </w:pPr>
            <w:r w:rsidRPr="00527DA8">
              <w:rPr>
                <w:sz w:val="22"/>
                <w:szCs w:val="22"/>
              </w:rPr>
              <w:t xml:space="preserve"> 9 </w:t>
            </w:r>
          </w:p>
        </w:tc>
        <w:tc>
          <w:tcPr>
            <w:tcW w:w="992" w:type="dxa"/>
            <w:shd w:val="clear" w:color="auto" w:fill="auto"/>
            <w:noWrap/>
            <w:vAlign w:val="center"/>
            <w:hideMark/>
          </w:tcPr>
          <w:p w14:paraId="5F307DC4" w14:textId="77777777" w:rsidR="000D71FA" w:rsidRPr="00527DA8" w:rsidRDefault="000D71FA" w:rsidP="000D71FA">
            <w:pPr>
              <w:suppressAutoHyphens w:val="0"/>
              <w:jc w:val="right"/>
              <w:rPr>
                <w:sz w:val="22"/>
                <w:szCs w:val="22"/>
                <w:lang w:eastAsia="en-US"/>
              </w:rPr>
            </w:pPr>
            <w:r w:rsidRPr="00527DA8">
              <w:rPr>
                <w:sz w:val="22"/>
                <w:szCs w:val="22"/>
              </w:rPr>
              <w:t>197,12</w:t>
            </w:r>
          </w:p>
        </w:tc>
        <w:tc>
          <w:tcPr>
            <w:tcW w:w="993" w:type="dxa"/>
            <w:shd w:val="clear" w:color="auto" w:fill="auto"/>
            <w:noWrap/>
            <w:vAlign w:val="center"/>
            <w:hideMark/>
          </w:tcPr>
          <w:p w14:paraId="6255C003" w14:textId="77777777" w:rsidR="000D71FA" w:rsidRPr="00527DA8" w:rsidRDefault="000D71FA" w:rsidP="000D71FA">
            <w:pPr>
              <w:suppressAutoHyphens w:val="0"/>
              <w:jc w:val="right"/>
              <w:rPr>
                <w:sz w:val="22"/>
                <w:szCs w:val="22"/>
                <w:lang w:eastAsia="en-US"/>
              </w:rPr>
            </w:pPr>
            <w:r w:rsidRPr="00527DA8">
              <w:rPr>
                <w:sz w:val="22"/>
                <w:szCs w:val="22"/>
              </w:rPr>
              <w:t xml:space="preserve"> 9 </w:t>
            </w:r>
          </w:p>
        </w:tc>
        <w:tc>
          <w:tcPr>
            <w:tcW w:w="992" w:type="dxa"/>
            <w:shd w:val="clear" w:color="auto" w:fill="auto"/>
            <w:noWrap/>
            <w:vAlign w:val="center"/>
            <w:hideMark/>
          </w:tcPr>
          <w:p w14:paraId="0EB41DF1" w14:textId="77777777" w:rsidR="000D71FA" w:rsidRPr="00527DA8" w:rsidRDefault="000D71FA" w:rsidP="000D71FA">
            <w:pPr>
              <w:suppressAutoHyphens w:val="0"/>
              <w:jc w:val="right"/>
              <w:rPr>
                <w:sz w:val="22"/>
                <w:szCs w:val="22"/>
                <w:lang w:eastAsia="en-US"/>
              </w:rPr>
            </w:pPr>
            <w:r w:rsidRPr="00527DA8">
              <w:rPr>
                <w:sz w:val="22"/>
                <w:szCs w:val="22"/>
              </w:rPr>
              <w:t>197,12</w:t>
            </w:r>
          </w:p>
        </w:tc>
        <w:tc>
          <w:tcPr>
            <w:tcW w:w="992" w:type="dxa"/>
            <w:shd w:val="clear" w:color="auto" w:fill="auto"/>
            <w:noWrap/>
            <w:vAlign w:val="center"/>
            <w:hideMark/>
          </w:tcPr>
          <w:p w14:paraId="2EED5AC7" w14:textId="77777777" w:rsidR="000D71FA" w:rsidRPr="00527DA8" w:rsidRDefault="000D71FA" w:rsidP="000D71FA">
            <w:pPr>
              <w:suppressAutoHyphens w:val="0"/>
              <w:jc w:val="right"/>
              <w:rPr>
                <w:sz w:val="22"/>
                <w:szCs w:val="22"/>
                <w:lang w:eastAsia="en-US"/>
              </w:rPr>
            </w:pPr>
            <w:r w:rsidRPr="00527DA8">
              <w:rPr>
                <w:sz w:val="22"/>
                <w:szCs w:val="22"/>
              </w:rPr>
              <w:t>100,00</w:t>
            </w:r>
          </w:p>
        </w:tc>
        <w:tc>
          <w:tcPr>
            <w:tcW w:w="1096" w:type="dxa"/>
            <w:shd w:val="clear" w:color="auto" w:fill="auto"/>
            <w:noWrap/>
            <w:vAlign w:val="center"/>
            <w:hideMark/>
          </w:tcPr>
          <w:p w14:paraId="62C04EEB" w14:textId="77777777" w:rsidR="000D71FA" w:rsidRPr="00527DA8" w:rsidRDefault="000D71FA" w:rsidP="000D71FA">
            <w:pPr>
              <w:suppressAutoHyphens w:val="0"/>
              <w:jc w:val="right"/>
              <w:rPr>
                <w:sz w:val="22"/>
                <w:szCs w:val="22"/>
                <w:lang w:eastAsia="en-US"/>
              </w:rPr>
            </w:pPr>
            <w:r w:rsidRPr="00527DA8">
              <w:rPr>
                <w:sz w:val="22"/>
                <w:szCs w:val="22"/>
              </w:rPr>
              <w:t>100,00</w:t>
            </w:r>
          </w:p>
        </w:tc>
      </w:tr>
      <w:tr w:rsidR="00527DA8" w:rsidRPr="00527DA8" w14:paraId="16CF10D6" w14:textId="77777777" w:rsidTr="000D71FA">
        <w:trPr>
          <w:trHeight w:val="454"/>
          <w:jc w:val="center"/>
        </w:trPr>
        <w:tc>
          <w:tcPr>
            <w:tcW w:w="533" w:type="dxa"/>
            <w:shd w:val="clear" w:color="auto" w:fill="auto"/>
            <w:vAlign w:val="center"/>
          </w:tcPr>
          <w:p w14:paraId="57E597C3" w14:textId="77777777" w:rsidR="000D71FA" w:rsidRPr="00527DA8" w:rsidRDefault="000D71FA" w:rsidP="000D71FA">
            <w:pPr>
              <w:suppressAutoHyphens w:val="0"/>
              <w:jc w:val="center"/>
              <w:rPr>
                <w:sz w:val="22"/>
                <w:szCs w:val="22"/>
                <w:lang w:eastAsia="en-US"/>
              </w:rPr>
            </w:pPr>
            <w:r w:rsidRPr="00527DA8">
              <w:rPr>
                <w:sz w:val="22"/>
                <w:szCs w:val="22"/>
                <w:lang w:eastAsia="en-US"/>
              </w:rPr>
              <w:t>8</w:t>
            </w:r>
          </w:p>
        </w:tc>
        <w:tc>
          <w:tcPr>
            <w:tcW w:w="2835" w:type="dxa"/>
            <w:shd w:val="clear" w:color="auto" w:fill="auto"/>
            <w:vAlign w:val="center"/>
            <w:hideMark/>
          </w:tcPr>
          <w:p w14:paraId="1DFC091B" w14:textId="77777777" w:rsidR="000D71FA" w:rsidRPr="00527DA8" w:rsidRDefault="000D71FA" w:rsidP="000D71FA">
            <w:pPr>
              <w:suppressAutoHyphens w:val="0"/>
              <w:rPr>
                <w:sz w:val="22"/>
                <w:szCs w:val="22"/>
                <w:lang w:eastAsia="en-US"/>
              </w:rPr>
            </w:pPr>
            <w:r w:rsidRPr="00527DA8">
              <w:rPr>
                <w:sz w:val="22"/>
                <w:szCs w:val="22"/>
              </w:rPr>
              <w:t xml:space="preserve"> Đất phát triển hạ tầng </w:t>
            </w:r>
          </w:p>
        </w:tc>
        <w:tc>
          <w:tcPr>
            <w:tcW w:w="850" w:type="dxa"/>
            <w:shd w:val="clear" w:color="auto" w:fill="auto"/>
            <w:noWrap/>
            <w:vAlign w:val="center"/>
            <w:hideMark/>
          </w:tcPr>
          <w:p w14:paraId="68F60E8C" w14:textId="77777777" w:rsidR="000D71FA" w:rsidRPr="00527DA8" w:rsidRDefault="000D71FA" w:rsidP="000D71FA">
            <w:pPr>
              <w:suppressAutoHyphens w:val="0"/>
              <w:jc w:val="right"/>
              <w:rPr>
                <w:sz w:val="22"/>
                <w:szCs w:val="22"/>
                <w:lang w:eastAsia="en-US"/>
              </w:rPr>
            </w:pPr>
            <w:r w:rsidRPr="00527DA8">
              <w:rPr>
                <w:sz w:val="22"/>
                <w:szCs w:val="22"/>
              </w:rPr>
              <w:t xml:space="preserve"> 122 </w:t>
            </w:r>
          </w:p>
        </w:tc>
        <w:tc>
          <w:tcPr>
            <w:tcW w:w="992" w:type="dxa"/>
            <w:shd w:val="clear" w:color="auto" w:fill="auto"/>
            <w:noWrap/>
            <w:vAlign w:val="center"/>
            <w:hideMark/>
          </w:tcPr>
          <w:p w14:paraId="42990479" w14:textId="77777777" w:rsidR="000D71FA" w:rsidRPr="00527DA8" w:rsidRDefault="000D71FA" w:rsidP="000D71FA">
            <w:pPr>
              <w:suppressAutoHyphens w:val="0"/>
              <w:jc w:val="right"/>
              <w:rPr>
                <w:sz w:val="22"/>
                <w:szCs w:val="22"/>
                <w:lang w:eastAsia="en-US"/>
              </w:rPr>
            </w:pPr>
            <w:r w:rsidRPr="00527DA8">
              <w:rPr>
                <w:sz w:val="22"/>
                <w:szCs w:val="22"/>
              </w:rPr>
              <w:t>349,10</w:t>
            </w:r>
          </w:p>
        </w:tc>
        <w:tc>
          <w:tcPr>
            <w:tcW w:w="993" w:type="dxa"/>
            <w:shd w:val="clear" w:color="auto" w:fill="auto"/>
            <w:noWrap/>
            <w:vAlign w:val="center"/>
            <w:hideMark/>
          </w:tcPr>
          <w:p w14:paraId="034D7A37" w14:textId="77777777" w:rsidR="000D71FA" w:rsidRPr="00527DA8" w:rsidRDefault="000D71FA" w:rsidP="000D71FA">
            <w:pPr>
              <w:suppressAutoHyphens w:val="0"/>
              <w:jc w:val="right"/>
              <w:rPr>
                <w:sz w:val="22"/>
                <w:szCs w:val="22"/>
                <w:lang w:eastAsia="en-US"/>
              </w:rPr>
            </w:pPr>
            <w:r w:rsidRPr="00527DA8">
              <w:rPr>
                <w:sz w:val="22"/>
                <w:szCs w:val="22"/>
              </w:rPr>
              <w:t xml:space="preserve"> 113 </w:t>
            </w:r>
          </w:p>
        </w:tc>
        <w:tc>
          <w:tcPr>
            <w:tcW w:w="992" w:type="dxa"/>
            <w:shd w:val="clear" w:color="auto" w:fill="auto"/>
            <w:noWrap/>
            <w:vAlign w:val="center"/>
            <w:hideMark/>
          </w:tcPr>
          <w:p w14:paraId="4E5644CE" w14:textId="77777777" w:rsidR="000D71FA" w:rsidRPr="00527DA8" w:rsidRDefault="000D71FA" w:rsidP="000D71FA">
            <w:pPr>
              <w:suppressAutoHyphens w:val="0"/>
              <w:jc w:val="right"/>
              <w:rPr>
                <w:sz w:val="22"/>
                <w:szCs w:val="22"/>
                <w:lang w:eastAsia="en-US"/>
              </w:rPr>
            </w:pPr>
            <w:r w:rsidRPr="00527DA8">
              <w:rPr>
                <w:sz w:val="22"/>
                <w:szCs w:val="22"/>
              </w:rPr>
              <w:t>342,30</w:t>
            </w:r>
          </w:p>
        </w:tc>
        <w:tc>
          <w:tcPr>
            <w:tcW w:w="992" w:type="dxa"/>
            <w:shd w:val="clear" w:color="auto" w:fill="auto"/>
            <w:noWrap/>
            <w:vAlign w:val="center"/>
            <w:hideMark/>
          </w:tcPr>
          <w:p w14:paraId="5E9A6ED9" w14:textId="77777777" w:rsidR="000D71FA" w:rsidRPr="00527DA8" w:rsidRDefault="000D71FA" w:rsidP="000D71FA">
            <w:pPr>
              <w:suppressAutoHyphens w:val="0"/>
              <w:jc w:val="right"/>
              <w:rPr>
                <w:sz w:val="22"/>
                <w:szCs w:val="22"/>
                <w:lang w:eastAsia="en-US"/>
              </w:rPr>
            </w:pPr>
            <w:r w:rsidRPr="00527DA8">
              <w:rPr>
                <w:sz w:val="22"/>
                <w:szCs w:val="22"/>
              </w:rPr>
              <w:t>92,62</w:t>
            </w:r>
          </w:p>
        </w:tc>
        <w:tc>
          <w:tcPr>
            <w:tcW w:w="1096" w:type="dxa"/>
            <w:shd w:val="clear" w:color="auto" w:fill="auto"/>
            <w:noWrap/>
            <w:vAlign w:val="center"/>
            <w:hideMark/>
          </w:tcPr>
          <w:p w14:paraId="659B6DC5" w14:textId="77777777" w:rsidR="000D71FA" w:rsidRPr="00527DA8" w:rsidRDefault="000D71FA" w:rsidP="000D71FA">
            <w:pPr>
              <w:suppressAutoHyphens w:val="0"/>
              <w:jc w:val="right"/>
              <w:rPr>
                <w:sz w:val="22"/>
                <w:szCs w:val="22"/>
                <w:lang w:eastAsia="en-US"/>
              </w:rPr>
            </w:pPr>
            <w:r w:rsidRPr="00527DA8">
              <w:rPr>
                <w:sz w:val="22"/>
                <w:szCs w:val="22"/>
              </w:rPr>
              <w:t>98,05</w:t>
            </w:r>
          </w:p>
        </w:tc>
      </w:tr>
      <w:tr w:rsidR="00527DA8" w:rsidRPr="00527DA8" w14:paraId="0109C272" w14:textId="77777777" w:rsidTr="000D71FA">
        <w:trPr>
          <w:trHeight w:val="454"/>
          <w:jc w:val="center"/>
        </w:trPr>
        <w:tc>
          <w:tcPr>
            <w:tcW w:w="533" w:type="dxa"/>
            <w:shd w:val="clear" w:color="auto" w:fill="auto"/>
            <w:vAlign w:val="center"/>
          </w:tcPr>
          <w:p w14:paraId="20C5954C" w14:textId="77777777" w:rsidR="000D71FA" w:rsidRPr="00527DA8" w:rsidRDefault="000D71FA" w:rsidP="000D71FA">
            <w:pPr>
              <w:suppressAutoHyphens w:val="0"/>
              <w:jc w:val="center"/>
              <w:rPr>
                <w:sz w:val="22"/>
                <w:szCs w:val="22"/>
                <w:lang w:eastAsia="en-US"/>
              </w:rPr>
            </w:pPr>
            <w:r w:rsidRPr="00527DA8">
              <w:rPr>
                <w:sz w:val="22"/>
                <w:szCs w:val="22"/>
                <w:lang w:eastAsia="en-US"/>
              </w:rPr>
              <w:t>-</w:t>
            </w:r>
          </w:p>
        </w:tc>
        <w:tc>
          <w:tcPr>
            <w:tcW w:w="2835" w:type="dxa"/>
            <w:shd w:val="clear" w:color="auto" w:fill="auto"/>
            <w:vAlign w:val="center"/>
            <w:hideMark/>
          </w:tcPr>
          <w:p w14:paraId="56FD36E3" w14:textId="77777777" w:rsidR="000D71FA" w:rsidRPr="00527DA8" w:rsidRDefault="000D71FA" w:rsidP="000D71FA">
            <w:pPr>
              <w:suppressAutoHyphens w:val="0"/>
              <w:rPr>
                <w:i/>
                <w:iCs/>
                <w:sz w:val="22"/>
                <w:szCs w:val="22"/>
                <w:lang w:eastAsia="en-US"/>
              </w:rPr>
            </w:pPr>
            <w:r w:rsidRPr="00527DA8">
              <w:rPr>
                <w:sz w:val="22"/>
                <w:szCs w:val="22"/>
              </w:rPr>
              <w:t xml:space="preserve"> Đất giao thông </w:t>
            </w:r>
          </w:p>
        </w:tc>
        <w:tc>
          <w:tcPr>
            <w:tcW w:w="850" w:type="dxa"/>
            <w:shd w:val="clear" w:color="auto" w:fill="auto"/>
            <w:noWrap/>
            <w:vAlign w:val="center"/>
            <w:hideMark/>
          </w:tcPr>
          <w:p w14:paraId="4B2F77BC" w14:textId="77777777" w:rsidR="000D71FA" w:rsidRPr="00527DA8" w:rsidRDefault="000D71FA" w:rsidP="000D71FA">
            <w:pPr>
              <w:suppressAutoHyphens w:val="0"/>
              <w:jc w:val="right"/>
              <w:rPr>
                <w:sz w:val="22"/>
                <w:szCs w:val="22"/>
                <w:lang w:eastAsia="en-US"/>
              </w:rPr>
            </w:pPr>
            <w:r w:rsidRPr="00527DA8">
              <w:rPr>
                <w:sz w:val="22"/>
                <w:szCs w:val="22"/>
              </w:rPr>
              <w:t xml:space="preserve"> 34 </w:t>
            </w:r>
          </w:p>
        </w:tc>
        <w:tc>
          <w:tcPr>
            <w:tcW w:w="992" w:type="dxa"/>
            <w:shd w:val="clear" w:color="auto" w:fill="auto"/>
            <w:noWrap/>
            <w:vAlign w:val="center"/>
            <w:hideMark/>
          </w:tcPr>
          <w:p w14:paraId="771135E5" w14:textId="77777777" w:rsidR="000D71FA" w:rsidRPr="00527DA8" w:rsidRDefault="000D71FA" w:rsidP="000D71FA">
            <w:pPr>
              <w:suppressAutoHyphens w:val="0"/>
              <w:jc w:val="right"/>
              <w:rPr>
                <w:sz w:val="22"/>
                <w:szCs w:val="22"/>
                <w:lang w:eastAsia="en-US"/>
              </w:rPr>
            </w:pPr>
            <w:r w:rsidRPr="00527DA8">
              <w:rPr>
                <w:sz w:val="22"/>
                <w:szCs w:val="22"/>
              </w:rPr>
              <w:t>223,60</w:t>
            </w:r>
          </w:p>
        </w:tc>
        <w:tc>
          <w:tcPr>
            <w:tcW w:w="993" w:type="dxa"/>
            <w:shd w:val="clear" w:color="auto" w:fill="auto"/>
            <w:noWrap/>
            <w:vAlign w:val="center"/>
            <w:hideMark/>
          </w:tcPr>
          <w:p w14:paraId="6A4D80C9" w14:textId="77777777" w:rsidR="000D71FA" w:rsidRPr="00527DA8" w:rsidRDefault="000D71FA" w:rsidP="000D71FA">
            <w:pPr>
              <w:suppressAutoHyphens w:val="0"/>
              <w:jc w:val="right"/>
              <w:rPr>
                <w:sz w:val="22"/>
                <w:szCs w:val="22"/>
                <w:lang w:eastAsia="en-US"/>
              </w:rPr>
            </w:pPr>
            <w:r w:rsidRPr="00527DA8">
              <w:rPr>
                <w:sz w:val="22"/>
                <w:szCs w:val="22"/>
              </w:rPr>
              <w:t xml:space="preserve"> 34 </w:t>
            </w:r>
          </w:p>
        </w:tc>
        <w:tc>
          <w:tcPr>
            <w:tcW w:w="992" w:type="dxa"/>
            <w:shd w:val="clear" w:color="auto" w:fill="auto"/>
            <w:noWrap/>
            <w:vAlign w:val="center"/>
            <w:hideMark/>
          </w:tcPr>
          <w:p w14:paraId="3A527CC1" w14:textId="77777777" w:rsidR="000D71FA" w:rsidRPr="00527DA8" w:rsidRDefault="000D71FA" w:rsidP="000D71FA">
            <w:pPr>
              <w:suppressAutoHyphens w:val="0"/>
              <w:jc w:val="right"/>
              <w:rPr>
                <w:sz w:val="22"/>
                <w:szCs w:val="22"/>
                <w:lang w:eastAsia="en-US"/>
              </w:rPr>
            </w:pPr>
            <w:r w:rsidRPr="00527DA8">
              <w:rPr>
                <w:sz w:val="22"/>
                <w:szCs w:val="22"/>
              </w:rPr>
              <w:t>223,60</w:t>
            </w:r>
          </w:p>
        </w:tc>
        <w:tc>
          <w:tcPr>
            <w:tcW w:w="992" w:type="dxa"/>
            <w:shd w:val="clear" w:color="auto" w:fill="auto"/>
            <w:noWrap/>
            <w:vAlign w:val="center"/>
            <w:hideMark/>
          </w:tcPr>
          <w:p w14:paraId="0988DADF" w14:textId="77777777" w:rsidR="000D71FA" w:rsidRPr="00527DA8" w:rsidRDefault="000D71FA" w:rsidP="000D71FA">
            <w:pPr>
              <w:suppressAutoHyphens w:val="0"/>
              <w:jc w:val="right"/>
              <w:rPr>
                <w:sz w:val="22"/>
                <w:szCs w:val="22"/>
                <w:lang w:eastAsia="en-US"/>
              </w:rPr>
            </w:pPr>
            <w:r w:rsidRPr="00527DA8">
              <w:rPr>
                <w:sz w:val="22"/>
                <w:szCs w:val="22"/>
              </w:rPr>
              <w:t>100,00</w:t>
            </w:r>
          </w:p>
        </w:tc>
        <w:tc>
          <w:tcPr>
            <w:tcW w:w="1096" w:type="dxa"/>
            <w:shd w:val="clear" w:color="auto" w:fill="auto"/>
            <w:noWrap/>
            <w:vAlign w:val="center"/>
            <w:hideMark/>
          </w:tcPr>
          <w:p w14:paraId="62415FEC" w14:textId="77777777" w:rsidR="000D71FA" w:rsidRPr="00527DA8" w:rsidRDefault="000D71FA" w:rsidP="000D71FA">
            <w:pPr>
              <w:suppressAutoHyphens w:val="0"/>
              <w:jc w:val="right"/>
              <w:rPr>
                <w:sz w:val="22"/>
                <w:szCs w:val="22"/>
                <w:lang w:eastAsia="en-US"/>
              </w:rPr>
            </w:pPr>
            <w:r w:rsidRPr="00527DA8">
              <w:rPr>
                <w:sz w:val="22"/>
                <w:szCs w:val="22"/>
              </w:rPr>
              <w:t>100,00</w:t>
            </w:r>
          </w:p>
        </w:tc>
      </w:tr>
      <w:tr w:rsidR="00527DA8" w:rsidRPr="00527DA8" w14:paraId="1054C90D" w14:textId="77777777" w:rsidTr="000D71FA">
        <w:trPr>
          <w:trHeight w:val="454"/>
          <w:jc w:val="center"/>
        </w:trPr>
        <w:tc>
          <w:tcPr>
            <w:tcW w:w="533" w:type="dxa"/>
            <w:shd w:val="clear" w:color="auto" w:fill="auto"/>
            <w:noWrap/>
            <w:vAlign w:val="center"/>
          </w:tcPr>
          <w:p w14:paraId="6E753D7E" w14:textId="77777777" w:rsidR="000D71FA" w:rsidRPr="00527DA8" w:rsidRDefault="000D71FA" w:rsidP="000D71FA">
            <w:pPr>
              <w:suppressAutoHyphens w:val="0"/>
              <w:jc w:val="center"/>
              <w:rPr>
                <w:i/>
                <w:iCs/>
                <w:sz w:val="22"/>
                <w:szCs w:val="22"/>
                <w:lang w:eastAsia="en-US"/>
              </w:rPr>
            </w:pPr>
            <w:r w:rsidRPr="00527DA8">
              <w:rPr>
                <w:sz w:val="22"/>
                <w:szCs w:val="22"/>
                <w:lang w:eastAsia="en-US"/>
              </w:rPr>
              <w:t>-</w:t>
            </w:r>
          </w:p>
        </w:tc>
        <w:tc>
          <w:tcPr>
            <w:tcW w:w="2835" w:type="dxa"/>
            <w:shd w:val="clear" w:color="auto" w:fill="auto"/>
            <w:vAlign w:val="center"/>
            <w:hideMark/>
          </w:tcPr>
          <w:p w14:paraId="22C4FFD1" w14:textId="77777777" w:rsidR="000D71FA" w:rsidRPr="00527DA8" w:rsidRDefault="000D71FA" w:rsidP="000D71FA">
            <w:pPr>
              <w:suppressAutoHyphens w:val="0"/>
              <w:rPr>
                <w:i/>
                <w:iCs/>
                <w:sz w:val="22"/>
                <w:szCs w:val="22"/>
                <w:lang w:eastAsia="en-US"/>
              </w:rPr>
            </w:pPr>
            <w:r w:rsidRPr="00527DA8">
              <w:rPr>
                <w:sz w:val="22"/>
                <w:szCs w:val="22"/>
              </w:rPr>
              <w:t xml:space="preserve"> Đất thủy lợi </w:t>
            </w:r>
          </w:p>
        </w:tc>
        <w:tc>
          <w:tcPr>
            <w:tcW w:w="850" w:type="dxa"/>
            <w:shd w:val="clear" w:color="auto" w:fill="auto"/>
            <w:noWrap/>
            <w:vAlign w:val="center"/>
            <w:hideMark/>
          </w:tcPr>
          <w:p w14:paraId="7A96A94C" w14:textId="77777777" w:rsidR="000D71FA" w:rsidRPr="00527DA8" w:rsidRDefault="000D71FA" w:rsidP="000D71FA">
            <w:pPr>
              <w:suppressAutoHyphens w:val="0"/>
              <w:jc w:val="right"/>
              <w:rPr>
                <w:sz w:val="22"/>
                <w:szCs w:val="22"/>
                <w:lang w:eastAsia="en-US"/>
              </w:rPr>
            </w:pPr>
            <w:r w:rsidRPr="00527DA8">
              <w:rPr>
                <w:sz w:val="22"/>
                <w:szCs w:val="22"/>
              </w:rPr>
              <w:t xml:space="preserve"> 14 </w:t>
            </w:r>
          </w:p>
        </w:tc>
        <w:tc>
          <w:tcPr>
            <w:tcW w:w="992" w:type="dxa"/>
            <w:shd w:val="clear" w:color="auto" w:fill="auto"/>
            <w:noWrap/>
            <w:vAlign w:val="center"/>
            <w:hideMark/>
          </w:tcPr>
          <w:p w14:paraId="00E9C78B" w14:textId="77777777" w:rsidR="000D71FA" w:rsidRPr="00527DA8" w:rsidRDefault="000D71FA" w:rsidP="000D71FA">
            <w:pPr>
              <w:suppressAutoHyphens w:val="0"/>
              <w:jc w:val="right"/>
              <w:rPr>
                <w:sz w:val="22"/>
                <w:szCs w:val="22"/>
                <w:lang w:eastAsia="en-US"/>
              </w:rPr>
            </w:pPr>
            <w:r w:rsidRPr="00527DA8">
              <w:rPr>
                <w:sz w:val="22"/>
                <w:szCs w:val="22"/>
              </w:rPr>
              <w:t>16,65</w:t>
            </w:r>
          </w:p>
        </w:tc>
        <w:tc>
          <w:tcPr>
            <w:tcW w:w="993" w:type="dxa"/>
            <w:shd w:val="clear" w:color="auto" w:fill="auto"/>
            <w:noWrap/>
            <w:vAlign w:val="center"/>
            <w:hideMark/>
          </w:tcPr>
          <w:p w14:paraId="2398C796" w14:textId="77777777" w:rsidR="000D71FA" w:rsidRPr="00527DA8" w:rsidRDefault="000D71FA" w:rsidP="000D71FA">
            <w:pPr>
              <w:suppressAutoHyphens w:val="0"/>
              <w:jc w:val="right"/>
              <w:rPr>
                <w:sz w:val="22"/>
                <w:szCs w:val="22"/>
                <w:lang w:eastAsia="en-US"/>
              </w:rPr>
            </w:pPr>
            <w:r w:rsidRPr="00527DA8">
              <w:rPr>
                <w:sz w:val="22"/>
                <w:szCs w:val="22"/>
              </w:rPr>
              <w:t xml:space="preserve"> 14 </w:t>
            </w:r>
          </w:p>
        </w:tc>
        <w:tc>
          <w:tcPr>
            <w:tcW w:w="992" w:type="dxa"/>
            <w:shd w:val="clear" w:color="auto" w:fill="auto"/>
            <w:noWrap/>
            <w:vAlign w:val="center"/>
            <w:hideMark/>
          </w:tcPr>
          <w:p w14:paraId="372D7FCA" w14:textId="77777777" w:rsidR="000D71FA" w:rsidRPr="00527DA8" w:rsidRDefault="000D71FA" w:rsidP="000D71FA">
            <w:pPr>
              <w:suppressAutoHyphens w:val="0"/>
              <w:jc w:val="right"/>
              <w:rPr>
                <w:sz w:val="22"/>
                <w:szCs w:val="22"/>
                <w:lang w:eastAsia="en-US"/>
              </w:rPr>
            </w:pPr>
            <w:r w:rsidRPr="00527DA8">
              <w:rPr>
                <w:sz w:val="22"/>
                <w:szCs w:val="22"/>
              </w:rPr>
              <w:t>16,65</w:t>
            </w:r>
          </w:p>
        </w:tc>
        <w:tc>
          <w:tcPr>
            <w:tcW w:w="992" w:type="dxa"/>
            <w:shd w:val="clear" w:color="auto" w:fill="auto"/>
            <w:noWrap/>
            <w:vAlign w:val="center"/>
            <w:hideMark/>
          </w:tcPr>
          <w:p w14:paraId="678C337F" w14:textId="77777777" w:rsidR="000D71FA" w:rsidRPr="00527DA8" w:rsidRDefault="000D71FA" w:rsidP="000D71FA">
            <w:pPr>
              <w:suppressAutoHyphens w:val="0"/>
              <w:jc w:val="right"/>
              <w:rPr>
                <w:sz w:val="22"/>
                <w:szCs w:val="22"/>
                <w:lang w:eastAsia="en-US"/>
              </w:rPr>
            </w:pPr>
            <w:r w:rsidRPr="00527DA8">
              <w:rPr>
                <w:sz w:val="22"/>
                <w:szCs w:val="22"/>
              </w:rPr>
              <w:t>100,00</w:t>
            </w:r>
          </w:p>
        </w:tc>
        <w:tc>
          <w:tcPr>
            <w:tcW w:w="1096" w:type="dxa"/>
            <w:shd w:val="clear" w:color="auto" w:fill="auto"/>
            <w:noWrap/>
            <w:vAlign w:val="center"/>
            <w:hideMark/>
          </w:tcPr>
          <w:p w14:paraId="08A07FD5" w14:textId="77777777" w:rsidR="000D71FA" w:rsidRPr="00527DA8" w:rsidRDefault="000D71FA" w:rsidP="000D71FA">
            <w:pPr>
              <w:suppressAutoHyphens w:val="0"/>
              <w:jc w:val="right"/>
              <w:rPr>
                <w:sz w:val="22"/>
                <w:szCs w:val="22"/>
                <w:lang w:eastAsia="en-US"/>
              </w:rPr>
            </w:pPr>
            <w:r w:rsidRPr="00527DA8">
              <w:rPr>
                <w:sz w:val="22"/>
                <w:szCs w:val="22"/>
              </w:rPr>
              <w:t>100,00</w:t>
            </w:r>
          </w:p>
        </w:tc>
      </w:tr>
      <w:tr w:rsidR="00527DA8" w:rsidRPr="00527DA8" w14:paraId="68B0B252" w14:textId="77777777" w:rsidTr="000D71FA">
        <w:trPr>
          <w:trHeight w:val="454"/>
          <w:jc w:val="center"/>
        </w:trPr>
        <w:tc>
          <w:tcPr>
            <w:tcW w:w="533" w:type="dxa"/>
            <w:shd w:val="clear" w:color="auto" w:fill="auto"/>
            <w:noWrap/>
            <w:vAlign w:val="center"/>
          </w:tcPr>
          <w:p w14:paraId="1FB1B3D1" w14:textId="77777777" w:rsidR="000D71FA" w:rsidRPr="00527DA8" w:rsidRDefault="000D71FA" w:rsidP="000D71FA">
            <w:pPr>
              <w:suppressAutoHyphens w:val="0"/>
              <w:jc w:val="center"/>
              <w:rPr>
                <w:i/>
                <w:iCs/>
                <w:sz w:val="22"/>
                <w:szCs w:val="22"/>
                <w:lang w:eastAsia="en-US"/>
              </w:rPr>
            </w:pPr>
            <w:r w:rsidRPr="00527DA8">
              <w:rPr>
                <w:sz w:val="22"/>
                <w:szCs w:val="22"/>
                <w:lang w:eastAsia="en-US"/>
              </w:rPr>
              <w:t>-</w:t>
            </w:r>
          </w:p>
        </w:tc>
        <w:tc>
          <w:tcPr>
            <w:tcW w:w="2835" w:type="dxa"/>
            <w:shd w:val="clear" w:color="auto" w:fill="auto"/>
            <w:vAlign w:val="center"/>
            <w:hideMark/>
          </w:tcPr>
          <w:p w14:paraId="7F4C2653" w14:textId="77777777" w:rsidR="000D71FA" w:rsidRPr="00527DA8" w:rsidRDefault="000D71FA" w:rsidP="000D71FA">
            <w:pPr>
              <w:suppressAutoHyphens w:val="0"/>
              <w:rPr>
                <w:i/>
                <w:iCs/>
                <w:sz w:val="22"/>
                <w:szCs w:val="22"/>
                <w:lang w:eastAsia="en-US"/>
              </w:rPr>
            </w:pPr>
            <w:r w:rsidRPr="00527DA8">
              <w:rPr>
                <w:sz w:val="22"/>
                <w:szCs w:val="22"/>
              </w:rPr>
              <w:t xml:space="preserve"> Đất xây dựng cơ sở văn hoá </w:t>
            </w:r>
          </w:p>
        </w:tc>
        <w:tc>
          <w:tcPr>
            <w:tcW w:w="850" w:type="dxa"/>
            <w:shd w:val="clear" w:color="auto" w:fill="auto"/>
            <w:noWrap/>
            <w:vAlign w:val="center"/>
            <w:hideMark/>
          </w:tcPr>
          <w:p w14:paraId="27673058" w14:textId="77777777" w:rsidR="000D71FA" w:rsidRPr="00527DA8" w:rsidRDefault="000D71FA" w:rsidP="000D71FA">
            <w:pPr>
              <w:suppressAutoHyphens w:val="0"/>
              <w:jc w:val="right"/>
              <w:rPr>
                <w:sz w:val="22"/>
                <w:szCs w:val="22"/>
                <w:lang w:eastAsia="en-US"/>
              </w:rPr>
            </w:pPr>
            <w:r w:rsidRPr="00527DA8">
              <w:rPr>
                <w:sz w:val="22"/>
                <w:szCs w:val="22"/>
              </w:rPr>
              <w:t xml:space="preserve"> 1 </w:t>
            </w:r>
          </w:p>
        </w:tc>
        <w:tc>
          <w:tcPr>
            <w:tcW w:w="992" w:type="dxa"/>
            <w:shd w:val="clear" w:color="auto" w:fill="auto"/>
            <w:noWrap/>
            <w:vAlign w:val="center"/>
            <w:hideMark/>
          </w:tcPr>
          <w:p w14:paraId="3CB672EA" w14:textId="77777777" w:rsidR="000D71FA" w:rsidRPr="00527DA8" w:rsidRDefault="000D71FA" w:rsidP="000D71FA">
            <w:pPr>
              <w:suppressAutoHyphens w:val="0"/>
              <w:jc w:val="right"/>
              <w:rPr>
                <w:sz w:val="22"/>
                <w:szCs w:val="22"/>
                <w:lang w:eastAsia="en-US"/>
              </w:rPr>
            </w:pPr>
            <w:r w:rsidRPr="00527DA8">
              <w:rPr>
                <w:sz w:val="22"/>
                <w:szCs w:val="22"/>
              </w:rPr>
              <w:t>0,47</w:t>
            </w:r>
          </w:p>
        </w:tc>
        <w:tc>
          <w:tcPr>
            <w:tcW w:w="993" w:type="dxa"/>
            <w:shd w:val="clear" w:color="auto" w:fill="auto"/>
            <w:noWrap/>
            <w:vAlign w:val="center"/>
            <w:hideMark/>
          </w:tcPr>
          <w:p w14:paraId="3E6357C5" w14:textId="77777777" w:rsidR="000D71FA" w:rsidRPr="00527DA8" w:rsidRDefault="000D71FA" w:rsidP="000D71FA">
            <w:pPr>
              <w:suppressAutoHyphens w:val="0"/>
              <w:jc w:val="right"/>
              <w:rPr>
                <w:sz w:val="22"/>
                <w:szCs w:val="22"/>
                <w:lang w:eastAsia="en-US"/>
              </w:rPr>
            </w:pPr>
            <w:r w:rsidRPr="00527DA8">
              <w:rPr>
                <w:sz w:val="22"/>
                <w:szCs w:val="22"/>
              </w:rPr>
              <w:t xml:space="preserve"> 1 </w:t>
            </w:r>
          </w:p>
        </w:tc>
        <w:tc>
          <w:tcPr>
            <w:tcW w:w="992" w:type="dxa"/>
            <w:shd w:val="clear" w:color="auto" w:fill="auto"/>
            <w:noWrap/>
            <w:vAlign w:val="center"/>
            <w:hideMark/>
          </w:tcPr>
          <w:p w14:paraId="042AF577" w14:textId="77777777" w:rsidR="000D71FA" w:rsidRPr="00527DA8" w:rsidRDefault="000D71FA" w:rsidP="000D71FA">
            <w:pPr>
              <w:suppressAutoHyphens w:val="0"/>
              <w:jc w:val="right"/>
              <w:rPr>
                <w:sz w:val="22"/>
                <w:szCs w:val="22"/>
                <w:lang w:eastAsia="en-US"/>
              </w:rPr>
            </w:pPr>
            <w:r w:rsidRPr="00527DA8">
              <w:rPr>
                <w:sz w:val="22"/>
                <w:szCs w:val="22"/>
              </w:rPr>
              <w:t>0,47</w:t>
            </w:r>
          </w:p>
        </w:tc>
        <w:tc>
          <w:tcPr>
            <w:tcW w:w="992" w:type="dxa"/>
            <w:shd w:val="clear" w:color="auto" w:fill="auto"/>
            <w:noWrap/>
            <w:vAlign w:val="center"/>
            <w:hideMark/>
          </w:tcPr>
          <w:p w14:paraId="7F1781FC" w14:textId="77777777" w:rsidR="000D71FA" w:rsidRPr="00527DA8" w:rsidRDefault="000D71FA" w:rsidP="000D71FA">
            <w:pPr>
              <w:suppressAutoHyphens w:val="0"/>
              <w:jc w:val="right"/>
              <w:rPr>
                <w:sz w:val="22"/>
                <w:szCs w:val="22"/>
                <w:lang w:eastAsia="en-US"/>
              </w:rPr>
            </w:pPr>
            <w:r w:rsidRPr="00527DA8">
              <w:rPr>
                <w:sz w:val="22"/>
                <w:szCs w:val="22"/>
              </w:rPr>
              <w:t>100,00</w:t>
            </w:r>
          </w:p>
        </w:tc>
        <w:tc>
          <w:tcPr>
            <w:tcW w:w="1096" w:type="dxa"/>
            <w:shd w:val="clear" w:color="auto" w:fill="auto"/>
            <w:noWrap/>
            <w:vAlign w:val="center"/>
            <w:hideMark/>
          </w:tcPr>
          <w:p w14:paraId="43E2A3BF" w14:textId="77777777" w:rsidR="000D71FA" w:rsidRPr="00527DA8" w:rsidRDefault="000D71FA" w:rsidP="000D71FA">
            <w:pPr>
              <w:suppressAutoHyphens w:val="0"/>
              <w:jc w:val="right"/>
              <w:rPr>
                <w:sz w:val="22"/>
                <w:szCs w:val="22"/>
                <w:lang w:eastAsia="en-US"/>
              </w:rPr>
            </w:pPr>
            <w:r w:rsidRPr="00527DA8">
              <w:rPr>
                <w:sz w:val="22"/>
                <w:szCs w:val="22"/>
              </w:rPr>
              <w:t>100,00</w:t>
            </w:r>
          </w:p>
        </w:tc>
      </w:tr>
      <w:tr w:rsidR="00527DA8" w:rsidRPr="00527DA8" w14:paraId="3DEE389B" w14:textId="77777777" w:rsidTr="000D71FA">
        <w:trPr>
          <w:trHeight w:val="454"/>
          <w:jc w:val="center"/>
        </w:trPr>
        <w:tc>
          <w:tcPr>
            <w:tcW w:w="533" w:type="dxa"/>
            <w:shd w:val="clear" w:color="auto" w:fill="auto"/>
            <w:vAlign w:val="center"/>
          </w:tcPr>
          <w:p w14:paraId="5DB5EF1F" w14:textId="77777777" w:rsidR="000D71FA" w:rsidRPr="00527DA8" w:rsidRDefault="000D71FA" w:rsidP="000D71FA">
            <w:pPr>
              <w:suppressAutoHyphens w:val="0"/>
              <w:jc w:val="center"/>
              <w:rPr>
                <w:i/>
                <w:iCs/>
                <w:sz w:val="22"/>
                <w:szCs w:val="22"/>
                <w:lang w:eastAsia="en-US"/>
              </w:rPr>
            </w:pPr>
            <w:r w:rsidRPr="00527DA8">
              <w:rPr>
                <w:sz w:val="22"/>
                <w:szCs w:val="22"/>
                <w:lang w:eastAsia="en-US"/>
              </w:rPr>
              <w:t>-</w:t>
            </w:r>
          </w:p>
        </w:tc>
        <w:tc>
          <w:tcPr>
            <w:tcW w:w="2835" w:type="dxa"/>
            <w:shd w:val="clear" w:color="auto" w:fill="auto"/>
            <w:vAlign w:val="center"/>
            <w:hideMark/>
          </w:tcPr>
          <w:p w14:paraId="27A3515A" w14:textId="77777777" w:rsidR="000D71FA" w:rsidRPr="00527DA8" w:rsidRDefault="000D71FA" w:rsidP="000D71FA">
            <w:pPr>
              <w:suppressAutoHyphens w:val="0"/>
              <w:rPr>
                <w:i/>
                <w:iCs/>
                <w:sz w:val="22"/>
                <w:szCs w:val="22"/>
                <w:lang w:eastAsia="en-US"/>
              </w:rPr>
            </w:pPr>
            <w:r w:rsidRPr="00527DA8">
              <w:rPr>
                <w:sz w:val="22"/>
                <w:szCs w:val="22"/>
              </w:rPr>
              <w:t xml:space="preserve"> Đất xây dựng cơ sở y tế </w:t>
            </w:r>
          </w:p>
        </w:tc>
        <w:tc>
          <w:tcPr>
            <w:tcW w:w="850" w:type="dxa"/>
            <w:shd w:val="clear" w:color="auto" w:fill="auto"/>
            <w:noWrap/>
            <w:vAlign w:val="center"/>
            <w:hideMark/>
          </w:tcPr>
          <w:p w14:paraId="3F74C269" w14:textId="77777777" w:rsidR="000D71FA" w:rsidRPr="00527DA8" w:rsidRDefault="000D71FA" w:rsidP="000D71FA">
            <w:pPr>
              <w:suppressAutoHyphens w:val="0"/>
              <w:jc w:val="right"/>
              <w:rPr>
                <w:sz w:val="22"/>
                <w:szCs w:val="22"/>
                <w:lang w:eastAsia="en-US"/>
              </w:rPr>
            </w:pPr>
            <w:r w:rsidRPr="00527DA8">
              <w:rPr>
                <w:sz w:val="22"/>
                <w:szCs w:val="22"/>
              </w:rPr>
              <w:t xml:space="preserve"> 7 </w:t>
            </w:r>
          </w:p>
        </w:tc>
        <w:tc>
          <w:tcPr>
            <w:tcW w:w="992" w:type="dxa"/>
            <w:shd w:val="clear" w:color="auto" w:fill="auto"/>
            <w:noWrap/>
            <w:vAlign w:val="center"/>
            <w:hideMark/>
          </w:tcPr>
          <w:p w14:paraId="7D531261" w14:textId="77777777" w:rsidR="000D71FA" w:rsidRPr="00527DA8" w:rsidRDefault="000D71FA" w:rsidP="000D71FA">
            <w:pPr>
              <w:suppressAutoHyphens w:val="0"/>
              <w:jc w:val="right"/>
              <w:rPr>
                <w:sz w:val="22"/>
                <w:szCs w:val="22"/>
                <w:lang w:eastAsia="en-US"/>
              </w:rPr>
            </w:pPr>
            <w:r w:rsidRPr="00527DA8">
              <w:rPr>
                <w:sz w:val="22"/>
                <w:szCs w:val="22"/>
              </w:rPr>
              <w:t>1,32</w:t>
            </w:r>
          </w:p>
        </w:tc>
        <w:tc>
          <w:tcPr>
            <w:tcW w:w="993" w:type="dxa"/>
            <w:shd w:val="clear" w:color="auto" w:fill="auto"/>
            <w:noWrap/>
            <w:vAlign w:val="center"/>
            <w:hideMark/>
          </w:tcPr>
          <w:p w14:paraId="76F50414" w14:textId="77777777" w:rsidR="000D71FA" w:rsidRPr="00527DA8" w:rsidRDefault="000D71FA" w:rsidP="000D71FA">
            <w:pPr>
              <w:suppressAutoHyphens w:val="0"/>
              <w:jc w:val="right"/>
              <w:rPr>
                <w:sz w:val="22"/>
                <w:szCs w:val="22"/>
                <w:lang w:eastAsia="en-US"/>
              </w:rPr>
            </w:pPr>
            <w:r w:rsidRPr="00527DA8">
              <w:rPr>
                <w:sz w:val="22"/>
                <w:szCs w:val="22"/>
              </w:rPr>
              <w:t xml:space="preserve"> 6 </w:t>
            </w:r>
          </w:p>
        </w:tc>
        <w:tc>
          <w:tcPr>
            <w:tcW w:w="992" w:type="dxa"/>
            <w:shd w:val="clear" w:color="auto" w:fill="auto"/>
            <w:noWrap/>
            <w:vAlign w:val="center"/>
            <w:hideMark/>
          </w:tcPr>
          <w:p w14:paraId="30AA6263" w14:textId="77777777" w:rsidR="000D71FA" w:rsidRPr="00527DA8" w:rsidRDefault="000D71FA" w:rsidP="000D71FA">
            <w:pPr>
              <w:suppressAutoHyphens w:val="0"/>
              <w:jc w:val="right"/>
              <w:rPr>
                <w:sz w:val="22"/>
                <w:szCs w:val="22"/>
                <w:lang w:eastAsia="en-US"/>
              </w:rPr>
            </w:pPr>
            <w:r w:rsidRPr="00527DA8">
              <w:rPr>
                <w:sz w:val="22"/>
                <w:szCs w:val="22"/>
              </w:rPr>
              <w:t>1,31</w:t>
            </w:r>
          </w:p>
        </w:tc>
        <w:tc>
          <w:tcPr>
            <w:tcW w:w="992" w:type="dxa"/>
            <w:shd w:val="clear" w:color="auto" w:fill="auto"/>
            <w:noWrap/>
            <w:vAlign w:val="center"/>
            <w:hideMark/>
          </w:tcPr>
          <w:p w14:paraId="138D31D4" w14:textId="77777777" w:rsidR="000D71FA" w:rsidRPr="00527DA8" w:rsidRDefault="000D71FA" w:rsidP="000D71FA">
            <w:pPr>
              <w:suppressAutoHyphens w:val="0"/>
              <w:jc w:val="right"/>
              <w:rPr>
                <w:sz w:val="22"/>
                <w:szCs w:val="22"/>
                <w:lang w:eastAsia="en-US"/>
              </w:rPr>
            </w:pPr>
            <w:r w:rsidRPr="00527DA8">
              <w:rPr>
                <w:sz w:val="22"/>
                <w:szCs w:val="22"/>
              </w:rPr>
              <w:t>85,71</w:t>
            </w:r>
          </w:p>
        </w:tc>
        <w:tc>
          <w:tcPr>
            <w:tcW w:w="1096" w:type="dxa"/>
            <w:shd w:val="clear" w:color="auto" w:fill="auto"/>
            <w:noWrap/>
            <w:vAlign w:val="center"/>
            <w:hideMark/>
          </w:tcPr>
          <w:p w14:paraId="2ABD5EE5" w14:textId="77777777" w:rsidR="000D71FA" w:rsidRPr="00527DA8" w:rsidRDefault="000D71FA" w:rsidP="000D71FA">
            <w:pPr>
              <w:suppressAutoHyphens w:val="0"/>
              <w:jc w:val="right"/>
              <w:rPr>
                <w:sz w:val="22"/>
                <w:szCs w:val="22"/>
                <w:lang w:eastAsia="en-US"/>
              </w:rPr>
            </w:pPr>
            <w:r w:rsidRPr="00527DA8">
              <w:rPr>
                <w:sz w:val="22"/>
                <w:szCs w:val="22"/>
              </w:rPr>
              <w:t>99,24</w:t>
            </w:r>
          </w:p>
        </w:tc>
      </w:tr>
      <w:tr w:rsidR="00527DA8" w:rsidRPr="00527DA8" w14:paraId="461F02C1" w14:textId="77777777" w:rsidTr="000D71FA">
        <w:trPr>
          <w:trHeight w:val="454"/>
          <w:jc w:val="center"/>
        </w:trPr>
        <w:tc>
          <w:tcPr>
            <w:tcW w:w="533" w:type="dxa"/>
            <w:shd w:val="clear" w:color="auto" w:fill="auto"/>
            <w:vAlign w:val="center"/>
          </w:tcPr>
          <w:p w14:paraId="76FE5BBC" w14:textId="77777777" w:rsidR="000D71FA" w:rsidRPr="00527DA8" w:rsidRDefault="000D71FA" w:rsidP="000D71FA">
            <w:pPr>
              <w:suppressAutoHyphens w:val="0"/>
              <w:jc w:val="center"/>
              <w:rPr>
                <w:i/>
                <w:iCs/>
                <w:sz w:val="22"/>
                <w:szCs w:val="22"/>
                <w:lang w:eastAsia="en-US"/>
              </w:rPr>
            </w:pPr>
            <w:r w:rsidRPr="00527DA8">
              <w:rPr>
                <w:sz w:val="22"/>
                <w:szCs w:val="22"/>
                <w:lang w:eastAsia="en-US"/>
              </w:rPr>
              <w:t>-</w:t>
            </w:r>
          </w:p>
        </w:tc>
        <w:tc>
          <w:tcPr>
            <w:tcW w:w="2835" w:type="dxa"/>
            <w:shd w:val="clear" w:color="auto" w:fill="auto"/>
            <w:vAlign w:val="center"/>
            <w:hideMark/>
          </w:tcPr>
          <w:p w14:paraId="17123BCD" w14:textId="77777777" w:rsidR="000D71FA" w:rsidRPr="00527DA8" w:rsidRDefault="000D71FA" w:rsidP="000D71FA">
            <w:pPr>
              <w:suppressAutoHyphens w:val="0"/>
              <w:rPr>
                <w:i/>
                <w:iCs/>
                <w:sz w:val="22"/>
                <w:szCs w:val="22"/>
                <w:lang w:eastAsia="en-US"/>
              </w:rPr>
            </w:pPr>
            <w:r w:rsidRPr="00527DA8">
              <w:rPr>
                <w:sz w:val="22"/>
                <w:szCs w:val="22"/>
              </w:rPr>
              <w:t xml:space="preserve"> Đất xây dựng cơ sở giáo dục và đào tạo </w:t>
            </w:r>
          </w:p>
        </w:tc>
        <w:tc>
          <w:tcPr>
            <w:tcW w:w="850" w:type="dxa"/>
            <w:shd w:val="clear" w:color="auto" w:fill="auto"/>
            <w:noWrap/>
            <w:vAlign w:val="center"/>
            <w:hideMark/>
          </w:tcPr>
          <w:p w14:paraId="318CEEBB" w14:textId="77777777" w:rsidR="000D71FA" w:rsidRPr="00527DA8" w:rsidRDefault="000D71FA" w:rsidP="000D71FA">
            <w:pPr>
              <w:suppressAutoHyphens w:val="0"/>
              <w:jc w:val="right"/>
              <w:rPr>
                <w:sz w:val="22"/>
                <w:szCs w:val="22"/>
                <w:lang w:eastAsia="en-US"/>
              </w:rPr>
            </w:pPr>
            <w:r w:rsidRPr="00527DA8">
              <w:rPr>
                <w:sz w:val="22"/>
                <w:szCs w:val="22"/>
              </w:rPr>
              <w:t xml:space="preserve"> 31 </w:t>
            </w:r>
          </w:p>
        </w:tc>
        <w:tc>
          <w:tcPr>
            <w:tcW w:w="992" w:type="dxa"/>
            <w:shd w:val="clear" w:color="auto" w:fill="auto"/>
            <w:noWrap/>
            <w:vAlign w:val="center"/>
            <w:hideMark/>
          </w:tcPr>
          <w:p w14:paraId="06AF4BD0" w14:textId="77777777" w:rsidR="000D71FA" w:rsidRPr="00527DA8" w:rsidRDefault="000D71FA" w:rsidP="000D71FA">
            <w:pPr>
              <w:suppressAutoHyphens w:val="0"/>
              <w:jc w:val="right"/>
              <w:rPr>
                <w:sz w:val="22"/>
                <w:szCs w:val="22"/>
                <w:lang w:eastAsia="en-US"/>
              </w:rPr>
            </w:pPr>
            <w:r w:rsidRPr="00527DA8">
              <w:rPr>
                <w:sz w:val="22"/>
                <w:szCs w:val="22"/>
              </w:rPr>
              <w:t>34,95</w:t>
            </w:r>
          </w:p>
        </w:tc>
        <w:tc>
          <w:tcPr>
            <w:tcW w:w="993" w:type="dxa"/>
            <w:shd w:val="clear" w:color="auto" w:fill="auto"/>
            <w:noWrap/>
            <w:vAlign w:val="center"/>
            <w:hideMark/>
          </w:tcPr>
          <w:p w14:paraId="0DFC0FCE" w14:textId="77777777" w:rsidR="000D71FA" w:rsidRPr="00527DA8" w:rsidRDefault="000D71FA" w:rsidP="000D71FA">
            <w:pPr>
              <w:suppressAutoHyphens w:val="0"/>
              <w:jc w:val="right"/>
              <w:rPr>
                <w:sz w:val="22"/>
                <w:szCs w:val="22"/>
                <w:lang w:eastAsia="en-US"/>
              </w:rPr>
            </w:pPr>
            <w:r w:rsidRPr="00527DA8">
              <w:rPr>
                <w:sz w:val="22"/>
                <w:szCs w:val="22"/>
              </w:rPr>
              <w:t xml:space="preserve"> 28 </w:t>
            </w:r>
          </w:p>
        </w:tc>
        <w:tc>
          <w:tcPr>
            <w:tcW w:w="992" w:type="dxa"/>
            <w:shd w:val="clear" w:color="auto" w:fill="auto"/>
            <w:noWrap/>
            <w:vAlign w:val="center"/>
            <w:hideMark/>
          </w:tcPr>
          <w:p w14:paraId="19F70FE1" w14:textId="77777777" w:rsidR="000D71FA" w:rsidRPr="00527DA8" w:rsidRDefault="000D71FA" w:rsidP="000D71FA">
            <w:pPr>
              <w:suppressAutoHyphens w:val="0"/>
              <w:jc w:val="right"/>
              <w:rPr>
                <w:sz w:val="22"/>
                <w:szCs w:val="22"/>
                <w:lang w:eastAsia="en-US"/>
              </w:rPr>
            </w:pPr>
            <w:r w:rsidRPr="00527DA8">
              <w:rPr>
                <w:sz w:val="22"/>
                <w:szCs w:val="22"/>
              </w:rPr>
              <w:t>29,14</w:t>
            </w:r>
          </w:p>
        </w:tc>
        <w:tc>
          <w:tcPr>
            <w:tcW w:w="992" w:type="dxa"/>
            <w:shd w:val="clear" w:color="auto" w:fill="auto"/>
            <w:noWrap/>
            <w:vAlign w:val="center"/>
            <w:hideMark/>
          </w:tcPr>
          <w:p w14:paraId="3628ED80" w14:textId="77777777" w:rsidR="000D71FA" w:rsidRPr="00527DA8" w:rsidRDefault="000D71FA" w:rsidP="000D71FA">
            <w:pPr>
              <w:suppressAutoHyphens w:val="0"/>
              <w:jc w:val="right"/>
              <w:rPr>
                <w:sz w:val="22"/>
                <w:szCs w:val="22"/>
                <w:lang w:eastAsia="en-US"/>
              </w:rPr>
            </w:pPr>
            <w:r w:rsidRPr="00527DA8">
              <w:rPr>
                <w:sz w:val="22"/>
                <w:szCs w:val="22"/>
              </w:rPr>
              <w:t>90,32</w:t>
            </w:r>
          </w:p>
        </w:tc>
        <w:tc>
          <w:tcPr>
            <w:tcW w:w="1096" w:type="dxa"/>
            <w:shd w:val="clear" w:color="auto" w:fill="auto"/>
            <w:noWrap/>
            <w:vAlign w:val="center"/>
            <w:hideMark/>
          </w:tcPr>
          <w:p w14:paraId="5B2C1B45" w14:textId="77777777" w:rsidR="000D71FA" w:rsidRPr="00527DA8" w:rsidRDefault="000D71FA" w:rsidP="000D71FA">
            <w:pPr>
              <w:suppressAutoHyphens w:val="0"/>
              <w:jc w:val="right"/>
              <w:rPr>
                <w:sz w:val="22"/>
                <w:szCs w:val="22"/>
                <w:lang w:eastAsia="en-US"/>
              </w:rPr>
            </w:pPr>
            <w:r w:rsidRPr="00527DA8">
              <w:rPr>
                <w:sz w:val="22"/>
                <w:szCs w:val="22"/>
              </w:rPr>
              <w:t>83,38</w:t>
            </w:r>
          </w:p>
        </w:tc>
      </w:tr>
      <w:tr w:rsidR="00527DA8" w:rsidRPr="00527DA8" w14:paraId="3ACB6319" w14:textId="77777777" w:rsidTr="000D71FA">
        <w:trPr>
          <w:trHeight w:val="454"/>
          <w:jc w:val="center"/>
        </w:trPr>
        <w:tc>
          <w:tcPr>
            <w:tcW w:w="533" w:type="dxa"/>
            <w:shd w:val="clear" w:color="auto" w:fill="auto"/>
            <w:vAlign w:val="center"/>
          </w:tcPr>
          <w:p w14:paraId="2EB9740A" w14:textId="77777777" w:rsidR="000D71FA" w:rsidRPr="00527DA8" w:rsidRDefault="000D71FA" w:rsidP="000D71FA">
            <w:pPr>
              <w:suppressAutoHyphens w:val="0"/>
              <w:jc w:val="center"/>
              <w:rPr>
                <w:i/>
                <w:iCs/>
                <w:sz w:val="22"/>
                <w:szCs w:val="22"/>
                <w:lang w:eastAsia="en-US"/>
              </w:rPr>
            </w:pPr>
            <w:r w:rsidRPr="00527DA8">
              <w:rPr>
                <w:sz w:val="22"/>
                <w:szCs w:val="22"/>
                <w:lang w:eastAsia="en-US"/>
              </w:rPr>
              <w:t>-</w:t>
            </w:r>
          </w:p>
        </w:tc>
        <w:tc>
          <w:tcPr>
            <w:tcW w:w="2835" w:type="dxa"/>
            <w:shd w:val="clear" w:color="auto" w:fill="auto"/>
            <w:vAlign w:val="center"/>
            <w:hideMark/>
          </w:tcPr>
          <w:p w14:paraId="1BA579E1" w14:textId="77777777" w:rsidR="000D71FA" w:rsidRPr="00527DA8" w:rsidRDefault="000D71FA" w:rsidP="000D71FA">
            <w:pPr>
              <w:suppressAutoHyphens w:val="0"/>
              <w:rPr>
                <w:i/>
                <w:iCs/>
                <w:sz w:val="22"/>
                <w:szCs w:val="22"/>
                <w:lang w:eastAsia="en-US"/>
              </w:rPr>
            </w:pPr>
            <w:r w:rsidRPr="00527DA8">
              <w:rPr>
                <w:sz w:val="22"/>
                <w:szCs w:val="22"/>
              </w:rPr>
              <w:t xml:space="preserve"> Đất xây dựng cơ sở thể dục - thể thao </w:t>
            </w:r>
          </w:p>
        </w:tc>
        <w:tc>
          <w:tcPr>
            <w:tcW w:w="850" w:type="dxa"/>
            <w:shd w:val="clear" w:color="auto" w:fill="auto"/>
            <w:noWrap/>
            <w:vAlign w:val="center"/>
            <w:hideMark/>
          </w:tcPr>
          <w:p w14:paraId="364162D6" w14:textId="77777777" w:rsidR="000D71FA" w:rsidRPr="00527DA8" w:rsidRDefault="000D71FA" w:rsidP="000D71FA">
            <w:pPr>
              <w:suppressAutoHyphens w:val="0"/>
              <w:jc w:val="right"/>
              <w:rPr>
                <w:sz w:val="22"/>
                <w:szCs w:val="22"/>
                <w:lang w:eastAsia="en-US"/>
              </w:rPr>
            </w:pPr>
            <w:r w:rsidRPr="00527DA8">
              <w:rPr>
                <w:sz w:val="22"/>
                <w:szCs w:val="22"/>
              </w:rPr>
              <w:t xml:space="preserve"> 1 </w:t>
            </w:r>
          </w:p>
        </w:tc>
        <w:tc>
          <w:tcPr>
            <w:tcW w:w="992" w:type="dxa"/>
            <w:shd w:val="clear" w:color="auto" w:fill="auto"/>
            <w:noWrap/>
            <w:vAlign w:val="center"/>
            <w:hideMark/>
          </w:tcPr>
          <w:p w14:paraId="05798B21" w14:textId="77777777" w:rsidR="000D71FA" w:rsidRPr="00527DA8" w:rsidRDefault="000D71FA" w:rsidP="000D71FA">
            <w:pPr>
              <w:suppressAutoHyphens w:val="0"/>
              <w:jc w:val="right"/>
              <w:rPr>
                <w:sz w:val="22"/>
                <w:szCs w:val="22"/>
                <w:lang w:eastAsia="en-US"/>
              </w:rPr>
            </w:pPr>
            <w:r w:rsidRPr="00527DA8">
              <w:rPr>
                <w:sz w:val="22"/>
                <w:szCs w:val="22"/>
              </w:rPr>
              <w:t>0,75</w:t>
            </w:r>
          </w:p>
        </w:tc>
        <w:tc>
          <w:tcPr>
            <w:tcW w:w="993" w:type="dxa"/>
            <w:shd w:val="clear" w:color="auto" w:fill="auto"/>
            <w:noWrap/>
            <w:vAlign w:val="center"/>
            <w:hideMark/>
          </w:tcPr>
          <w:p w14:paraId="22DB2D3C" w14:textId="77777777" w:rsidR="000D71FA" w:rsidRPr="00527DA8" w:rsidRDefault="000D71FA" w:rsidP="000D71FA">
            <w:pPr>
              <w:suppressAutoHyphens w:val="0"/>
              <w:jc w:val="right"/>
              <w:rPr>
                <w:sz w:val="22"/>
                <w:szCs w:val="22"/>
                <w:lang w:eastAsia="en-US"/>
              </w:rPr>
            </w:pPr>
            <w:r w:rsidRPr="00527DA8">
              <w:rPr>
                <w:sz w:val="22"/>
                <w:szCs w:val="22"/>
              </w:rPr>
              <w:t xml:space="preserve"> 1 </w:t>
            </w:r>
          </w:p>
        </w:tc>
        <w:tc>
          <w:tcPr>
            <w:tcW w:w="992" w:type="dxa"/>
            <w:shd w:val="clear" w:color="auto" w:fill="auto"/>
            <w:noWrap/>
            <w:vAlign w:val="center"/>
            <w:hideMark/>
          </w:tcPr>
          <w:p w14:paraId="4D630BC5" w14:textId="77777777" w:rsidR="000D71FA" w:rsidRPr="00527DA8" w:rsidRDefault="000D71FA" w:rsidP="000D71FA">
            <w:pPr>
              <w:suppressAutoHyphens w:val="0"/>
              <w:jc w:val="right"/>
              <w:rPr>
                <w:sz w:val="22"/>
                <w:szCs w:val="22"/>
                <w:lang w:eastAsia="en-US"/>
              </w:rPr>
            </w:pPr>
            <w:r w:rsidRPr="00527DA8">
              <w:rPr>
                <w:sz w:val="22"/>
                <w:szCs w:val="22"/>
              </w:rPr>
              <w:t>0,75</w:t>
            </w:r>
          </w:p>
        </w:tc>
        <w:tc>
          <w:tcPr>
            <w:tcW w:w="992" w:type="dxa"/>
            <w:shd w:val="clear" w:color="auto" w:fill="auto"/>
            <w:noWrap/>
            <w:vAlign w:val="center"/>
            <w:hideMark/>
          </w:tcPr>
          <w:p w14:paraId="6BC76E83" w14:textId="77777777" w:rsidR="000D71FA" w:rsidRPr="00527DA8" w:rsidRDefault="000D71FA" w:rsidP="000D71FA">
            <w:pPr>
              <w:suppressAutoHyphens w:val="0"/>
              <w:jc w:val="right"/>
              <w:rPr>
                <w:sz w:val="22"/>
                <w:szCs w:val="22"/>
                <w:lang w:eastAsia="en-US"/>
              </w:rPr>
            </w:pPr>
            <w:r w:rsidRPr="00527DA8">
              <w:rPr>
                <w:sz w:val="22"/>
                <w:szCs w:val="22"/>
              </w:rPr>
              <w:t>100,00</w:t>
            </w:r>
          </w:p>
        </w:tc>
        <w:tc>
          <w:tcPr>
            <w:tcW w:w="1096" w:type="dxa"/>
            <w:shd w:val="clear" w:color="auto" w:fill="auto"/>
            <w:noWrap/>
            <w:vAlign w:val="center"/>
            <w:hideMark/>
          </w:tcPr>
          <w:p w14:paraId="5CE791A6" w14:textId="77777777" w:rsidR="000D71FA" w:rsidRPr="00527DA8" w:rsidRDefault="000D71FA" w:rsidP="000D71FA">
            <w:pPr>
              <w:suppressAutoHyphens w:val="0"/>
              <w:jc w:val="right"/>
              <w:rPr>
                <w:sz w:val="22"/>
                <w:szCs w:val="22"/>
                <w:lang w:eastAsia="en-US"/>
              </w:rPr>
            </w:pPr>
            <w:r w:rsidRPr="00527DA8">
              <w:rPr>
                <w:sz w:val="22"/>
                <w:szCs w:val="22"/>
              </w:rPr>
              <w:t>100,00</w:t>
            </w:r>
          </w:p>
        </w:tc>
      </w:tr>
      <w:tr w:rsidR="00527DA8" w:rsidRPr="00527DA8" w14:paraId="0C57A78B" w14:textId="77777777" w:rsidTr="000D71FA">
        <w:trPr>
          <w:trHeight w:val="454"/>
          <w:jc w:val="center"/>
        </w:trPr>
        <w:tc>
          <w:tcPr>
            <w:tcW w:w="533" w:type="dxa"/>
            <w:shd w:val="clear" w:color="auto" w:fill="auto"/>
            <w:vAlign w:val="center"/>
          </w:tcPr>
          <w:p w14:paraId="27A58F19" w14:textId="77777777" w:rsidR="000D71FA" w:rsidRPr="00527DA8" w:rsidRDefault="000D71FA" w:rsidP="000D71FA">
            <w:pPr>
              <w:suppressAutoHyphens w:val="0"/>
              <w:jc w:val="center"/>
              <w:rPr>
                <w:b/>
                <w:bCs/>
                <w:i/>
                <w:iCs/>
                <w:sz w:val="22"/>
                <w:szCs w:val="22"/>
                <w:lang w:eastAsia="en-US"/>
              </w:rPr>
            </w:pPr>
            <w:r w:rsidRPr="00527DA8">
              <w:rPr>
                <w:sz w:val="22"/>
                <w:szCs w:val="22"/>
                <w:lang w:eastAsia="en-US"/>
              </w:rPr>
              <w:t>-</w:t>
            </w:r>
          </w:p>
        </w:tc>
        <w:tc>
          <w:tcPr>
            <w:tcW w:w="2835" w:type="dxa"/>
            <w:shd w:val="clear" w:color="auto" w:fill="auto"/>
            <w:vAlign w:val="center"/>
            <w:hideMark/>
          </w:tcPr>
          <w:p w14:paraId="156F83D5" w14:textId="77777777" w:rsidR="000D71FA" w:rsidRPr="00527DA8" w:rsidRDefault="000D71FA" w:rsidP="000D71FA">
            <w:pPr>
              <w:suppressAutoHyphens w:val="0"/>
              <w:rPr>
                <w:i/>
                <w:iCs/>
                <w:sz w:val="22"/>
                <w:szCs w:val="22"/>
                <w:lang w:eastAsia="en-US"/>
              </w:rPr>
            </w:pPr>
            <w:r w:rsidRPr="00527DA8">
              <w:rPr>
                <w:sz w:val="22"/>
                <w:szCs w:val="22"/>
              </w:rPr>
              <w:t xml:space="preserve"> Đất công trình năng lượng  </w:t>
            </w:r>
          </w:p>
        </w:tc>
        <w:tc>
          <w:tcPr>
            <w:tcW w:w="850" w:type="dxa"/>
            <w:shd w:val="clear" w:color="auto" w:fill="auto"/>
            <w:noWrap/>
            <w:vAlign w:val="center"/>
            <w:hideMark/>
          </w:tcPr>
          <w:p w14:paraId="72213C5F" w14:textId="77777777" w:rsidR="000D71FA" w:rsidRPr="00527DA8" w:rsidRDefault="000D71FA" w:rsidP="000D71FA">
            <w:pPr>
              <w:suppressAutoHyphens w:val="0"/>
              <w:jc w:val="right"/>
              <w:rPr>
                <w:sz w:val="22"/>
                <w:szCs w:val="22"/>
                <w:lang w:eastAsia="en-US"/>
              </w:rPr>
            </w:pPr>
            <w:r w:rsidRPr="00527DA8">
              <w:rPr>
                <w:sz w:val="22"/>
                <w:szCs w:val="22"/>
              </w:rPr>
              <w:t xml:space="preserve"> 9 </w:t>
            </w:r>
          </w:p>
        </w:tc>
        <w:tc>
          <w:tcPr>
            <w:tcW w:w="992" w:type="dxa"/>
            <w:shd w:val="clear" w:color="auto" w:fill="auto"/>
            <w:noWrap/>
            <w:vAlign w:val="center"/>
            <w:hideMark/>
          </w:tcPr>
          <w:p w14:paraId="0015F8FC" w14:textId="77777777" w:rsidR="000D71FA" w:rsidRPr="00527DA8" w:rsidRDefault="000D71FA" w:rsidP="000D71FA">
            <w:pPr>
              <w:suppressAutoHyphens w:val="0"/>
              <w:jc w:val="right"/>
              <w:rPr>
                <w:sz w:val="22"/>
                <w:szCs w:val="22"/>
                <w:lang w:eastAsia="en-US"/>
              </w:rPr>
            </w:pPr>
            <w:r w:rsidRPr="00527DA8">
              <w:rPr>
                <w:sz w:val="22"/>
                <w:szCs w:val="22"/>
              </w:rPr>
              <w:t>63,35</w:t>
            </w:r>
          </w:p>
        </w:tc>
        <w:tc>
          <w:tcPr>
            <w:tcW w:w="993" w:type="dxa"/>
            <w:shd w:val="clear" w:color="auto" w:fill="auto"/>
            <w:noWrap/>
            <w:vAlign w:val="center"/>
            <w:hideMark/>
          </w:tcPr>
          <w:p w14:paraId="65FD8162" w14:textId="77777777" w:rsidR="000D71FA" w:rsidRPr="00527DA8" w:rsidRDefault="000D71FA" w:rsidP="000D71FA">
            <w:pPr>
              <w:suppressAutoHyphens w:val="0"/>
              <w:jc w:val="right"/>
              <w:rPr>
                <w:sz w:val="22"/>
                <w:szCs w:val="22"/>
                <w:lang w:eastAsia="en-US"/>
              </w:rPr>
            </w:pPr>
            <w:r w:rsidRPr="00527DA8">
              <w:rPr>
                <w:sz w:val="22"/>
                <w:szCs w:val="22"/>
              </w:rPr>
              <w:t xml:space="preserve"> 9 </w:t>
            </w:r>
          </w:p>
        </w:tc>
        <w:tc>
          <w:tcPr>
            <w:tcW w:w="992" w:type="dxa"/>
            <w:shd w:val="clear" w:color="auto" w:fill="auto"/>
            <w:noWrap/>
            <w:vAlign w:val="center"/>
            <w:hideMark/>
          </w:tcPr>
          <w:p w14:paraId="49598264" w14:textId="77777777" w:rsidR="000D71FA" w:rsidRPr="00527DA8" w:rsidRDefault="000D71FA" w:rsidP="000D71FA">
            <w:pPr>
              <w:suppressAutoHyphens w:val="0"/>
              <w:jc w:val="right"/>
              <w:rPr>
                <w:sz w:val="22"/>
                <w:szCs w:val="22"/>
                <w:lang w:eastAsia="en-US"/>
              </w:rPr>
            </w:pPr>
            <w:r w:rsidRPr="00527DA8">
              <w:rPr>
                <w:sz w:val="22"/>
                <w:szCs w:val="22"/>
              </w:rPr>
              <w:t>63,35</w:t>
            </w:r>
          </w:p>
        </w:tc>
        <w:tc>
          <w:tcPr>
            <w:tcW w:w="992" w:type="dxa"/>
            <w:shd w:val="clear" w:color="auto" w:fill="auto"/>
            <w:noWrap/>
            <w:vAlign w:val="center"/>
            <w:hideMark/>
          </w:tcPr>
          <w:p w14:paraId="09EC0C20" w14:textId="77777777" w:rsidR="000D71FA" w:rsidRPr="00527DA8" w:rsidRDefault="000D71FA" w:rsidP="000D71FA">
            <w:pPr>
              <w:suppressAutoHyphens w:val="0"/>
              <w:jc w:val="right"/>
              <w:rPr>
                <w:sz w:val="22"/>
                <w:szCs w:val="22"/>
                <w:lang w:eastAsia="en-US"/>
              </w:rPr>
            </w:pPr>
            <w:r w:rsidRPr="00527DA8">
              <w:rPr>
                <w:sz w:val="22"/>
                <w:szCs w:val="22"/>
              </w:rPr>
              <w:t>100,00</w:t>
            </w:r>
          </w:p>
        </w:tc>
        <w:tc>
          <w:tcPr>
            <w:tcW w:w="1096" w:type="dxa"/>
            <w:shd w:val="clear" w:color="auto" w:fill="auto"/>
            <w:noWrap/>
            <w:vAlign w:val="center"/>
            <w:hideMark/>
          </w:tcPr>
          <w:p w14:paraId="3F99DA47" w14:textId="77777777" w:rsidR="000D71FA" w:rsidRPr="00527DA8" w:rsidRDefault="000D71FA" w:rsidP="000D71FA">
            <w:pPr>
              <w:suppressAutoHyphens w:val="0"/>
              <w:jc w:val="right"/>
              <w:rPr>
                <w:sz w:val="22"/>
                <w:szCs w:val="22"/>
                <w:lang w:eastAsia="en-US"/>
              </w:rPr>
            </w:pPr>
            <w:r w:rsidRPr="00527DA8">
              <w:rPr>
                <w:sz w:val="22"/>
                <w:szCs w:val="22"/>
              </w:rPr>
              <w:t>100,00</w:t>
            </w:r>
          </w:p>
        </w:tc>
      </w:tr>
      <w:tr w:rsidR="00527DA8" w:rsidRPr="00527DA8" w14:paraId="7BF3036E" w14:textId="77777777" w:rsidTr="000D71FA">
        <w:trPr>
          <w:trHeight w:val="454"/>
          <w:jc w:val="center"/>
        </w:trPr>
        <w:tc>
          <w:tcPr>
            <w:tcW w:w="533" w:type="dxa"/>
            <w:shd w:val="clear" w:color="auto" w:fill="auto"/>
            <w:noWrap/>
            <w:vAlign w:val="center"/>
          </w:tcPr>
          <w:p w14:paraId="19C3397E" w14:textId="77777777" w:rsidR="000D71FA" w:rsidRPr="00527DA8" w:rsidRDefault="000D71FA" w:rsidP="000D71FA">
            <w:pPr>
              <w:suppressAutoHyphens w:val="0"/>
              <w:jc w:val="center"/>
              <w:rPr>
                <w:i/>
                <w:iCs/>
                <w:sz w:val="22"/>
                <w:szCs w:val="22"/>
                <w:lang w:eastAsia="en-US"/>
              </w:rPr>
            </w:pPr>
            <w:r w:rsidRPr="00527DA8">
              <w:rPr>
                <w:sz w:val="22"/>
                <w:szCs w:val="22"/>
                <w:lang w:eastAsia="en-US"/>
              </w:rPr>
              <w:t>-</w:t>
            </w:r>
          </w:p>
        </w:tc>
        <w:tc>
          <w:tcPr>
            <w:tcW w:w="2835" w:type="dxa"/>
            <w:shd w:val="clear" w:color="auto" w:fill="auto"/>
            <w:vAlign w:val="center"/>
            <w:hideMark/>
          </w:tcPr>
          <w:p w14:paraId="718160E0" w14:textId="77777777" w:rsidR="000D71FA" w:rsidRPr="00527DA8" w:rsidRDefault="000D71FA" w:rsidP="000D71FA">
            <w:pPr>
              <w:suppressAutoHyphens w:val="0"/>
              <w:rPr>
                <w:i/>
                <w:iCs/>
                <w:sz w:val="22"/>
                <w:szCs w:val="22"/>
                <w:lang w:eastAsia="en-US"/>
              </w:rPr>
            </w:pPr>
            <w:r w:rsidRPr="00527DA8">
              <w:rPr>
                <w:sz w:val="22"/>
                <w:szCs w:val="22"/>
              </w:rPr>
              <w:t xml:space="preserve"> Đất có di tích lịch sử - văn hóa </w:t>
            </w:r>
          </w:p>
        </w:tc>
        <w:tc>
          <w:tcPr>
            <w:tcW w:w="850" w:type="dxa"/>
            <w:shd w:val="clear" w:color="auto" w:fill="auto"/>
            <w:noWrap/>
            <w:vAlign w:val="center"/>
            <w:hideMark/>
          </w:tcPr>
          <w:p w14:paraId="0B6E63DE" w14:textId="77777777" w:rsidR="000D71FA" w:rsidRPr="00527DA8" w:rsidRDefault="000D71FA" w:rsidP="000D71FA">
            <w:pPr>
              <w:suppressAutoHyphens w:val="0"/>
              <w:jc w:val="right"/>
              <w:rPr>
                <w:sz w:val="22"/>
                <w:szCs w:val="22"/>
                <w:lang w:eastAsia="en-US"/>
              </w:rPr>
            </w:pPr>
            <w:r w:rsidRPr="00527DA8">
              <w:rPr>
                <w:sz w:val="22"/>
                <w:szCs w:val="22"/>
              </w:rPr>
              <w:t xml:space="preserve"> 4 </w:t>
            </w:r>
          </w:p>
        </w:tc>
        <w:tc>
          <w:tcPr>
            <w:tcW w:w="992" w:type="dxa"/>
            <w:shd w:val="clear" w:color="auto" w:fill="auto"/>
            <w:noWrap/>
            <w:vAlign w:val="center"/>
            <w:hideMark/>
          </w:tcPr>
          <w:p w14:paraId="24FA041B" w14:textId="77777777" w:rsidR="000D71FA" w:rsidRPr="00527DA8" w:rsidRDefault="000D71FA" w:rsidP="000D71FA">
            <w:pPr>
              <w:suppressAutoHyphens w:val="0"/>
              <w:jc w:val="right"/>
              <w:rPr>
                <w:sz w:val="22"/>
                <w:szCs w:val="22"/>
                <w:lang w:eastAsia="en-US"/>
              </w:rPr>
            </w:pPr>
            <w:r w:rsidRPr="00527DA8">
              <w:rPr>
                <w:sz w:val="22"/>
                <w:szCs w:val="22"/>
              </w:rPr>
              <w:t>1,94</w:t>
            </w:r>
          </w:p>
        </w:tc>
        <w:tc>
          <w:tcPr>
            <w:tcW w:w="993" w:type="dxa"/>
            <w:shd w:val="clear" w:color="auto" w:fill="auto"/>
            <w:noWrap/>
            <w:vAlign w:val="center"/>
            <w:hideMark/>
          </w:tcPr>
          <w:p w14:paraId="267C4C16" w14:textId="77777777" w:rsidR="000D71FA" w:rsidRPr="00527DA8" w:rsidRDefault="000D71FA" w:rsidP="000D71FA">
            <w:pPr>
              <w:suppressAutoHyphens w:val="0"/>
              <w:jc w:val="right"/>
              <w:rPr>
                <w:sz w:val="22"/>
                <w:szCs w:val="22"/>
                <w:lang w:eastAsia="en-US"/>
              </w:rPr>
            </w:pPr>
            <w:r w:rsidRPr="00527DA8">
              <w:rPr>
                <w:sz w:val="22"/>
                <w:szCs w:val="22"/>
              </w:rPr>
              <w:t xml:space="preserve"> 3 </w:t>
            </w:r>
          </w:p>
        </w:tc>
        <w:tc>
          <w:tcPr>
            <w:tcW w:w="992" w:type="dxa"/>
            <w:shd w:val="clear" w:color="auto" w:fill="auto"/>
            <w:noWrap/>
            <w:vAlign w:val="center"/>
            <w:hideMark/>
          </w:tcPr>
          <w:p w14:paraId="097FBE63" w14:textId="77777777" w:rsidR="000D71FA" w:rsidRPr="00527DA8" w:rsidRDefault="000D71FA" w:rsidP="000D71FA">
            <w:pPr>
              <w:suppressAutoHyphens w:val="0"/>
              <w:jc w:val="right"/>
              <w:rPr>
                <w:sz w:val="22"/>
                <w:szCs w:val="22"/>
                <w:lang w:eastAsia="en-US"/>
              </w:rPr>
            </w:pPr>
            <w:r w:rsidRPr="00527DA8">
              <w:rPr>
                <w:sz w:val="22"/>
                <w:szCs w:val="22"/>
              </w:rPr>
              <w:t>1,60</w:t>
            </w:r>
          </w:p>
        </w:tc>
        <w:tc>
          <w:tcPr>
            <w:tcW w:w="992" w:type="dxa"/>
            <w:shd w:val="clear" w:color="auto" w:fill="auto"/>
            <w:noWrap/>
            <w:vAlign w:val="center"/>
            <w:hideMark/>
          </w:tcPr>
          <w:p w14:paraId="04B7A001" w14:textId="77777777" w:rsidR="000D71FA" w:rsidRPr="00527DA8" w:rsidRDefault="000D71FA" w:rsidP="000D71FA">
            <w:pPr>
              <w:suppressAutoHyphens w:val="0"/>
              <w:jc w:val="right"/>
              <w:rPr>
                <w:sz w:val="22"/>
                <w:szCs w:val="22"/>
                <w:lang w:eastAsia="en-US"/>
              </w:rPr>
            </w:pPr>
            <w:r w:rsidRPr="00527DA8">
              <w:rPr>
                <w:sz w:val="22"/>
                <w:szCs w:val="22"/>
              </w:rPr>
              <w:t>75,00</w:t>
            </w:r>
          </w:p>
        </w:tc>
        <w:tc>
          <w:tcPr>
            <w:tcW w:w="1096" w:type="dxa"/>
            <w:shd w:val="clear" w:color="auto" w:fill="auto"/>
            <w:noWrap/>
            <w:vAlign w:val="center"/>
            <w:hideMark/>
          </w:tcPr>
          <w:p w14:paraId="1381F725" w14:textId="77777777" w:rsidR="000D71FA" w:rsidRPr="00527DA8" w:rsidRDefault="000D71FA" w:rsidP="000D71FA">
            <w:pPr>
              <w:suppressAutoHyphens w:val="0"/>
              <w:jc w:val="right"/>
              <w:rPr>
                <w:sz w:val="22"/>
                <w:szCs w:val="22"/>
                <w:lang w:eastAsia="en-US"/>
              </w:rPr>
            </w:pPr>
            <w:r w:rsidRPr="00527DA8">
              <w:rPr>
                <w:sz w:val="22"/>
                <w:szCs w:val="22"/>
              </w:rPr>
              <w:t>82,47</w:t>
            </w:r>
          </w:p>
        </w:tc>
      </w:tr>
      <w:tr w:rsidR="00527DA8" w:rsidRPr="00527DA8" w14:paraId="0D9901BA" w14:textId="77777777" w:rsidTr="000D71FA">
        <w:trPr>
          <w:trHeight w:val="454"/>
          <w:jc w:val="center"/>
        </w:trPr>
        <w:tc>
          <w:tcPr>
            <w:tcW w:w="533" w:type="dxa"/>
            <w:shd w:val="clear" w:color="auto" w:fill="auto"/>
            <w:noWrap/>
            <w:vAlign w:val="center"/>
          </w:tcPr>
          <w:p w14:paraId="34D78D9F" w14:textId="77777777" w:rsidR="000D71FA" w:rsidRPr="00527DA8" w:rsidRDefault="000D71FA" w:rsidP="000D71FA">
            <w:pPr>
              <w:suppressAutoHyphens w:val="0"/>
              <w:jc w:val="center"/>
              <w:rPr>
                <w:sz w:val="22"/>
                <w:szCs w:val="22"/>
                <w:lang w:eastAsia="en-US"/>
              </w:rPr>
            </w:pPr>
            <w:r w:rsidRPr="00527DA8">
              <w:rPr>
                <w:sz w:val="22"/>
                <w:szCs w:val="22"/>
                <w:lang w:eastAsia="en-US"/>
              </w:rPr>
              <w:t>-</w:t>
            </w:r>
          </w:p>
        </w:tc>
        <w:tc>
          <w:tcPr>
            <w:tcW w:w="2835" w:type="dxa"/>
            <w:shd w:val="clear" w:color="auto" w:fill="auto"/>
            <w:vAlign w:val="center"/>
            <w:hideMark/>
          </w:tcPr>
          <w:p w14:paraId="4C60CD93" w14:textId="77777777" w:rsidR="000D71FA" w:rsidRPr="00527DA8" w:rsidRDefault="000D71FA" w:rsidP="000D71FA">
            <w:pPr>
              <w:suppressAutoHyphens w:val="0"/>
              <w:rPr>
                <w:i/>
                <w:iCs/>
                <w:sz w:val="22"/>
                <w:szCs w:val="22"/>
                <w:lang w:eastAsia="en-US"/>
              </w:rPr>
            </w:pPr>
            <w:r w:rsidRPr="00527DA8">
              <w:rPr>
                <w:sz w:val="22"/>
                <w:szCs w:val="22"/>
              </w:rPr>
              <w:t xml:space="preserve"> Đất cơ sở tôn giáo </w:t>
            </w:r>
          </w:p>
        </w:tc>
        <w:tc>
          <w:tcPr>
            <w:tcW w:w="850" w:type="dxa"/>
            <w:shd w:val="clear" w:color="auto" w:fill="auto"/>
            <w:noWrap/>
            <w:vAlign w:val="center"/>
            <w:hideMark/>
          </w:tcPr>
          <w:p w14:paraId="38BB5ED0" w14:textId="77777777" w:rsidR="000D71FA" w:rsidRPr="00527DA8" w:rsidRDefault="000D71FA" w:rsidP="000D71FA">
            <w:pPr>
              <w:suppressAutoHyphens w:val="0"/>
              <w:jc w:val="right"/>
              <w:rPr>
                <w:sz w:val="22"/>
                <w:szCs w:val="22"/>
                <w:lang w:eastAsia="en-US"/>
              </w:rPr>
            </w:pPr>
            <w:r w:rsidRPr="00527DA8">
              <w:rPr>
                <w:sz w:val="22"/>
                <w:szCs w:val="22"/>
              </w:rPr>
              <w:t xml:space="preserve"> 18 </w:t>
            </w:r>
          </w:p>
        </w:tc>
        <w:tc>
          <w:tcPr>
            <w:tcW w:w="992" w:type="dxa"/>
            <w:shd w:val="clear" w:color="auto" w:fill="auto"/>
            <w:noWrap/>
            <w:vAlign w:val="center"/>
            <w:hideMark/>
          </w:tcPr>
          <w:p w14:paraId="0731264F" w14:textId="77777777" w:rsidR="000D71FA" w:rsidRPr="00527DA8" w:rsidRDefault="000D71FA" w:rsidP="000D71FA">
            <w:pPr>
              <w:suppressAutoHyphens w:val="0"/>
              <w:jc w:val="right"/>
              <w:rPr>
                <w:sz w:val="22"/>
                <w:szCs w:val="22"/>
                <w:lang w:eastAsia="en-US"/>
              </w:rPr>
            </w:pPr>
            <w:r w:rsidRPr="00527DA8">
              <w:rPr>
                <w:sz w:val="22"/>
                <w:szCs w:val="22"/>
              </w:rPr>
              <w:t>4,61</w:t>
            </w:r>
          </w:p>
        </w:tc>
        <w:tc>
          <w:tcPr>
            <w:tcW w:w="993" w:type="dxa"/>
            <w:shd w:val="clear" w:color="auto" w:fill="auto"/>
            <w:noWrap/>
            <w:vAlign w:val="center"/>
            <w:hideMark/>
          </w:tcPr>
          <w:p w14:paraId="039768E3" w14:textId="77777777" w:rsidR="000D71FA" w:rsidRPr="00527DA8" w:rsidRDefault="000D71FA" w:rsidP="000D71FA">
            <w:pPr>
              <w:suppressAutoHyphens w:val="0"/>
              <w:jc w:val="right"/>
              <w:rPr>
                <w:sz w:val="22"/>
                <w:szCs w:val="22"/>
                <w:lang w:eastAsia="en-US"/>
              </w:rPr>
            </w:pPr>
            <w:r w:rsidRPr="00527DA8">
              <w:rPr>
                <w:sz w:val="22"/>
                <w:szCs w:val="22"/>
              </w:rPr>
              <w:t xml:space="preserve"> 15 </w:t>
            </w:r>
          </w:p>
        </w:tc>
        <w:tc>
          <w:tcPr>
            <w:tcW w:w="992" w:type="dxa"/>
            <w:shd w:val="clear" w:color="auto" w:fill="auto"/>
            <w:noWrap/>
            <w:vAlign w:val="center"/>
            <w:hideMark/>
          </w:tcPr>
          <w:p w14:paraId="629F8B2E" w14:textId="77777777" w:rsidR="000D71FA" w:rsidRPr="00527DA8" w:rsidRDefault="000D71FA" w:rsidP="000D71FA">
            <w:pPr>
              <w:suppressAutoHyphens w:val="0"/>
              <w:jc w:val="right"/>
              <w:rPr>
                <w:sz w:val="22"/>
                <w:szCs w:val="22"/>
                <w:lang w:eastAsia="en-US"/>
              </w:rPr>
            </w:pPr>
            <w:r w:rsidRPr="00527DA8">
              <w:rPr>
                <w:sz w:val="22"/>
                <w:szCs w:val="22"/>
              </w:rPr>
              <w:t>4,06</w:t>
            </w:r>
          </w:p>
        </w:tc>
        <w:tc>
          <w:tcPr>
            <w:tcW w:w="992" w:type="dxa"/>
            <w:shd w:val="clear" w:color="auto" w:fill="auto"/>
            <w:noWrap/>
            <w:vAlign w:val="center"/>
            <w:hideMark/>
          </w:tcPr>
          <w:p w14:paraId="1DAB3ED3" w14:textId="77777777" w:rsidR="000D71FA" w:rsidRPr="00527DA8" w:rsidRDefault="000D71FA" w:rsidP="000D71FA">
            <w:pPr>
              <w:suppressAutoHyphens w:val="0"/>
              <w:jc w:val="right"/>
              <w:rPr>
                <w:sz w:val="22"/>
                <w:szCs w:val="22"/>
                <w:lang w:eastAsia="en-US"/>
              </w:rPr>
            </w:pPr>
            <w:r w:rsidRPr="00527DA8">
              <w:rPr>
                <w:sz w:val="22"/>
                <w:szCs w:val="22"/>
              </w:rPr>
              <w:t>83,33</w:t>
            </w:r>
          </w:p>
        </w:tc>
        <w:tc>
          <w:tcPr>
            <w:tcW w:w="1096" w:type="dxa"/>
            <w:shd w:val="clear" w:color="auto" w:fill="auto"/>
            <w:noWrap/>
            <w:vAlign w:val="center"/>
            <w:hideMark/>
          </w:tcPr>
          <w:p w14:paraId="4D95F9B2" w14:textId="77777777" w:rsidR="000D71FA" w:rsidRPr="00527DA8" w:rsidRDefault="000D71FA" w:rsidP="000D71FA">
            <w:pPr>
              <w:suppressAutoHyphens w:val="0"/>
              <w:jc w:val="right"/>
              <w:rPr>
                <w:sz w:val="22"/>
                <w:szCs w:val="22"/>
                <w:lang w:eastAsia="en-US"/>
              </w:rPr>
            </w:pPr>
            <w:r w:rsidRPr="00527DA8">
              <w:rPr>
                <w:sz w:val="22"/>
                <w:szCs w:val="22"/>
              </w:rPr>
              <w:t>88,07</w:t>
            </w:r>
          </w:p>
        </w:tc>
      </w:tr>
      <w:tr w:rsidR="00527DA8" w:rsidRPr="00527DA8" w14:paraId="6FB40645" w14:textId="77777777" w:rsidTr="000D71FA">
        <w:trPr>
          <w:trHeight w:val="454"/>
          <w:jc w:val="center"/>
        </w:trPr>
        <w:tc>
          <w:tcPr>
            <w:tcW w:w="533" w:type="dxa"/>
            <w:shd w:val="clear" w:color="auto" w:fill="auto"/>
            <w:noWrap/>
            <w:vAlign w:val="center"/>
          </w:tcPr>
          <w:p w14:paraId="41E3EACD" w14:textId="77777777" w:rsidR="000D71FA" w:rsidRPr="00527DA8" w:rsidRDefault="000D71FA" w:rsidP="000D71FA">
            <w:pPr>
              <w:suppressAutoHyphens w:val="0"/>
              <w:jc w:val="center"/>
              <w:rPr>
                <w:sz w:val="22"/>
                <w:szCs w:val="22"/>
                <w:lang w:eastAsia="en-US"/>
              </w:rPr>
            </w:pPr>
            <w:r w:rsidRPr="00527DA8">
              <w:rPr>
                <w:sz w:val="22"/>
                <w:szCs w:val="22"/>
                <w:lang w:eastAsia="en-US"/>
              </w:rPr>
              <w:t>-</w:t>
            </w:r>
          </w:p>
        </w:tc>
        <w:tc>
          <w:tcPr>
            <w:tcW w:w="2835" w:type="dxa"/>
            <w:shd w:val="clear" w:color="auto" w:fill="auto"/>
            <w:vAlign w:val="center"/>
            <w:hideMark/>
          </w:tcPr>
          <w:p w14:paraId="5FB39715" w14:textId="77777777" w:rsidR="000D71FA" w:rsidRPr="00527DA8" w:rsidRDefault="000D71FA" w:rsidP="000D71FA">
            <w:pPr>
              <w:suppressAutoHyphens w:val="0"/>
              <w:rPr>
                <w:i/>
                <w:iCs/>
                <w:sz w:val="22"/>
                <w:szCs w:val="22"/>
                <w:lang w:eastAsia="en-US"/>
              </w:rPr>
            </w:pPr>
            <w:r w:rsidRPr="00527DA8">
              <w:rPr>
                <w:sz w:val="22"/>
                <w:szCs w:val="22"/>
              </w:rPr>
              <w:t xml:space="preserve"> Đất chợ </w:t>
            </w:r>
          </w:p>
        </w:tc>
        <w:tc>
          <w:tcPr>
            <w:tcW w:w="850" w:type="dxa"/>
            <w:shd w:val="clear" w:color="auto" w:fill="auto"/>
            <w:noWrap/>
            <w:vAlign w:val="center"/>
            <w:hideMark/>
          </w:tcPr>
          <w:p w14:paraId="07B7EDF4" w14:textId="77777777" w:rsidR="000D71FA" w:rsidRPr="00527DA8" w:rsidRDefault="000D71FA" w:rsidP="000D71FA">
            <w:pPr>
              <w:suppressAutoHyphens w:val="0"/>
              <w:jc w:val="right"/>
              <w:rPr>
                <w:sz w:val="22"/>
                <w:szCs w:val="22"/>
                <w:lang w:eastAsia="en-US"/>
              </w:rPr>
            </w:pPr>
            <w:r w:rsidRPr="00527DA8">
              <w:rPr>
                <w:sz w:val="22"/>
                <w:szCs w:val="22"/>
              </w:rPr>
              <w:t xml:space="preserve"> 3 </w:t>
            </w:r>
          </w:p>
        </w:tc>
        <w:tc>
          <w:tcPr>
            <w:tcW w:w="992" w:type="dxa"/>
            <w:shd w:val="clear" w:color="auto" w:fill="auto"/>
            <w:noWrap/>
            <w:vAlign w:val="center"/>
            <w:hideMark/>
          </w:tcPr>
          <w:p w14:paraId="36305DA4" w14:textId="77777777" w:rsidR="000D71FA" w:rsidRPr="00527DA8" w:rsidRDefault="000D71FA" w:rsidP="000D71FA">
            <w:pPr>
              <w:suppressAutoHyphens w:val="0"/>
              <w:jc w:val="right"/>
              <w:rPr>
                <w:sz w:val="22"/>
                <w:szCs w:val="22"/>
                <w:lang w:eastAsia="en-US"/>
              </w:rPr>
            </w:pPr>
            <w:r w:rsidRPr="00527DA8">
              <w:rPr>
                <w:sz w:val="22"/>
                <w:szCs w:val="22"/>
              </w:rPr>
              <w:t>1,46</w:t>
            </w:r>
          </w:p>
        </w:tc>
        <w:tc>
          <w:tcPr>
            <w:tcW w:w="993" w:type="dxa"/>
            <w:shd w:val="clear" w:color="auto" w:fill="auto"/>
            <w:noWrap/>
            <w:vAlign w:val="center"/>
            <w:hideMark/>
          </w:tcPr>
          <w:p w14:paraId="788538A9" w14:textId="77777777" w:rsidR="000D71FA" w:rsidRPr="00527DA8" w:rsidRDefault="000D71FA" w:rsidP="000D71FA">
            <w:pPr>
              <w:suppressAutoHyphens w:val="0"/>
              <w:jc w:val="right"/>
              <w:rPr>
                <w:sz w:val="22"/>
                <w:szCs w:val="22"/>
                <w:lang w:eastAsia="en-US"/>
              </w:rPr>
            </w:pPr>
            <w:r w:rsidRPr="00527DA8">
              <w:rPr>
                <w:sz w:val="22"/>
                <w:szCs w:val="22"/>
              </w:rPr>
              <w:t xml:space="preserve"> 2 </w:t>
            </w:r>
          </w:p>
        </w:tc>
        <w:tc>
          <w:tcPr>
            <w:tcW w:w="992" w:type="dxa"/>
            <w:shd w:val="clear" w:color="auto" w:fill="auto"/>
            <w:noWrap/>
            <w:vAlign w:val="center"/>
            <w:hideMark/>
          </w:tcPr>
          <w:p w14:paraId="29DBB4AA" w14:textId="77777777" w:rsidR="000D71FA" w:rsidRPr="00527DA8" w:rsidRDefault="000D71FA" w:rsidP="000D71FA">
            <w:pPr>
              <w:suppressAutoHyphens w:val="0"/>
              <w:jc w:val="right"/>
              <w:rPr>
                <w:sz w:val="22"/>
                <w:szCs w:val="22"/>
                <w:lang w:eastAsia="en-US"/>
              </w:rPr>
            </w:pPr>
            <w:r w:rsidRPr="00527DA8">
              <w:rPr>
                <w:sz w:val="22"/>
                <w:szCs w:val="22"/>
              </w:rPr>
              <w:t>1,37</w:t>
            </w:r>
          </w:p>
        </w:tc>
        <w:tc>
          <w:tcPr>
            <w:tcW w:w="992" w:type="dxa"/>
            <w:shd w:val="clear" w:color="auto" w:fill="auto"/>
            <w:noWrap/>
            <w:vAlign w:val="center"/>
            <w:hideMark/>
          </w:tcPr>
          <w:p w14:paraId="6CAEAE9A" w14:textId="77777777" w:rsidR="000D71FA" w:rsidRPr="00527DA8" w:rsidRDefault="000D71FA" w:rsidP="000D71FA">
            <w:pPr>
              <w:suppressAutoHyphens w:val="0"/>
              <w:jc w:val="right"/>
              <w:rPr>
                <w:sz w:val="22"/>
                <w:szCs w:val="22"/>
                <w:lang w:eastAsia="en-US"/>
              </w:rPr>
            </w:pPr>
            <w:r w:rsidRPr="00527DA8">
              <w:rPr>
                <w:sz w:val="22"/>
                <w:szCs w:val="22"/>
              </w:rPr>
              <w:t>66,67</w:t>
            </w:r>
          </w:p>
        </w:tc>
        <w:tc>
          <w:tcPr>
            <w:tcW w:w="1096" w:type="dxa"/>
            <w:shd w:val="clear" w:color="auto" w:fill="auto"/>
            <w:noWrap/>
            <w:vAlign w:val="center"/>
            <w:hideMark/>
          </w:tcPr>
          <w:p w14:paraId="046D49C7" w14:textId="77777777" w:rsidR="000D71FA" w:rsidRPr="00527DA8" w:rsidRDefault="000D71FA" w:rsidP="000D71FA">
            <w:pPr>
              <w:suppressAutoHyphens w:val="0"/>
              <w:jc w:val="right"/>
              <w:rPr>
                <w:sz w:val="22"/>
                <w:szCs w:val="22"/>
                <w:lang w:eastAsia="en-US"/>
              </w:rPr>
            </w:pPr>
            <w:r w:rsidRPr="00527DA8">
              <w:rPr>
                <w:sz w:val="22"/>
                <w:szCs w:val="22"/>
              </w:rPr>
              <w:t>93,84</w:t>
            </w:r>
          </w:p>
        </w:tc>
      </w:tr>
      <w:tr w:rsidR="00527DA8" w:rsidRPr="00527DA8" w14:paraId="460B9900" w14:textId="77777777" w:rsidTr="000D71FA">
        <w:trPr>
          <w:trHeight w:val="454"/>
          <w:jc w:val="center"/>
        </w:trPr>
        <w:tc>
          <w:tcPr>
            <w:tcW w:w="533" w:type="dxa"/>
            <w:shd w:val="clear" w:color="auto" w:fill="auto"/>
            <w:noWrap/>
            <w:vAlign w:val="center"/>
          </w:tcPr>
          <w:p w14:paraId="686180FF" w14:textId="77777777" w:rsidR="000D71FA" w:rsidRPr="00527DA8" w:rsidRDefault="000D71FA" w:rsidP="000D71FA">
            <w:pPr>
              <w:suppressAutoHyphens w:val="0"/>
              <w:jc w:val="center"/>
              <w:rPr>
                <w:i/>
                <w:iCs/>
                <w:sz w:val="22"/>
                <w:szCs w:val="22"/>
                <w:lang w:eastAsia="en-US"/>
              </w:rPr>
            </w:pPr>
            <w:r w:rsidRPr="00527DA8">
              <w:rPr>
                <w:i/>
                <w:iCs/>
                <w:sz w:val="22"/>
                <w:szCs w:val="22"/>
                <w:lang w:eastAsia="en-US"/>
              </w:rPr>
              <w:t>9</w:t>
            </w:r>
          </w:p>
        </w:tc>
        <w:tc>
          <w:tcPr>
            <w:tcW w:w="2835" w:type="dxa"/>
            <w:shd w:val="clear" w:color="auto" w:fill="auto"/>
            <w:vAlign w:val="center"/>
            <w:hideMark/>
          </w:tcPr>
          <w:p w14:paraId="7F9EA142" w14:textId="77777777" w:rsidR="000D71FA" w:rsidRPr="00527DA8" w:rsidRDefault="000D71FA" w:rsidP="000D71FA">
            <w:pPr>
              <w:suppressAutoHyphens w:val="0"/>
              <w:rPr>
                <w:i/>
                <w:iCs/>
                <w:sz w:val="22"/>
                <w:szCs w:val="22"/>
                <w:lang w:eastAsia="en-US"/>
              </w:rPr>
            </w:pPr>
            <w:r w:rsidRPr="00527DA8">
              <w:rPr>
                <w:sz w:val="22"/>
                <w:szCs w:val="22"/>
              </w:rPr>
              <w:t xml:space="preserve"> Đất sinh hoạt cộng đồng </w:t>
            </w:r>
          </w:p>
        </w:tc>
        <w:tc>
          <w:tcPr>
            <w:tcW w:w="850" w:type="dxa"/>
            <w:shd w:val="clear" w:color="auto" w:fill="auto"/>
            <w:noWrap/>
            <w:vAlign w:val="center"/>
            <w:hideMark/>
          </w:tcPr>
          <w:p w14:paraId="039D4D07" w14:textId="77777777" w:rsidR="000D71FA" w:rsidRPr="00527DA8" w:rsidRDefault="000D71FA" w:rsidP="000D71FA">
            <w:pPr>
              <w:suppressAutoHyphens w:val="0"/>
              <w:jc w:val="right"/>
              <w:rPr>
                <w:sz w:val="22"/>
                <w:szCs w:val="22"/>
                <w:lang w:eastAsia="en-US"/>
              </w:rPr>
            </w:pPr>
            <w:r w:rsidRPr="00527DA8">
              <w:rPr>
                <w:sz w:val="22"/>
                <w:szCs w:val="22"/>
              </w:rPr>
              <w:t xml:space="preserve"> 8 </w:t>
            </w:r>
          </w:p>
        </w:tc>
        <w:tc>
          <w:tcPr>
            <w:tcW w:w="992" w:type="dxa"/>
            <w:shd w:val="clear" w:color="auto" w:fill="auto"/>
            <w:noWrap/>
            <w:vAlign w:val="center"/>
            <w:hideMark/>
          </w:tcPr>
          <w:p w14:paraId="44A0B652" w14:textId="77777777" w:rsidR="000D71FA" w:rsidRPr="00527DA8" w:rsidRDefault="000D71FA" w:rsidP="000D71FA">
            <w:pPr>
              <w:suppressAutoHyphens w:val="0"/>
              <w:jc w:val="right"/>
              <w:rPr>
                <w:sz w:val="22"/>
                <w:szCs w:val="22"/>
                <w:lang w:eastAsia="en-US"/>
              </w:rPr>
            </w:pPr>
            <w:r w:rsidRPr="00527DA8">
              <w:rPr>
                <w:sz w:val="22"/>
                <w:szCs w:val="22"/>
              </w:rPr>
              <w:t>0,21</w:t>
            </w:r>
          </w:p>
        </w:tc>
        <w:tc>
          <w:tcPr>
            <w:tcW w:w="993" w:type="dxa"/>
            <w:shd w:val="clear" w:color="auto" w:fill="auto"/>
            <w:noWrap/>
            <w:vAlign w:val="center"/>
            <w:hideMark/>
          </w:tcPr>
          <w:p w14:paraId="647F4B24" w14:textId="77777777" w:rsidR="000D71FA" w:rsidRPr="00527DA8" w:rsidRDefault="000D71FA" w:rsidP="000D71FA">
            <w:pPr>
              <w:suppressAutoHyphens w:val="0"/>
              <w:jc w:val="right"/>
              <w:rPr>
                <w:sz w:val="22"/>
                <w:szCs w:val="22"/>
                <w:lang w:eastAsia="en-US"/>
              </w:rPr>
            </w:pPr>
            <w:r w:rsidRPr="00527DA8">
              <w:rPr>
                <w:sz w:val="22"/>
                <w:szCs w:val="22"/>
              </w:rPr>
              <w:t xml:space="preserve"> 7 </w:t>
            </w:r>
          </w:p>
        </w:tc>
        <w:tc>
          <w:tcPr>
            <w:tcW w:w="992" w:type="dxa"/>
            <w:shd w:val="clear" w:color="auto" w:fill="auto"/>
            <w:noWrap/>
            <w:vAlign w:val="center"/>
            <w:hideMark/>
          </w:tcPr>
          <w:p w14:paraId="02729EBD" w14:textId="77777777" w:rsidR="000D71FA" w:rsidRPr="00527DA8" w:rsidRDefault="000D71FA" w:rsidP="000D71FA">
            <w:pPr>
              <w:suppressAutoHyphens w:val="0"/>
              <w:jc w:val="right"/>
              <w:rPr>
                <w:sz w:val="22"/>
                <w:szCs w:val="22"/>
                <w:lang w:eastAsia="en-US"/>
              </w:rPr>
            </w:pPr>
            <w:r w:rsidRPr="00527DA8">
              <w:rPr>
                <w:sz w:val="22"/>
                <w:szCs w:val="22"/>
              </w:rPr>
              <w:t>0,20</w:t>
            </w:r>
          </w:p>
        </w:tc>
        <w:tc>
          <w:tcPr>
            <w:tcW w:w="992" w:type="dxa"/>
            <w:shd w:val="clear" w:color="auto" w:fill="auto"/>
            <w:noWrap/>
            <w:vAlign w:val="center"/>
            <w:hideMark/>
          </w:tcPr>
          <w:p w14:paraId="02407967" w14:textId="77777777" w:rsidR="000D71FA" w:rsidRPr="00527DA8" w:rsidRDefault="000D71FA" w:rsidP="000D71FA">
            <w:pPr>
              <w:suppressAutoHyphens w:val="0"/>
              <w:jc w:val="right"/>
              <w:rPr>
                <w:sz w:val="22"/>
                <w:szCs w:val="22"/>
                <w:lang w:eastAsia="en-US"/>
              </w:rPr>
            </w:pPr>
            <w:r w:rsidRPr="00527DA8">
              <w:rPr>
                <w:sz w:val="22"/>
                <w:szCs w:val="22"/>
              </w:rPr>
              <w:t>87,50</w:t>
            </w:r>
          </w:p>
        </w:tc>
        <w:tc>
          <w:tcPr>
            <w:tcW w:w="1096" w:type="dxa"/>
            <w:shd w:val="clear" w:color="auto" w:fill="auto"/>
            <w:noWrap/>
            <w:vAlign w:val="center"/>
            <w:hideMark/>
          </w:tcPr>
          <w:p w14:paraId="7E7E157F" w14:textId="77777777" w:rsidR="000D71FA" w:rsidRPr="00527DA8" w:rsidRDefault="000D71FA" w:rsidP="000D71FA">
            <w:pPr>
              <w:suppressAutoHyphens w:val="0"/>
              <w:jc w:val="right"/>
              <w:rPr>
                <w:sz w:val="22"/>
                <w:szCs w:val="22"/>
                <w:lang w:eastAsia="en-US"/>
              </w:rPr>
            </w:pPr>
            <w:r w:rsidRPr="00527DA8">
              <w:rPr>
                <w:sz w:val="22"/>
                <w:szCs w:val="22"/>
              </w:rPr>
              <w:t>95,24</w:t>
            </w:r>
          </w:p>
        </w:tc>
      </w:tr>
      <w:tr w:rsidR="00527DA8" w:rsidRPr="00527DA8" w14:paraId="074D048C" w14:textId="77777777" w:rsidTr="000D71FA">
        <w:trPr>
          <w:trHeight w:val="454"/>
          <w:jc w:val="center"/>
        </w:trPr>
        <w:tc>
          <w:tcPr>
            <w:tcW w:w="533" w:type="dxa"/>
            <w:shd w:val="clear" w:color="auto" w:fill="auto"/>
            <w:vAlign w:val="center"/>
          </w:tcPr>
          <w:p w14:paraId="45F96E8A" w14:textId="77777777" w:rsidR="000D71FA" w:rsidRPr="00527DA8" w:rsidRDefault="000D71FA" w:rsidP="000D71FA">
            <w:pPr>
              <w:suppressAutoHyphens w:val="0"/>
              <w:jc w:val="center"/>
              <w:rPr>
                <w:sz w:val="22"/>
                <w:szCs w:val="22"/>
                <w:lang w:eastAsia="en-US"/>
              </w:rPr>
            </w:pPr>
            <w:r w:rsidRPr="00527DA8">
              <w:rPr>
                <w:sz w:val="22"/>
                <w:szCs w:val="22"/>
                <w:lang w:eastAsia="en-US"/>
              </w:rPr>
              <w:t>10</w:t>
            </w:r>
          </w:p>
        </w:tc>
        <w:tc>
          <w:tcPr>
            <w:tcW w:w="2835" w:type="dxa"/>
            <w:shd w:val="clear" w:color="auto" w:fill="auto"/>
            <w:vAlign w:val="center"/>
            <w:hideMark/>
          </w:tcPr>
          <w:p w14:paraId="0D12804C" w14:textId="77777777" w:rsidR="000D71FA" w:rsidRPr="00527DA8" w:rsidRDefault="000D71FA" w:rsidP="000D71FA">
            <w:pPr>
              <w:suppressAutoHyphens w:val="0"/>
              <w:rPr>
                <w:sz w:val="22"/>
                <w:szCs w:val="22"/>
                <w:lang w:eastAsia="en-US"/>
              </w:rPr>
            </w:pPr>
            <w:r w:rsidRPr="00527DA8">
              <w:rPr>
                <w:sz w:val="22"/>
                <w:szCs w:val="22"/>
              </w:rPr>
              <w:t xml:space="preserve"> Đất khu vui chơi, giải trí công cộng </w:t>
            </w:r>
          </w:p>
        </w:tc>
        <w:tc>
          <w:tcPr>
            <w:tcW w:w="850" w:type="dxa"/>
            <w:shd w:val="clear" w:color="auto" w:fill="auto"/>
            <w:noWrap/>
            <w:vAlign w:val="center"/>
            <w:hideMark/>
          </w:tcPr>
          <w:p w14:paraId="19D0A71F" w14:textId="77777777" w:rsidR="000D71FA" w:rsidRPr="00527DA8" w:rsidRDefault="000D71FA" w:rsidP="000D71FA">
            <w:pPr>
              <w:suppressAutoHyphens w:val="0"/>
              <w:jc w:val="right"/>
              <w:rPr>
                <w:sz w:val="22"/>
                <w:szCs w:val="22"/>
                <w:lang w:eastAsia="en-US"/>
              </w:rPr>
            </w:pPr>
            <w:r w:rsidRPr="00527DA8">
              <w:rPr>
                <w:sz w:val="22"/>
                <w:szCs w:val="22"/>
              </w:rPr>
              <w:t xml:space="preserve"> 4 </w:t>
            </w:r>
          </w:p>
        </w:tc>
        <w:tc>
          <w:tcPr>
            <w:tcW w:w="992" w:type="dxa"/>
            <w:shd w:val="clear" w:color="auto" w:fill="auto"/>
            <w:noWrap/>
            <w:vAlign w:val="center"/>
            <w:hideMark/>
          </w:tcPr>
          <w:p w14:paraId="74A81CFC" w14:textId="77777777" w:rsidR="000D71FA" w:rsidRPr="00527DA8" w:rsidRDefault="000D71FA" w:rsidP="000D71FA">
            <w:pPr>
              <w:suppressAutoHyphens w:val="0"/>
              <w:jc w:val="right"/>
              <w:rPr>
                <w:sz w:val="22"/>
                <w:szCs w:val="22"/>
                <w:lang w:eastAsia="en-US"/>
              </w:rPr>
            </w:pPr>
            <w:r w:rsidRPr="00527DA8">
              <w:rPr>
                <w:sz w:val="22"/>
                <w:szCs w:val="22"/>
              </w:rPr>
              <w:t>3,90</w:t>
            </w:r>
          </w:p>
        </w:tc>
        <w:tc>
          <w:tcPr>
            <w:tcW w:w="993" w:type="dxa"/>
            <w:shd w:val="clear" w:color="auto" w:fill="auto"/>
            <w:noWrap/>
            <w:vAlign w:val="center"/>
            <w:hideMark/>
          </w:tcPr>
          <w:p w14:paraId="706CEFBF" w14:textId="77777777" w:rsidR="000D71FA" w:rsidRPr="00527DA8" w:rsidRDefault="000D71FA" w:rsidP="000D71FA">
            <w:pPr>
              <w:suppressAutoHyphens w:val="0"/>
              <w:jc w:val="right"/>
              <w:rPr>
                <w:sz w:val="22"/>
                <w:szCs w:val="22"/>
                <w:lang w:eastAsia="en-US"/>
              </w:rPr>
            </w:pPr>
            <w:r w:rsidRPr="00527DA8">
              <w:rPr>
                <w:sz w:val="22"/>
                <w:szCs w:val="22"/>
              </w:rPr>
              <w:t xml:space="preserve"> 4 </w:t>
            </w:r>
          </w:p>
        </w:tc>
        <w:tc>
          <w:tcPr>
            <w:tcW w:w="992" w:type="dxa"/>
            <w:shd w:val="clear" w:color="auto" w:fill="auto"/>
            <w:noWrap/>
            <w:vAlign w:val="center"/>
            <w:hideMark/>
          </w:tcPr>
          <w:p w14:paraId="1E366A80" w14:textId="77777777" w:rsidR="000D71FA" w:rsidRPr="00527DA8" w:rsidRDefault="000D71FA" w:rsidP="000D71FA">
            <w:pPr>
              <w:suppressAutoHyphens w:val="0"/>
              <w:jc w:val="right"/>
              <w:rPr>
                <w:sz w:val="22"/>
                <w:szCs w:val="22"/>
                <w:lang w:eastAsia="en-US"/>
              </w:rPr>
            </w:pPr>
            <w:r w:rsidRPr="00527DA8">
              <w:rPr>
                <w:sz w:val="22"/>
                <w:szCs w:val="22"/>
              </w:rPr>
              <w:t>3,90</w:t>
            </w:r>
          </w:p>
        </w:tc>
        <w:tc>
          <w:tcPr>
            <w:tcW w:w="992" w:type="dxa"/>
            <w:shd w:val="clear" w:color="auto" w:fill="auto"/>
            <w:noWrap/>
            <w:vAlign w:val="center"/>
            <w:hideMark/>
          </w:tcPr>
          <w:p w14:paraId="28A06A92" w14:textId="77777777" w:rsidR="000D71FA" w:rsidRPr="00527DA8" w:rsidRDefault="000D71FA" w:rsidP="000D71FA">
            <w:pPr>
              <w:suppressAutoHyphens w:val="0"/>
              <w:jc w:val="right"/>
              <w:rPr>
                <w:sz w:val="22"/>
                <w:szCs w:val="22"/>
                <w:lang w:eastAsia="en-US"/>
              </w:rPr>
            </w:pPr>
            <w:r w:rsidRPr="00527DA8">
              <w:rPr>
                <w:sz w:val="22"/>
                <w:szCs w:val="22"/>
              </w:rPr>
              <w:t>100,00</w:t>
            </w:r>
          </w:p>
        </w:tc>
        <w:tc>
          <w:tcPr>
            <w:tcW w:w="1096" w:type="dxa"/>
            <w:shd w:val="clear" w:color="auto" w:fill="auto"/>
            <w:noWrap/>
            <w:vAlign w:val="center"/>
            <w:hideMark/>
          </w:tcPr>
          <w:p w14:paraId="2D25341D" w14:textId="77777777" w:rsidR="000D71FA" w:rsidRPr="00527DA8" w:rsidRDefault="000D71FA" w:rsidP="000D71FA">
            <w:pPr>
              <w:suppressAutoHyphens w:val="0"/>
              <w:jc w:val="right"/>
              <w:rPr>
                <w:sz w:val="22"/>
                <w:szCs w:val="22"/>
                <w:lang w:eastAsia="en-US"/>
              </w:rPr>
            </w:pPr>
            <w:r w:rsidRPr="00527DA8">
              <w:rPr>
                <w:sz w:val="22"/>
                <w:szCs w:val="22"/>
              </w:rPr>
              <w:t>100,00</w:t>
            </w:r>
          </w:p>
        </w:tc>
      </w:tr>
      <w:tr w:rsidR="00527DA8" w:rsidRPr="00527DA8" w14:paraId="4F45A0B3" w14:textId="77777777" w:rsidTr="000D71FA">
        <w:trPr>
          <w:trHeight w:val="454"/>
          <w:jc w:val="center"/>
        </w:trPr>
        <w:tc>
          <w:tcPr>
            <w:tcW w:w="533" w:type="dxa"/>
            <w:shd w:val="clear" w:color="auto" w:fill="auto"/>
            <w:vAlign w:val="center"/>
          </w:tcPr>
          <w:p w14:paraId="30B41154" w14:textId="77777777" w:rsidR="000D71FA" w:rsidRPr="00527DA8" w:rsidRDefault="000D71FA" w:rsidP="000D71FA">
            <w:pPr>
              <w:suppressAutoHyphens w:val="0"/>
              <w:jc w:val="center"/>
              <w:rPr>
                <w:sz w:val="22"/>
                <w:szCs w:val="22"/>
                <w:lang w:eastAsia="en-US"/>
              </w:rPr>
            </w:pPr>
            <w:r w:rsidRPr="00527DA8">
              <w:rPr>
                <w:sz w:val="22"/>
                <w:szCs w:val="22"/>
                <w:lang w:eastAsia="en-US"/>
              </w:rPr>
              <w:t>11</w:t>
            </w:r>
          </w:p>
        </w:tc>
        <w:tc>
          <w:tcPr>
            <w:tcW w:w="2835" w:type="dxa"/>
            <w:shd w:val="clear" w:color="auto" w:fill="auto"/>
            <w:vAlign w:val="center"/>
            <w:hideMark/>
          </w:tcPr>
          <w:p w14:paraId="07098C46" w14:textId="77777777" w:rsidR="000D71FA" w:rsidRPr="00527DA8" w:rsidRDefault="000D71FA" w:rsidP="000D71FA">
            <w:pPr>
              <w:suppressAutoHyphens w:val="0"/>
              <w:rPr>
                <w:sz w:val="22"/>
                <w:szCs w:val="22"/>
                <w:lang w:eastAsia="en-US"/>
              </w:rPr>
            </w:pPr>
            <w:r w:rsidRPr="00527DA8">
              <w:rPr>
                <w:sz w:val="22"/>
                <w:szCs w:val="22"/>
              </w:rPr>
              <w:t xml:space="preserve"> Đất ở tại nông thôn </w:t>
            </w:r>
          </w:p>
        </w:tc>
        <w:tc>
          <w:tcPr>
            <w:tcW w:w="850" w:type="dxa"/>
            <w:shd w:val="clear" w:color="auto" w:fill="auto"/>
            <w:noWrap/>
            <w:vAlign w:val="center"/>
            <w:hideMark/>
          </w:tcPr>
          <w:p w14:paraId="14571B38" w14:textId="77777777" w:rsidR="000D71FA" w:rsidRPr="00527DA8" w:rsidRDefault="000D71FA" w:rsidP="000D71FA">
            <w:pPr>
              <w:suppressAutoHyphens w:val="0"/>
              <w:jc w:val="right"/>
              <w:rPr>
                <w:sz w:val="22"/>
                <w:szCs w:val="22"/>
                <w:lang w:eastAsia="en-US"/>
              </w:rPr>
            </w:pPr>
            <w:r w:rsidRPr="00527DA8">
              <w:rPr>
                <w:sz w:val="22"/>
                <w:szCs w:val="22"/>
              </w:rPr>
              <w:t xml:space="preserve"> 1 </w:t>
            </w:r>
          </w:p>
        </w:tc>
        <w:tc>
          <w:tcPr>
            <w:tcW w:w="992" w:type="dxa"/>
            <w:shd w:val="clear" w:color="auto" w:fill="auto"/>
            <w:noWrap/>
            <w:vAlign w:val="center"/>
            <w:hideMark/>
          </w:tcPr>
          <w:p w14:paraId="6CBBF940" w14:textId="77777777" w:rsidR="000D71FA" w:rsidRPr="00527DA8" w:rsidRDefault="000D71FA" w:rsidP="000D71FA">
            <w:pPr>
              <w:suppressAutoHyphens w:val="0"/>
              <w:jc w:val="right"/>
              <w:rPr>
                <w:sz w:val="22"/>
                <w:szCs w:val="22"/>
                <w:lang w:eastAsia="en-US"/>
              </w:rPr>
            </w:pPr>
            <w:r w:rsidRPr="00527DA8">
              <w:rPr>
                <w:sz w:val="22"/>
                <w:szCs w:val="22"/>
              </w:rPr>
              <w:t xml:space="preserve"> 4,000 </w:t>
            </w:r>
          </w:p>
        </w:tc>
        <w:tc>
          <w:tcPr>
            <w:tcW w:w="993" w:type="dxa"/>
            <w:shd w:val="clear" w:color="auto" w:fill="auto"/>
            <w:noWrap/>
            <w:vAlign w:val="center"/>
            <w:hideMark/>
          </w:tcPr>
          <w:p w14:paraId="0255F827" w14:textId="77777777" w:rsidR="000D71FA" w:rsidRPr="00527DA8" w:rsidRDefault="000D71FA" w:rsidP="000D71FA">
            <w:pPr>
              <w:suppressAutoHyphens w:val="0"/>
              <w:jc w:val="right"/>
              <w:rPr>
                <w:sz w:val="22"/>
                <w:szCs w:val="22"/>
                <w:lang w:eastAsia="en-US"/>
              </w:rPr>
            </w:pPr>
            <w:r w:rsidRPr="00527DA8">
              <w:rPr>
                <w:sz w:val="22"/>
                <w:szCs w:val="22"/>
              </w:rPr>
              <w:t xml:space="preserve"> 1 </w:t>
            </w:r>
          </w:p>
        </w:tc>
        <w:tc>
          <w:tcPr>
            <w:tcW w:w="992" w:type="dxa"/>
            <w:shd w:val="clear" w:color="auto" w:fill="auto"/>
            <w:noWrap/>
            <w:vAlign w:val="center"/>
            <w:hideMark/>
          </w:tcPr>
          <w:p w14:paraId="371D92DC" w14:textId="77777777" w:rsidR="000D71FA" w:rsidRPr="00527DA8" w:rsidRDefault="000D71FA" w:rsidP="000D71FA">
            <w:pPr>
              <w:suppressAutoHyphens w:val="0"/>
              <w:jc w:val="right"/>
              <w:rPr>
                <w:sz w:val="22"/>
                <w:szCs w:val="22"/>
                <w:lang w:eastAsia="en-US"/>
              </w:rPr>
            </w:pPr>
            <w:r w:rsidRPr="00527DA8">
              <w:rPr>
                <w:sz w:val="22"/>
                <w:szCs w:val="22"/>
              </w:rPr>
              <w:t xml:space="preserve"> 4,00 </w:t>
            </w:r>
          </w:p>
        </w:tc>
        <w:tc>
          <w:tcPr>
            <w:tcW w:w="992" w:type="dxa"/>
            <w:shd w:val="clear" w:color="auto" w:fill="auto"/>
            <w:noWrap/>
            <w:vAlign w:val="center"/>
            <w:hideMark/>
          </w:tcPr>
          <w:p w14:paraId="0497DF97" w14:textId="77777777" w:rsidR="000D71FA" w:rsidRPr="00527DA8" w:rsidRDefault="000D71FA" w:rsidP="000D71FA">
            <w:pPr>
              <w:suppressAutoHyphens w:val="0"/>
              <w:jc w:val="right"/>
              <w:rPr>
                <w:sz w:val="22"/>
                <w:szCs w:val="22"/>
                <w:lang w:eastAsia="en-US"/>
              </w:rPr>
            </w:pPr>
            <w:r w:rsidRPr="00527DA8">
              <w:rPr>
                <w:sz w:val="22"/>
                <w:szCs w:val="22"/>
              </w:rPr>
              <w:t xml:space="preserve"> 100,00 </w:t>
            </w:r>
          </w:p>
        </w:tc>
        <w:tc>
          <w:tcPr>
            <w:tcW w:w="1096" w:type="dxa"/>
            <w:shd w:val="clear" w:color="auto" w:fill="auto"/>
            <w:noWrap/>
            <w:vAlign w:val="center"/>
            <w:hideMark/>
          </w:tcPr>
          <w:p w14:paraId="516949EB" w14:textId="77777777" w:rsidR="000D71FA" w:rsidRPr="00527DA8" w:rsidRDefault="000D71FA" w:rsidP="000D71FA">
            <w:pPr>
              <w:suppressAutoHyphens w:val="0"/>
              <w:jc w:val="right"/>
              <w:rPr>
                <w:sz w:val="22"/>
                <w:szCs w:val="22"/>
                <w:lang w:eastAsia="en-US"/>
              </w:rPr>
            </w:pPr>
            <w:r w:rsidRPr="00527DA8">
              <w:rPr>
                <w:sz w:val="22"/>
                <w:szCs w:val="22"/>
              </w:rPr>
              <w:t xml:space="preserve"> 100,00 </w:t>
            </w:r>
          </w:p>
        </w:tc>
      </w:tr>
      <w:tr w:rsidR="00527DA8" w:rsidRPr="00527DA8" w14:paraId="734E8F99" w14:textId="77777777" w:rsidTr="000D71FA">
        <w:trPr>
          <w:trHeight w:val="454"/>
          <w:jc w:val="center"/>
        </w:trPr>
        <w:tc>
          <w:tcPr>
            <w:tcW w:w="533" w:type="dxa"/>
            <w:shd w:val="clear" w:color="auto" w:fill="auto"/>
            <w:vAlign w:val="center"/>
          </w:tcPr>
          <w:p w14:paraId="3D32D52F" w14:textId="77777777" w:rsidR="000D71FA" w:rsidRPr="00527DA8" w:rsidRDefault="000D71FA" w:rsidP="000D71FA">
            <w:pPr>
              <w:suppressAutoHyphens w:val="0"/>
              <w:jc w:val="center"/>
              <w:rPr>
                <w:sz w:val="22"/>
                <w:szCs w:val="22"/>
                <w:lang w:eastAsia="en-US"/>
              </w:rPr>
            </w:pPr>
            <w:r w:rsidRPr="00527DA8">
              <w:rPr>
                <w:sz w:val="22"/>
                <w:szCs w:val="22"/>
                <w:lang w:eastAsia="en-US"/>
              </w:rPr>
              <w:t>12</w:t>
            </w:r>
          </w:p>
        </w:tc>
        <w:tc>
          <w:tcPr>
            <w:tcW w:w="2835" w:type="dxa"/>
            <w:shd w:val="clear" w:color="auto" w:fill="auto"/>
            <w:vAlign w:val="center"/>
            <w:hideMark/>
          </w:tcPr>
          <w:p w14:paraId="622943F7" w14:textId="77777777" w:rsidR="000D71FA" w:rsidRPr="00527DA8" w:rsidRDefault="000D71FA" w:rsidP="000D71FA">
            <w:pPr>
              <w:suppressAutoHyphens w:val="0"/>
              <w:rPr>
                <w:sz w:val="22"/>
                <w:szCs w:val="22"/>
                <w:lang w:eastAsia="en-US"/>
              </w:rPr>
            </w:pPr>
            <w:r w:rsidRPr="00527DA8">
              <w:rPr>
                <w:sz w:val="22"/>
                <w:szCs w:val="22"/>
              </w:rPr>
              <w:t xml:space="preserve"> Đất ở tại đô thị </w:t>
            </w:r>
          </w:p>
        </w:tc>
        <w:tc>
          <w:tcPr>
            <w:tcW w:w="850" w:type="dxa"/>
            <w:shd w:val="clear" w:color="auto" w:fill="auto"/>
            <w:noWrap/>
            <w:vAlign w:val="center"/>
            <w:hideMark/>
          </w:tcPr>
          <w:p w14:paraId="6421370A" w14:textId="77777777" w:rsidR="000D71FA" w:rsidRPr="00527DA8" w:rsidRDefault="000D71FA" w:rsidP="000D71FA">
            <w:pPr>
              <w:suppressAutoHyphens w:val="0"/>
              <w:jc w:val="right"/>
              <w:rPr>
                <w:sz w:val="22"/>
                <w:szCs w:val="22"/>
                <w:lang w:eastAsia="en-US"/>
              </w:rPr>
            </w:pPr>
            <w:r w:rsidRPr="00527DA8">
              <w:rPr>
                <w:sz w:val="22"/>
                <w:szCs w:val="22"/>
              </w:rPr>
              <w:t xml:space="preserve"> 50 </w:t>
            </w:r>
          </w:p>
        </w:tc>
        <w:tc>
          <w:tcPr>
            <w:tcW w:w="992" w:type="dxa"/>
            <w:shd w:val="clear" w:color="auto" w:fill="auto"/>
            <w:noWrap/>
            <w:vAlign w:val="center"/>
            <w:hideMark/>
          </w:tcPr>
          <w:p w14:paraId="69497271" w14:textId="77777777" w:rsidR="000D71FA" w:rsidRPr="00527DA8" w:rsidRDefault="000D71FA" w:rsidP="000D71FA">
            <w:pPr>
              <w:suppressAutoHyphens w:val="0"/>
              <w:jc w:val="right"/>
              <w:rPr>
                <w:sz w:val="22"/>
                <w:szCs w:val="22"/>
                <w:lang w:eastAsia="en-US"/>
              </w:rPr>
            </w:pPr>
            <w:r w:rsidRPr="00527DA8">
              <w:rPr>
                <w:sz w:val="22"/>
                <w:szCs w:val="22"/>
              </w:rPr>
              <w:t>909,87</w:t>
            </w:r>
          </w:p>
        </w:tc>
        <w:tc>
          <w:tcPr>
            <w:tcW w:w="993" w:type="dxa"/>
            <w:shd w:val="clear" w:color="auto" w:fill="auto"/>
            <w:noWrap/>
            <w:vAlign w:val="center"/>
            <w:hideMark/>
          </w:tcPr>
          <w:p w14:paraId="41B843E6" w14:textId="77777777" w:rsidR="000D71FA" w:rsidRPr="00527DA8" w:rsidRDefault="000D71FA" w:rsidP="000D71FA">
            <w:pPr>
              <w:suppressAutoHyphens w:val="0"/>
              <w:jc w:val="right"/>
              <w:rPr>
                <w:sz w:val="22"/>
                <w:szCs w:val="22"/>
                <w:lang w:eastAsia="en-US"/>
              </w:rPr>
            </w:pPr>
            <w:r w:rsidRPr="00527DA8">
              <w:rPr>
                <w:sz w:val="22"/>
                <w:szCs w:val="22"/>
              </w:rPr>
              <w:t xml:space="preserve"> 40 </w:t>
            </w:r>
          </w:p>
        </w:tc>
        <w:tc>
          <w:tcPr>
            <w:tcW w:w="992" w:type="dxa"/>
            <w:shd w:val="clear" w:color="auto" w:fill="auto"/>
            <w:noWrap/>
            <w:vAlign w:val="center"/>
            <w:hideMark/>
          </w:tcPr>
          <w:p w14:paraId="5511A924" w14:textId="77777777" w:rsidR="000D71FA" w:rsidRPr="00527DA8" w:rsidRDefault="000D71FA" w:rsidP="000D71FA">
            <w:pPr>
              <w:suppressAutoHyphens w:val="0"/>
              <w:jc w:val="right"/>
              <w:rPr>
                <w:sz w:val="22"/>
                <w:szCs w:val="22"/>
                <w:lang w:eastAsia="en-US"/>
              </w:rPr>
            </w:pPr>
            <w:r w:rsidRPr="00527DA8">
              <w:rPr>
                <w:sz w:val="22"/>
                <w:szCs w:val="22"/>
              </w:rPr>
              <w:t>572,52</w:t>
            </w:r>
          </w:p>
        </w:tc>
        <w:tc>
          <w:tcPr>
            <w:tcW w:w="992" w:type="dxa"/>
            <w:shd w:val="clear" w:color="auto" w:fill="auto"/>
            <w:noWrap/>
            <w:vAlign w:val="center"/>
            <w:hideMark/>
          </w:tcPr>
          <w:p w14:paraId="2192BB12" w14:textId="77777777" w:rsidR="000D71FA" w:rsidRPr="00527DA8" w:rsidRDefault="000D71FA" w:rsidP="000D71FA">
            <w:pPr>
              <w:suppressAutoHyphens w:val="0"/>
              <w:jc w:val="right"/>
              <w:rPr>
                <w:sz w:val="22"/>
                <w:szCs w:val="22"/>
                <w:lang w:eastAsia="en-US"/>
              </w:rPr>
            </w:pPr>
            <w:r w:rsidRPr="00527DA8">
              <w:rPr>
                <w:sz w:val="22"/>
                <w:szCs w:val="22"/>
              </w:rPr>
              <w:t>80,00</w:t>
            </w:r>
          </w:p>
        </w:tc>
        <w:tc>
          <w:tcPr>
            <w:tcW w:w="1096" w:type="dxa"/>
            <w:shd w:val="clear" w:color="auto" w:fill="auto"/>
            <w:noWrap/>
            <w:vAlign w:val="center"/>
            <w:hideMark/>
          </w:tcPr>
          <w:p w14:paraId="151F7816" w14:textId="77777777" w:rsidR="000D71FA" w:rsidRPr="00527DA8" w:rsidRDefault="000D71FA" w:rsidP="000D71FA">
            <w:pPr>
              <w:suppressAutoHyphens w:val="0"/>
              <w:jc w:val="right"/>
              <w:rPr>
                <w:sz w:val="22"/>
                <w:szCs w:val="22"/>
                <w:lang w:eastAsia="en-US"/>
              </w:rPr>
            </w:pPr>
            <w:r w:rsidRPr="00527DA8">
              <w:rPr>
                <w:sz w:val="22"/>
                <w:szCs w:val="22"/>
              </w:rPr>
              <w:t>62,92</w:t>
            </w:r>
          </w:p>
        </w:tc>
      </w:tr>
      <w:tr w:rsidR="00527DA8" w:rsidRPr="00527DA8" w14:paraId="0F7E5948" w14:textId="77777777" w:rsidTr="000D71FA">
        <w:trPr>
          <w:trHeight w:val="454"/>
          <w:jc w:val="center"/>
        </w:trPr>
        <w:tc>
          <w:tcPr>
            <w:tcW w:w="533" w:type="dxa"/>
            <w:shd w:val="clear" w:color="auto" w:fill="auto"/>
            <w:vAlign w:val="center"/>
          </w:tcPr>
          <w:p w14:paraId="27E7D5D9" w14:textId="77777777" w:rsidR="000D71FA" w:rsidRPr="00527DA8" w:rsidRDefault="000D71FA" w:rsidP="000D71FA">
            <w:pPr>
              <w:suppressAutoHyphens w:val="0"/>
              <w:jc w:val="center"/>
              <w:rPr>
                <w:sz w:val="22"/>
                <w:szCs w:val="22"/>
                <w:lang w:eastAsia="en-US"/>
              </w:rPr>
            </w:pPr>
            <w:r w:rsidRPr="00527DA8">
              <w:rPr>
                <w:sz w:val="22"/>
                <w:szCs w:val="22"/>
                <w:lang w:eastAsia="en-US"/>
              </w:rPr>
              <w:t>13</w:t>
            </w:r>
          </w:p>
        </w:tc>
        <w:tc>
          <w:tcPr>
            <w:tcW w:w="2835" w:type="dxa"/>
            <w:shd w:val="clear" w:color="auto" w:fill="auto"/>
            <w:vAlign w:val="center"/>
            <w:hideMark/>
          </w:tcPr>
          <w:p w14:paraId="0403A3A7" w14:textId="77777777" w:rsidR="000D71FA" w:rsidRPr="00527DA8" w:rsidRDefault="000D71FA" w:rsidP="000D71FA">
            <w:pPr>
              <w:suppressAutoHyphens w:val="0"/>
              <w:rPr>
                <w:sz w:val="22"/>
                <w:szCs w:val="22"/>
                <w:lang w:eastAsia="en-US"/>
              </w:rPr>
            </w:pPr>
            <w:r w:rsidRPr="00527DA8">
              <w:rPr>
                <w:sz w:val="22"/>
                <w:szCs w:val="22"/>
              </w:rPr>
              <w:t xml:space="preserve"> Đất xây dựng trụ sở cơ quan </w:t>
            </w:r>
          </w:p>
        </w:tc>
        <w:tc>
          <w:tcPr>
            <w:tcW w:w="850" w:type="dxa"/>
            <w:shd w:val="clear" w:color="auto" w:fill="auto"/>
            <w:noWrap/>
            <w:vAlign w:val="center"/>
            <w:hideMark/>
          </w:tcPr>
          <w:p w14:paraId="1AA9EB87" w14:textId="77777777" w:rsidR="000D71FA" w:rsidRPr="00527DA8" w:rsidRDefault="000D71FA" w:rsidP="000D71FA">
            <w:pPr>
              <w:suppressAutoHyphens w:val="0"/>
              <w:jc w:val="right"/>
              <w:rPr>
                <w:sz w:val="22"/>
                <w:szCs w:val="22"/>
                <w:lang w:eastAsia="en-US"/>
              </w:rPr>
            </w:pPr>
            <w:r w:rsidRPr="00527DA8">
              <w:rPr>
                <w:sz w:val="22"/>
                <w:szCs w:val="22"/>
              </w:rPr>
              <w:t xml:space="preserve"> 7 </w:t>
            </w:r>
          </w:p>
        </w:tc>
        <w:tc>
          <w:tcPr>
            <w:tcW w:w="992" w:type="dxa"/>
            <w:shd w:val="clear" w:color="auto" w:fill="auto"/>
            <w:noWrap/>
            <w:vAlign w:val="center"/>
            <w:hideMark/>
          </w:tcPr>
          <w:p w14:paraId="03BD53D1" w14:textId="77777777" w:rsidR="000D71FA" w:rsidRPr="00527DA8" w:rsidRDefault="000D71FA" w:rsidP="000D71FA">
            <w:pPr>
              <w:suppressAutoHyphens w:val="0"/>
              <w:jc w:val="right"/>
              <w:rPr>
                <w:sz w:val="22"/>
                <w:szCs w:val="22"/>
                <w:lang w:eastAsia="en-US"/>
              </w:rPr>
            </w:pPr>
            <w:r w:rsidRPr="00527DA8">
              <w:rPr>
                <w:sz w:val="22"/>
                <w:szCs w:val="22"/>
              </w:rPr>
              <w:t>1,57</w:t>
            </w:r>
          </w:p>
        </w:tc>
        <w:tc>
          <w:tcPr>
            <w:tcW w:w="993" w:type="dxa"/>
            <w:shd w:val="clear" w:color="auto" w:fill="auto"/>
            <w:noWrap/>
            <w:vAlign w:val="center"/>
            <w:hideMark/>
          </w:tcPr>
          <w:p w14:paraId="11452E21" w14:textId="77777777" w:rsidR="000D71FA" w:rsidRPr="00527DA8" w:rsidRDefault="000D71FA" w:rsidP="000D71FA">
            <w:pPr>
              <w:suppressAutoHyphens w:val="0"/>
              <w:jc w:val="right"/>
              <w:rPr>
                <w:sz w:val="22"/>
                <w:szCs w:val="22"/>
                <w:lang w:eastAsia="en-US"/>
              </w:rPr>
            </w:pPr>
            <w:r w:rsidRPr="00527DA8">
              <w:rPr>
                <w:sz w:val="22"/>
                <w:szCs w:val="22"/>
              </w:rPr>
              <w:t xml:space="preserve"> 6 </w:t>
            </w:r>
          </w:p>
        </w:tc>
        <w:tc>
          <w:tcPr>
            <w:tcW w:w="992" w:type="dxa"/>
            <w:shd w:val="clear" w:color="auto" w:fill="auto"/>
            <w:noWrap/>
            <w:vAlign w:val="center"/>
            <w:hideMark/>
          </w:tcPr>
          <w:p w14:paraId="26075A1E" w14:textId="77777777" w:rsidR="000D71FA" w:rsidRPr="00527DA8" w:rsidRDefault="000D71FA" w:rsidP="000D71FA">
            <w:pPr>
              <w:suppressAutoHyphens w:val="0"/>
              <w:jc w:val="right"/>
              <w:rPr>
                <w:sz w:val="22"/>
                <w:szCs w:val="22"/>
                <w:lang w:eastAsia="en-US"/>
              </w:rPr>
            </w:pPr>
            <w:r w:rsidRPr="00527DA8">
              <w:rPr>
                <w:sz w:val="22"/>
                <w:szCs w:val="22"/>
              </w:rPr>
              <w:t>1,55</w:t>
            </w:r>
          </w:p>
        </w:tc>
        <w:tc>
          <w:tcPr>
            <w:tcW w:w="992" w:type="dxa"/>
            <w:shd w:val="clear" w:color="auto" w:fill="auto"/>
            <w:noWrap/>
            <w:vAlign w:val="center"/>
            <w:hideMark/>
          </w:tcPr>
          <w:p w14:paraId="0318F83C" w14:textId="77777777" w:rsidR="000D71FA" w:rsidRPr="00527DA8" w:rsidRDefault="000D71FA" w:rsidP="000D71FA">
            <w:pPr>
              <w:suppressAutoHyphens w:val="0"/>
              <w:jc w:val="right"/>
              <w:rPr>
                <w:sz w:val="22"/>
                <w:szCs w:val="22"/>
                <w:lang w:eastAsia="en-US"/>
              </w:rPr>
            </w:pPr>
            <w:r w:rsidRPr="00527DA8">
              <w:rPr>
                <w:sz w:val="22"/>
                <w:szCs w:val="22"/>
              </w:rPr>
              <w:t>85,71</w:t>
            </w:r>
          </w:p>
        </w:tc>
        <w:tc>
          <w:tcPr>
            <w:tcW w:w="1096" w:type="dxa"/>
            <w:shd w:val="clear" w:color="auto" w:fill="auto"/>
            <w:noWrap/>
            <w:vAlign w:val="center"/>
            <w:hideMark/>
          </w:tcPr>
          <w:p w14:paraId="6FF7C646" w14:textId="77777777" w:rsidR="000D71FA" w:rsidRPr="00527DA8" w:rsidRDefault="000D71FA" w:rsidP="000D71FA">
            <w:pPr>
              <w:suppressAutoHyphens w:val="0"/>
              <w:jc w:val="right"/>
              <w:rPr>
                <w:sz w:val="22"/>
                <w:szCs w:val="22"/>
                <w:lang w:eastAsia="en-US"/>
              </w:rPr>
            </w:pPr>
            <w:r w:rsidRPr="00527DA8">
              <w:rPr>
                <w:sz w:val="22"/>
                <w:szCs w:val="22"/>
              </w:rPr>
              <w:t>98,73</w:t>
            </w:r>
          </w:p>
        </w:tc>
      </w:tr>
      <w:tr w:rsidR="00527DA8" w:rsidRPr="00527DA8" w14:paraId="38A0DC09" w14:textId="77777777" w:rsidTr="000D71FA">
        <w:trPr>
          <w:trHeight w:val="454"/>
          <w:jc w:val="center"/>
        </w:trPr>
        <w:tc>
          <w:tcPr>
            <w:tcW w:w="533" w:type="dxa"/>
            <w:shd w:val="clear" w:color="auto" w:fill="auto"/>
            <w:vAlign w:val="center"/>
          </w:tcPr>
          <w:p w14:paraId="7D33CE48" w14:textId="77777777" w:rsidR="000D71FA" w:rsidRPr="00527DA8" w:rsidRDefault="000D71FA" w:rsidP="000D71FA">
            <w:pPr>
              <w:suppressAutoHyphens w:val="0"/>
              <w:jc w:val="center"/>
              <w:rPr>
                <w:sz w:val="22"/>
                <w:szCs w:val="22"/>
                <w:lang w:eastAsia="en-US"/>
              </w:rPr>
            </w:pPr>
            <w:r w:rsidRPr="00527DA8">
              <w:rPr>
                <w:sz w:val="22"/>
                <w:szCs w:val="22"/>
                <w:lang w:eastAsia="en-US"/>
              </w:rPr>
              <w:t>14</w:t>
            </w:r>
          </w:p>
        </w:tc>
        <w:tc>
          <w:tcPr>
            <w:tcW w:w="2835" w:type="dxa"/>
            <w:shd w:val="clear" w:color="auto" w:fill="auto"/>
            <w:vAlign w:val="center"/>
            <w:hideMark/>
          </w:tcPr>
          <w:p w14:paraId="477DAA06" w14:textId="77777777" w:rsidR="000D71FA" w:rsidRPr="00527DA8" w:rsidRDefault="000D71FA" w:rsidP="000D71FA">
            <w:pPr>
              <w:suppressAutoHyphens w:val="0"/>
              <w:rPr>
                <w:sz w:val="22"/>
                <w:szCs w:val="22"/>
                <w:lang w:eastAsia="en-US"/>
              </w:rPr>
            </w:pPr>
            <w:r w:rsidRPr="00527DA8">
              <w:rPr>
                <w:sz w:val="22"/>
                <w:szCs w:val="22"/>
              </w:rPr>
              <w:t xml:space="preserve"> Đất xây dựng trụ sở của tổ chức sự nghiệp </w:t>
            </w:r>
          </w:p>
        </w:tc>
        <w:tc>
          <w:tcPr>
            <w:tcW w:w="850" w:type="dxa"/>
            <w:shd w:val="clear" w:color="auto" w:fill="auto"/>
            <w:noWrap/>
            <w:vAlign w:val="center"/>
            <w:hideMark/>
          </w:tcPr>
          <w:p w14:paraId="3AF08A69" w14:textId="77777777" w:rsidR="000D71FA" w:rsidRPr="00527DA8" w:rsidRDefault="000D71FA" w:rsidP="000D71FA">
            <w:pPr>
              <w:suppressAutoHyphens w:val="0"/>
              <w:jc w:val="right"/>
              <w:rPr>
                <w:sz w:val="22"/>
                <w:szCs w:val="22"/>
                <w:lang w:eastAsia="en-US"/>
              </w:rPr>
            </w:pPr>
            <w:r w:rsidRPr="00527DA8">
              <w:rPr>
                <w:sz w:val="22"/>
                <w:szCs w:val="22"/>
              </w:rPr>
              <w:t xml:space="preserve"> 2 </w:t>
            </w:r>
          </w:p>
        </w:tc>
        <w:tc>
          <w:tcPr>
            <w:tcW w:w="992" w:type="dxa"/>
            <w:shd w:val="clear" w:color="auto" w:fill="auto"/>
            <w:noWrap/>
            <w:vAlign w:val="center"/>
            <w:hideMark/>
          </w:tcPr>
          <w:p w14:paraId="38FABD01" w14:textId="77777777" w:rsidR="000D71FA" w:rsidRPr="00527DA8" w:rsidRDefault="000D71FA" w:rsidP="000D71FA">
            <w:pPr>
              <w:suppressAutoHyphens w:val="0"/>
              <w:jc w:val="right"/>
              <w:rPr>
                <w:sz w:val="22"/>
                <w:szCs w:val="22"/>
                <w:lang w:eastAsia="en-US"/>
              </w:rPr>
            </w:pPr>
            <w:r w:rsidRPr="00527DA8">
              <w:rPr>
                <w:sz w:val="22"/>
                <w:szCs w:val="22"/>
              </w:rPr>
              <w:t>2,85</w:t>
            </w:r>
          </w:p>
        </w:tc>
        <w:tc>
          <w:tcPr>
            <w:tcW w:w="993" w:type="dxa"/>
            <w:shd w:val="clear" w:color="auto" w:fill="auto"/>
            <w:noWrap/>
            <w:vAlign w:val="center"/>
            <w:hideMark/>
          </w:tcPr>
          <w:p w14:paraId="0631A78F" w14:textId="77777777" w:rsidR="000D71FA" w:rsidRPr="00527DA8" w:rsidRDefault="000D71FA" w:rsidP="000D71FA">
            <w:pPr>
              <w:suppressAutoHyphens w:val="0"/>
              <w:jc w:val="right"/>
              <w:rPr>
                <w:sz w:val="22"/>
                <w:szCs w:val="22"/>
                <w:lang w:eastAsia="en-US"/>
              </w:rPr>
            </w:pPr>
            <w:r w:rsidRPr="00527DA8">
              <w:rPr>
                <w:sz w:val="22"/>
                <w:szCs w:val="22"/>
              </w:rPr>
              <w:t xml:space="preserve"> 1 </w:t>
            </w:r>
          </w:p>
        </w:tc>
        <w:tc>
          <w:tcPr>
            <w:tcW w:w="992" w:type="dxa"/>
            <w:shd w:val="clear" w:color="auto" w:fill="auto"/>
            <w:noWrap/>
            <w:vAlign w:val="center"/>
            <w:hideMark/>
          </w:tcPr>
          <w:p w14:paraId="39F5C469" w14:textId="77777777" w:rsidR="000D71FA" w:rsidRPr="00527DA8" w:rsidRDefault="000D71FA" w:rsidP="000D71FA">
            <w:pPr>
              <w:suppressAutoHyphens w:val="0"/>
              <w:jc w:val="right"/>
              <w:rPr>
                <w:sz w:val="22"/>
                <w:szCs w:val="22"/>
                <w:lang w:eastAsia="en-US"/>
              </w:rPr>
            </w:pPr>
            <w:r w:rsidRPr="00527DA8">
              <w:rPr>
                <w:sz w:val="22"/>
                <w:szCs w:val="22"/>
              </w:rPr>
              <w:t>2,59</w:t>
            </w:r>
          </w:p>
        </w:tc>
        <w:tc>
          <w:tcPr>
            <w:tcW w:w="992" w:type="dxa"/>
            <w:shd w:val="clear" w:color="auto" w:fill="auto"/>
            <w:noWrap/>
            <w:vAlign w:val="center"/>
            <w:hideMark/>
          </w:tcPr>
          <w:p w14:paraId="247CB11C" w14:textId="77777777" w:rsidR="000D71FA" w:rsidRPr="00527DA8" w:rsidRDefault="000D71FA" w:rsidP="000D71FA">
            <w:pPr>
              <w:suppressAutoHyphens w:val="0"/>
              <w:jc w:val="right"/>
              <w:rPr>
                <w:sz w:val="22"/>
                <w:szCs w:val="22"/>
                <w:lang w:eastAsia="en-US"/>
              </w:rPr>
            </w:pPr>
            <w:r w:rsidRPr="00527DA8">
              <w:rPr>
                <w:sz w:val="22"/>
                <w:szCs w:val="22"/>
              </w:rPr>
              <w:t>50,00</w:t>
            </w:r>
          </w:p>
        </w:tc>
        <w:tc>
          <w:tcPr>
            <w:tcW w:w="1096" w:type="dxa"/>
            <w:shd w:val="clear" w:color="auto" w:fill="auto"/>
            <w:noWrap/>
            <w:vAlign w:val="center"/>
            <w:hideMark/>
          </w:tcPr>
          <w:p w14:paraId="5EA34527" w14:textId="77777777" w:rsidR="000D71FA" w:rsidRPr="00527DA8" w:rsidRDefault="000D71FA" w:rsidP="000D71FA">
            <w:pPr>
              <w:suppressAutoHyphens w:val="0"/>
              <w:jc w:val="right"/>
              <w:rPr>
                <w:sz w:val="22"/>
                <w:szCs w:val="22"/>
                <w:lang w:eastAsia="en-US"/>
              </w:rPr>
            </w:pPr>
            <w:r w:rsidRPr="00527DA8">
              <w:rPr>
                <w:sz w:val="22"/>
                <w:szCs w:val="22"/>
              </w:rPr>
              <w:t>90,88</w:t>
            </w:r>
          </w:p>
        </w:tc>
      </w:tr>
      <w:tr w:rsidR="00527DA8" w:rsidRPr="00527DA8" w14:paraId="25C18371" w14:textId="77777777" w:rsidTr="000D71FA">
        <w:trPr>
          <w:trHeight w:val="454"/>
          <w:jc w:val="center"/>
        </w:trPr>
        <w:tc>
          <w:tcPr>
            <w:tcW w:w="533" w:type="dxa"/>
            <w:shd w:val="clear" w:color="auto" w:fill="auto"/>
            <w:noWrap/>
            <w:vAlign w:val="center"/>
          </w:tcPr>
          <w:p w14:paraId="0E260A35" w14:textId="77777777" w:rsidR="000D71FA" w:rsidRPr="00527DA8" w:rsidRDefault="000D71FA" w:rsidP="000D71FA">
            <w:pPr>
              <w:suppressAutoHyphens w:val="0"/>
              <w:jc w:val="center"/>
              <w:rPr>
                <w:sz w:val="22"/>
                <w:szCs w:val="22"/>
                <w:lang w:eastAsia="en-US"/>
              </w:rPr>
            </w:pPr>
            <w:r w:rsidRPr="00527DA8">
              <w:rPr>
                <w:sz w:val="22"/>
                <w:szCs w:val="22"/>
                <w:lang w:eastAsia="en-US"/>
              </w:rPr>
              <w:t xml:space="preserve"> 15</w:t>
            </w:r>
          </w:p>
        </w:tc>
        <w:tc>
          <w:tcPr>
            <w:tcW w:w="2835" w:type="dxa"/>
            <w:shd w:val="clear" w:color="auto" w:fill="auto"/>
            <w:noWrap/>
            <w:vAlign w:val="center"/>
          </w:tcPr>
          <w:p w14:paraId="64624AEC" w14:textId="77777777" w:rsidR="000D71FA" w:rsidRPr="00527DA8" w:rsidRDefault="000D71FA" w:rsidP="000D71FA">
            <w:pPr>
              <w:suppressAutoHyphens w:val="0"/>
              <w:jc w:val="center"/>
              <w:rPr>
                <w:b/>
                <w:bCs/>
                <w:sz w:val="22"/>
                <w:szCs w:val="22"/>
                <w:lang w:eastAsia="en-US"/>
              </w:rPr>
            </w:pPr>
            <w:r w:rsidRPr="00527DA8">
              <w:rPr>
                <w:sz w:val="22"/>
                <w:szCs w:val="22"/>
              </w:rPr>
              <w:t xml:space="preserve"> Đất sông, ngòi, kênh, rạch, suối </w:t>
            </w:r>
          </w:p>
        </w:tc>
        <w:tc>
          <w:tcPr>
            <w:tcW w:w="850" w:type="dxa"/>
            <w:shd w:val="clear" w:color="auto" w:fill="auto"/>
            <w:noWrap/>
            <w:vAlign w:val="center"/>
          </w:tcPr>
          <w:p w14:paraId="29E13E5D" w14:textId="77777777" w:rsidR="000D71FA" w:rsidRPr="00527DA8" w:rsidRDefault="000D71FA" w:rsidP="000D71FA">
            <w:pPr>
              <w:suppressAutoHyphens w:val="0"/>
              <w:jc w:val="right"/>
              <w:rPr>
                <w:b/>
                <w:bCs/>
                <w:sz w:val="22"/>
                <w:szCs w:val="22"/>
              </w:rPr>
            </w:pPr>
            <w:r w:rsidRPr="00527DA8">
              <w:rPr>
                <w:sz w:val="22"/>
                <w:szCs w:val="22"/>
              </w:rPr>
              <w:t xml:space="preserve"> 3 </w:t>
            </w:r>
          </w:p>
        </w:tc>
        <w:tc>
          <w:tcPr>
            <w:tcW w:w="992" w:type="dxa"/>
            <w:shd w:val="clear" w:color="auto" w:fill="auto"/>
            <w:noWrap/>
            <w:vAlign w:val="center"/>
          </w:tcPr>
          <w:p w14:paraId="41224E93" w14:textId="77777777" w:rsidR="000D71FA" w:rsidRPr="00527DA8" w:rsidRDefault="000D71FA" w:rsidP="000D71FA">
            <w:pPr>
              <w:suppressAutoHyphens w:val="0"/>
              <w:jc w:val="right"/>
              <w:rPr>
                <w:b/>
                <w:bCs/>
                <w:sz w:val="22"/>
                <w:szCs w:val="22"/>
              </w:rPr>
            </w:pPr>
            <w:r w:rsidRPr="00527DA8">
              <w:rPr>
                <w:sz w:val="22"/>
                <w:szCs w:val="22"/>
              </w:rPr>
              <w:t>32,79</w:t>
            </w:r>
          </w:p>
        </w:tc>
        <w:tc>
          <w:tcPr>
            <w:tcW w:w="993" w:type="dxa"/>
            <w:shd w:val="clear" w:color="auto" w:fill="auto"/>
            <w:noWrap/>
            <w:vAlign w:val="center"/>
          </w:tcPr>
          <w:p w14:paraId="5C2D409B" w14:textId="77777777" w:rsidR="000D71FA" w:rsidRPr="00527DA8" w:rsidRDefault="000D71FA" w:rsidP="000D71FA">
            <w:pPr>
              <w:suppressAutoHyphens w:val="0"/>
              <w:jc w:val="right"/>
              <w:rPr>
                <w:b/>
                <w:bCs/>
                <w:sz w:val="22"/>
                <w:szCs w:val="22"/>
              </w:rPr>
            </w:pPr>
            <w:r w:rsidRPr="00527DA8">
              <w:rPr>
                <w:sz w:val="22"/>
                <w:szCs w:val="22"/>
              </w:rPr>
              <w:t xml:space="preserve"> 3 </w:t>
            </w:r>
          </w:p>
        </w:tc>
        <w:tc>
          <w:tcPr>
            <w:tcW w:w="992" w:type="dxa"/>
            <w:shd w:val="clear" w:color="auto" w:fill="auto"/>
            <w:noWrap/>
            <w:vAlign w:val="center"/>
          </w:tcPr>
          <w:p w14:paraId="4F146707" w14:textId="77777777" w:rsidR="000D71FA" w:rsidRPr="00527DA8" w:rsidRDefault="000D71FA" w:rsidP="000D71FA">
            <w:pPr>
              <w:suppressAutoHyphens w:val="0"/>
              <w:jc w:val="right"/>
              <w:rPr>
                <w:b/>
                <w:bCs/>
                <w:sz w:val="22"/>
                <w:szCs w:val="22"/>
              </w:rPr>
            </w:pPr>
            <w:r w:rsidRPr="00527DA8">
              <w:rPr>
                <w:sz w:val="22"/>
                <w:szCs w:val="22"/>
              </w:rPr>
              <w:t>32,79</w:t>
            </w:r>
          </w:p>
        </w:tc>
        <w:tc>
          <w:tcPr>
            <w:tcW w:w="992" w:type="dxa"/>
            <w:shd w:val="clear" w:color="auto" w:fill="auto"/>
            <w:noWrap/>
            <w:vAlign w:val="center"/>
          </w:tcPr>
          <w:p w14:paraId="5CC166E3" w14:textId="77777777" w:rsidR="000D71FA" w:rsidRPr="00527DA8" w:rsidRDefault="000D71FA" w:rsidP="000D71FA">
            <w:pPr>
              <w:suppressAutoHyphens w:val="0"/>
              <w:jc w:val="right"/>
              <w:rPr>
                <w:b/>
                <w:bCs/>
                <w:sz w:val="22"/>
                <w:szCs w:val="22"/>
              </w:rPr>
            </w:pPr>
            <w:r w:rsidRPr="00527DA8">
              <w:rPr>
                <w:sz w:val="22"/>
                <w:szCs w:val="22"/>
              </w:rPr>
              <w:t>100,00</w:t>
            </w:r>
          </w:p>
        </w:tc>
        <w:tc>
          <w:tcPr>
            <w:tcW w:w="1096" w:type="dxa"/>
            <w:shd w:val="clear" w:color="auto" w:fill="auto"/>
            <w:noWrap/>
            <w:vAlign w:val="center"/>
          </w:tcPr>
          <w:p w14:paraId="0294E929" w14:textId="77777777" w:rsidR="000D71FA" w:rsidRPr="00527DA8" w:rsidRDefault="000D71FA" w:rsidP="000D71FA">
            <w:pPr>
              <w:suppressAutoHyphens w:val="0"/>
              <w:jc w:val="right"/>
              <w:rPr>
                <w:b/>
                <w:bCs/>
                <w:sz w:val="22"/>
                <w:szCs w:val="22"/>
              </w:rPr>
            </w:pPr>
            <w:r w:rsidRPr="00527DA8">
              <w:rPr>
                <w:sz w:val="22"/>
                <w:szCs w:val="22"/>
              </w:rPr>
              <w:t>100,00</w:t>
            </w:r>
          </w:p>
        </w:tc>
      </w:tr>
      <w:tr w:rsidR="00527DA8" w:rsidRPr="00527DA8" w14:paraId="6DB605F6" w14:textId="77777777" w:rsidTr="000D71FA">
        <w:trPr>
          <w:trHeight w:val="454"/>
          <w:jc w:val="center"/>
        </w:trPr>
        <w:tc>
          <w:tcPr>
            <w:tcW w:w="533" w:type="dxa"/>
            <w:shd w:val="clear" w:color="auto" w:fill="auto"/>
            <w:noWrap/>
            <w:vAlign w:val="center"/>
            <w:hideMark/>
          </w:tcPr>
          <w:p w14:paraId="0BDC4CB7" w14:textId="77777777" w:rsidR="000D71FA" w:rsidRPr="00527DA8" w:rsidRDefault="000D71FA" w:rsidP="000D71FA">
            <w:pPr>
              <w:suppressAutoHyphens w:val="0"/>
              <w:rPr>
                <w:b/>
                <w:bCs/>
                <w:sz w:val="22"/>
                <w:szCs w:val="22"/>
                <w:lang w:eastAsia="en-US"/>
              </w:rPr>
            </w:pPr>
            <w:r w:rsidRPr="00527DA8">
              <w:rPr>
                <w:b/>
                <w:bCs/>
                <w:sz w:val="22"/>
                <w:szCs w:val="22"/>
                <w:lang w:eastAsia="en-US"/>
              </w:rPr>
              <w:lastRenderedPageBreak/>
              <w:t> </w:t>
            </w:r>
          </w:p>
        </w:tc>
        <w:tc>
          <w:tcPr>
            <w:tcW w:w="2835" w:type="dxa"/>
            <w:shd w:val="clear" w:color="auto" w:fill="auto"/>
            <w:noWrap/>
            <w:vAlign w:val="center"/>
            <w:hideMark/>
          </w:tcPr>
          <w:p w14:paraId="1D77B79D" w14:textId="77777777" w:rsidR="000D71FA" w:rsidRPr="00527DA8" w:rsidRDefault="000D71FA" w:rsidP="000D71FA">
            <w:pPr>
              <w:suppressAutoHyphens w:val="0"/>
              <w:jc w:val="center"/>
              <w:rPr>
                <w:b/>
                <w:bCs/>
                <w:sz w:val="22"/>
                <w:szCs w:val="22"/>
                <w:lang w:eastAsia="en-US"/>
              </w:rPr>
            </w:pPr>
            <w:r w:rsidRPr="00527DA8">
              <w:rPr>
                <w:b/>
                <w:bCs/>
                <w:sz w:val="22"/>
                <w:szCs w:val="22"/>
                <w:lang w:eastAsia="en-US"/>
              </w:rPr>
              <w:t>TỔNG</w:t>
            </w:r>
          </w:p>
        </w:tc>
        <w:tc>
          <w:tcPr>
            <w:tcW w:w="850" w:type="dxa"/>
            <w:shd w:val="clear" w:color="auto" w:fill="auto"/>
            <w:noWrap/>
            <w:vAlign w:val="center"/>
            <w:hideMark/>
          </w:tcPr>
          <w:p w14:paraId="14CBBF2E" w14:textId="77777777" w:rsidR="000D71FA" w:rsidRPr="00527DA8" w:rsidRDefault="000D71FA" w:rsidP="000D71FA">
            <w:pPr>
              <w:suppressAutoHyphens w:val="0"/>
              <w:jc w:val="right"/>
              <w:rPr>
                <w:b/>
                <w:bCs/>
                <w:sz w:val="22"/>
                <w:szCs w:val="22"/>
                <w:lang w:eastAsia="en-US"/>
              </w:rPr>
            </w:pPr>
            <w:r w:rsidRPr="00527DA8">
              <w:rPr>
                <w:b/>
                <w:bCs/>
                <w:sz w:val="22"/>
                <w:szCs w:val="22"/>
              </w:rPr>
              <w:t>233</w:t>
            </w:r>
          </w:p>
        </w:tc>
        <w:tc>
          <w:tcPr>
            <w:tcW w:w="992" w:type="dxa"/>
            <w:shd w:val="clear" w:color="auto" w:fill="auto"/>
            <w:noWrap/>
            <w:vAlign w:val="center"/>
            <w:hideMark/>
          </w:tcPr>
          <w:p w14:paraId="67720394" w14:textId="77777777" w:rsidR="000D71FA" w:rsidRPr="00527DA8" w:rsidRDefault="000D71FA" w:rsidP="000D71FA">
            <w:pPr>
              <w:suppressAutoHyphens w:val="0"/>
              <w:jc w:val="right"/>
              <w:rPr>
                <w:b/>
                <w:bCs/>
                <w:sz w:val="22"/>
                <w:szCs w:val="22"/>
                <w:lang w:eastAsia="en-US"/>
              </w:rPr>
            </w:pPr>
            <w:r w:rsidRPr="00527DA8">
              <w:rPr>
                <w:b/>
                <w:bCs/>
                <w:sz w:val="22"/>
                <w:szCs w:val="22"/>
              </w:rPr>
              <w:t>1.821,24</w:t>
            </w:r>
          </w:p>
        </w:tc>
        <w:tc>
          <w:tcPr>
            <w:tcW w:w="993" w:type="dxa"/>
            <w:shd w:val="clear" w:color="auto" w:fill="auto"/>
            <w:noWrap/>
            <w:vAlign w:val="center"/>
            <w:hideMark/>
          </w:tcPr>
          <w:p w14:paraId="1C0023A1" w14:textId="77777777" w:rsidR="000D71FA" w:rsidRPr="00527DA8" w:rsidRDefault="000D71FA" w:rsidP="000D71FA">
            <w:pPr>
              <w:suppressAutoHyphens w:val="0"/>
              <w:jc w:val="right"/>
              <w:rPr>
                <w:b/>
                <w:bCs/>
                <w:sz w:val="22"/>
                <w:szCs w:val="22"/>
                <w:lang w:eastAsia="en-US"/>
              </w:rPr>
            </w:pPr>
            <w:r w:rsidRPr="00527DA8">
              <w:rPr>
                <w:b/>
                <w:bCs/>
                <w:sz w:val="22"/>
                <w:szCs w:val="22"/>
              </w:rPr>
              <w:t>203</w:t>
            </w:r>
          </w:p>
        </w:tc>
        <w:tc>
          <w:tcPr>
            <w:tcW w:w="992" w:type="dxa"/>
            <w:shd w:val="clear" w:color="auto" w:fill="auto"/>
            <w:noWrap/>
            <w:vAlign w:val="center"/>
            <w:hideMark/>
          </w:tcPr>
          <w:p w14:paraId="4C638951" w14:textId="77777777" w:rsidR="000D71FA" w:rsidRPr="00527DA8" w:rsidRDefault="000D71FA" w:rsidP="000D71FA">
            <w:pPr>
              <w:suppressAutoHyphens w:val="0"/>
              <w:jc w:val="right"/>
              <w:rPr>
                <w:b/>
                <w:bCs/>
                <w:sz w:val="22"/>
                <w:szCs w:val="22"/>
                <w:lang w:eastAsia="en-US"/>
              </w:rPr>
            </w:pPr>
            <w:r w:rsidRPr="00527DA8">
              <w:rPr>
                <w:b/>
                <w:bCs/>
                <w:sz w:val="22"/>
                <w:szCs w:val="22"/>
              </w:rPr>
              <w:t>1.469,93</w:t>
            </w:r>
          </w:p>
        </w:tc>
        <w:tc>
          <w:tcPr>
            <w:tcW w:w="992" w:type="dxa"/>
            <w:shd w:val="clear" w:color="auto" w:fill="auto"/>
            <w:noWrap/>
            <w:vAlign w:val="center"/>
            <w:hideMark/>
          </w:tcPr>
          <w:p w14:paraId="2197BA40" w14:textId="77777777" w:rsidR="000D71FA" w:rsidRPr="00527DA8" w:rsidRDefault="000D71FA" w:rsidP="000D71FA">
            <w:pPr>
              <w:suppressAutoHyphens w:val="0"/>
              <w:jc w:val="right"/>
              <w:rPr>
                <w:b/>
                <w:bCs/>
                <w:sz w:val="22"/>
                <w:szCs w:val="22"/>
                <w:lang w:eastAsia="en-US"/>
              </w:rPr>
            </w:pPr>
            <w:r w:rsidRPr="00527DA8">
              <w:rPr>
                <w:b/>
                <w:bCs/>
                <w:sz w:val="22"/>
                <w:szCs w:val="22"/>
              </w:rPr>
              <w:t>87,12</w:t>
            </w:r>
          </w:p>
        </w:tc>
        <w:tc>
          <w:tcPr>
            <w:tcW w:w="1096" w:type="dxa"/>
            <w:shd w:val="clear" w:color="auto" w:fill="auto"/>
            <w:noWrap/>
            <w:vAlign w:val="center"/>
            <w:hideMark/>
          </w:tcPr>
          <w:p w14:paraId="54D0EA36" w14:textId="77777777" w:rsidR="000D71FA" w:rsidRPr="00527DA8" w:rsidRDefault="000D71FA" w:rsidP="000D71FA">
            <w:pPr>
              <w:suppressAutoHyphens w:val="0"/>
              <w:jc w:val="right"/>
              <w:rPr>
                <w:b/>
                <w:bCs/>
                <w:sz w:val="22"/>
                <w:szCs w:val="22"/>
                <w:lang w:eastAsia="en-US"/>
              </w:rPr>
            </w:pPr>
            <w:r w:rsidRPr="00527DA8">
              <w:rPr>
                <w:b/>
                <w:bCs/>
                <w:sz w:val="22"/>
                <w:szCs w:val="22"/>
              </w:rPr>
              <w:t>80,71</w:t>
            </w:r>
          </w:p>
        </w:tc>
      </w:tr>
    </w:tbl>
    <w:p w14:paraId="7B0FA13B" w14:textId="77777777" w:rsidR="00B32D02" w:rsidRPr="00527DA8" w:rsidRDefault="008A2D56" w:rsidP="00011FDF">
      <w:pPr>
        <w:suppressAutoHyphens w:val="0"/>
        <w:jc w:val="both"/>
        <w:rPr>
          <w:sz w:val="28"/>
          <w:szCs w:val="28"/>
        </w:rPr>
      </w:pPr>
      <w:r w:rsidRPr="00527DA8">
        <w:rPr>
          <w:sz w:val="28"/>
          <w:szCs w:val="28"/>
        </w:rPr>
        <w:tab/>
      </w:r>
      <w:r w:rsidR="00CE1BD3" w:rsidRPr="00527DA8">
        <w:rPr>
          <w:sz w:val="28"/>
          <w:szCs w:val="28"/>
        </w:rPr>
        <w:t xml:space="preserve">Trong tổng số </w:t>
      </w:r>
      <w:r w:rsidR="00BB6DC2" w:rsidRPr="00527DA8">
        <w:rPr>
          <w:sz w:val="28"/>
          <w:szCs w:val="28"/>
        </w:rPr>
        <w:t>233</w:t>
      </w:r>
      <w:r w:rsidR="005D086A" w:rsidRPr="00527DA8">
        <w:rPr>
          <w:sz w:val="28"/>
          <w:szCs w:val="28"/>
        </w:rPr>
        <w:t xml:space="preserve"> dự án/</w:t>
      </w:r>
      <w:r w:rsidR="00BB6DC2" w:rsidRPr="00527DA8">
        <w:rPr>
          <w:sz w:val="28"/>
          <w:szCs w:val="28"/>
        </w:rPr>
        <w:t xml:space="preserve"> 1.821,24</w:t>
      </w:r>
      <w:r w:rsidR="005D086A" w:rsidRPr="00527DA8">
        <w:rPr>
          <w:sz w:val="28"/>
          <w:szCs w:val="28"/>
        </w:rPr>
        <w:t xml:space="preserve"> ha được duyệt trong kế hoạch sử dụng đất năm </w:t>
      </w:r>
      <w:r w:rsidR="00DE370F" w:rsidRPr="00527DA8">
        <w:rPr>
          <w:sz w:val="28"/>
          <w:szCs w:val="28"/>
        </w:rPr>
        <w:t>2024</w:t>
      </w:r>
      <w:r w:rsidR="00CE1BD3" w:rsidRPr="00527DA8">
        <w:rPr>
          <w:sz w:val="28"/>
          <w:szCs w:val="28"/>
        </w:rPr>
        <w:t xml:space="preserve"> có </w:t>
      </w:r>
      <w:r w:rsidR="002B6756" w:rsidRPr="00527DA8">
        <w:rPr>
          <w:sz w:val="28"/>
          <w:szCs w:val="28"/>
        </w:rPr>
        <w:t>1</w:t>
      </w:r>
      <w:r w:rsidR="004E43AD" w:rsidRPr="00527DA8">
        <w:rPr>
          <w:sz w:val="28"/>
          <w:szCs w:val="28"/>
        </w:rPr>
        <w:t>10</w:t>
      </w:r>
      <w:r w:rsidR="007C3DB3" w:rsidRPr="00527DA8">
        <w:rPr>
          <w:sz w:val="28"/>
          <w:szCs w:val="28"/>
        </w:rPr>
        <w:t xml:space="preserve"> </w:t>
      </w:r>
      <w:r w:rsidR="00CE1BD3" w:rsidRPr="00527DA8">
        <w:rPr>
          <w:sz w:val="28"/>
          <w:szCs w:val="28"/>
        </w:rPr>
        <w:t>dự án/</w:t>
      </w:r>
      <w:r w:rsidR="00997985" w:rsidRPr="00527DA8">
        <w:rPr>
          <w:sz w:val="28"/>
          <w:szCs w:val="28"/>
        </w:rPr>
        <w:t>897,2</w:t>
      </w:r>
      <w:r w:rsidR="0070319E" w:rsidRPr="00527DA8">
        <w:rPr>
          <w:sz w:val="28"/>
          <w:szCs w:val="28"/>
        </w:rPr>
        <w:t xml:space="preserve"> </w:t>
      </w:r>
      <w:r w:rsidR="005D086A" w:rsidRPr="00527DA8">
        <w:rPr>
          <w:sz w:val="28"/>
          <w:szCs w:val="28"/>
        </w:rPr>
        <w:t>ha đã và đang được triển khai thực hiện</w:t>
      </w:r>
      <w:r w:rsidR="00AA0924" w:rsidRPr="00527DA8">
        <w:rPr>
          <w:sz w:val="28"/>
          <w:szCs w:val="28"/>
        </w:rPr>
        <w:t xml:space="preserve"> các thủ tục đất đai</w:t>
      </w:r>
      <w:r w:rsidR="00B32D02" w:rsidRPr="00527DA8">
        <w:rPr>
          <w:sz w:val="28"/>
          <w:szCs w:val="28"/>
        </w:rPr>
        <w:t xml:space="preserve">. </w:t>
      </w:r>
      <w:r w:rsidR="00E9036F" w:rsidRPr="00527DA8">
        <w:rPr>
          <w:sz w:val="28"/>
          <w:szCs w:val="28"/>
        </w:rPr>
        <w:t>Cụ thể như sau</w:t>
      </w:r>
      <w:r w:rsidR="00B32D02" w:rsidRPr="00527DA8">
        <w:rPr>
          <w:sz w:val="28"/>
          <w:szCs w:val="28"/>
        </w:rPr>
        <w:t>:</w:t>
      </w:r>
    </w:p>
    <w:p w14:paraId="21A93FCF" w14:textId="77777777" w:rsidR="00B32D02" w:rsidRPr="00527DA8" w:rsidRDefault="00B32D02" w:rsidP="00011FDF">
      <w:pPr>
        <w:suppressAutoHyphens w:val="0"/>
        <w:spacing w:before="120" w:after="120" w:line="264" w:lineRule="auto"/>
        <w:ind w:firstLine="720"/>
        <w:jc w:val="both"/>
        <w:rPr>
          <w:sz w:val="28"/>
          <w:szCs w:val="28"/>
        </w:rPr>
      </w:pPr>
      <w:r w:rsidRPr="00527DA8">
        <w:rPr>
          <w:sz w:val="28"/>
          <w:szCs w:val="28"/>
        </w:rPr>
        <w:t xml:space="preserve">- </w:t>
      </w:r>
      <w:r w:rsidR="00E9036F" w:rsidRPr="00527DA8">
        <w:rPr>
          <w:sz w:val="28"/>
          <w:szCs w:val="28"/>
        </w:rPr>
        <w:t xml:space="preserve">Đã hoàn thành thủ tục đất đai: </w:t>
      </w:r>
      <w:r w:rsidR="009706E5" w:rsidRPr="00527DA8">
        <w:rPr>
          <w:sz w:val="28"/>
          <w:szCs w:val="28"/>
        </w:rPr>
        <w:t>10</w:t>
      </w:r>
      <w:r w:rsidR="00356952" w:rsidRPr="00527DA8">
        <w:rPr>
          <w:sz w:val="28"/>
          <w:szCs w:val="28"/>
        </w:rPr>
        <w:t xml:space="preserve"> dự án</w:t>
      </w:r>
      <w:r w:rsidR="002F5E3E" w:rsidRPr="00527DA8">
        <w:rPr>
          <w:sz w:val="28"/>
          <w:szCs w:val="28"/>
        </w:rPr>
        <w:t xml:space="preserve">/ </w:t>
      </w:r>
      <w:r w:rsidR="009706E5" w:rsidRPr="00527DA8">
        <w:rPr>
          <w:sz w:val="28"/>
          <w:szCs w:val="28"/>
        </w:rPr>
        <w:t xml:space="preserve">31,40 </w:t>
      </w:r>
      <w:r w:rsidR="002F5E3E" w:rsidRPr="00527DA8">
        <w:rPr>
          <w:sz w:val="28"/>
          <w:szCs w:val="28"/>
        </w:rPr>
        <w:t>ha</w:t>
      </w:r>
      <w:r w:rsidRPr="00527DA8">
        <w:rPr>
          <w:sz w:val="28"/>
          <w:szCs w:val="28"/>
        </w:rPr>
        <w:t>.</w:t>
      </w:r>
    </w:p>
    <w:p w14:paraId="7501A6E9" w14:textId="77777777" w:rsidR="00E9036F" w:rsidRPr="00527DA8" w:rsidRDefault="00B32D02" w:rsidP="00011FDF">
      <w:pPr>
        <w:suppressAutoHyphens w:val="0"/>
        <w:spacing w:before="120" w:after="120" w:line="264" w:lineRule="auto"/>
        <w:ind w:firstLine="720"/>
        <w:jc w:val="both"/>
        <w:rPr>
          <w:sz w:val="28"/>
          <w:szCs w:val="28"/>
        </w:rPr>
      </w:pPr>
      <w:r w:rsidRPr="00527DA8">
        <w:rPr>
          <w:sz w:val="28"/>
          <w:szCs w:val="28"/>
        </w:rPr>
        <w:t xml:space="preserve">- </w:t>
      </w:r>
      <w:r w:rsidR="00050B89" w:rsidRPr="00527DA8">
        <w:rPr>
          <w:sz w:val="28"/>
          <w:szCs w:val="28"/>
        </w:rPr>
        <w:t>Đang triển khai thực hiện các thủ tục đất đai (sau đây gọi tắt là đang thực hiện):</w:t>
      </w:r>
      <w:r w:rsidRPr="00527DA8">
        <w:rPr>
          <w:sz w:val="28"/>
          <w:szCs w:val="28"/>
        </w:rPr>
        <w:t xml:space="preserve"> </w:t>
      </w:r>
      <w:r w:rsidR="0078397A" w:rsidRPr="00527DA8">
        <w:rPr>
          <w:sz w:val="28"/>
          <w:szCs w:val="28"/>
        </w:rPr>
        <w:t>1</w:t>
      </w:r>
      <w:r w:rsidR="00A80342" w:rsidRPr="00527DA8">
        <w:rPr>
          <w:sz w:val="28"/>
          <w:szCs w:val="28"/>
        </w:rPr>
        <w:t>93</w:t>
      </w:r>
      <w:r w:rsidR="005D086A" w:rsidRPr="00527DA8">
        <w:rPr>
          <w:sz w:val="28"/>
          <w:szCs w:val="28"/>
        </w:rPr>
        <w:t xml:space="preserve"> dự án/</w:t>
      </w:r>
      <w:r w:rsidR="00A80342" w:rsidRPr="00527DA8">
        <w:rPr>
          <w:sz w:val="28"/>
          <w:szCs w:val="28"/>
        </w:rPr>
        <w:t xml:space="preserve"> 1.438,53 </w:t>
      </w:r>
      <w:r w:rsidR="005D086A" w:rsidRPr="00527DA8">
        <w:rPr>
          <w:sz w:val="28"/>
          <w:szCs w:val="28"/>
        </w:rPr>
        <w:t>ha, trong đó:</w:t>
      </w:r>
    </w:p>
    <w:p w14:paraId="5B6D3A1F" w14:textId="77777777" w:rsidR="00E9036F" w:rsidRPr="00527DA8" w:rsidRDefault="00E9036F" w:rsidP="00011FDF">
      <w:pPr>
        <w:suppressAutoHyphens w:val="0"/>
        <w:spacing w:before="120" w:after="120" w:line="264" w:lineRule="auto"/>
        <w:ind w:firstLine="720"/>
        <w:jc w:val="both"/>
        <w:rPr>
          <w:sz w:val="28"/>
          <w:szCs w:val="28"/>
        </w:rPr>
      </w:pPr>
      <w:r w:rsidRPr="00527DA8">
        <w:rPr>
          <w:sz w:val="28"/>
          <w:szCs w:val="28"/>
        </w:rPr>
        <w:t xml:space="preserve">+ </w:t>
      </w:r>
      <w:r w:rsidR="001725CB" w:rsidRPr="00527DA8">
        <w:rPr>
          <w:sz w:val="28"/>
          <w:szCs w:val="28"/>
        </w:rPr>
        <w:t xml:space="preserve">Đã có quyết định thu hồi đất: </w:t>
      </w:r>
      <w:r w:rsidR="00F1381F" w:rsidRPr="00527DA8">
        <w:rPr>
          <w:sz w:val="28"/>
          <w:szCs w:val="28"/>
        </w:rPr>
        <w:t>79</w:t>
      </w:r>
      <w:r w:rsidR="005D086A" w:rsidRPr="00527DA8">
        <w:rPr>
          <w:sz w:val="28"/>
          <w:szCs w:val="28"/>
        </w:rPr>
        <w:t xml:space="preserve"> dự án/</w:t>
      </w:r>
      <w:r w:rsidR="00F1381F" w:rsidRPr="00527DA8">
        <w:rPr>
          <w:sz w:val="28"/>
          <w:szCs w:val="28"/>
        </w:rPr>
        <w:t xml:space="preserve"> 435,03 </w:t>
      </w:r>
      <w:r w:rsidR="005D086A" w:rsidRPr="00527DA8">
        <w:rPr>
          <w:sz w:val="28"/>
          <w:szCs w:val="28"/>
        </w:rPr>
        <w:t>ha</w:t>
      </w:r>
      <w:r w:rsidR="001725CB" w:rsidRPr="00527DA8">
        <w:rPr>
          <w:sz w:val="28"/>
          <w:szCs w:val="28"/>
        </w:rPr>
        <w:t>.</w:t>
      </w:r>
    </w:p>
    <w:p w14:paraId="085B8C4F" w14:textId="77777777" w:rsidR="00E9036F" w:rsidRPr="00527DA8" w:rsidRDefault="00E9036F" w:rsidP="00011FDF">
      <w:pPr>
        <w:suppressAutoHyphens w:val="0"/>
        <w:spacing w:before="120" w:after="120" w:line="264" w:lineRule="auto"/>
        <w:ind w:firstLine="720"/>
        <w:jc w:val="both"/>
        <w:rPr>
          <w:sz w:val="28"/>
          <w:szCs w:val="28"/>
        </w:rPr>
      </w:pPr>
      <w:r w:rsidRPr="00527DA8">
        <w:rPr>
          <w:sz w:val="28"/>
          <w:szCs w:val="28"/>
        </w:rPr>
        <w:t xml:space="preserve">+ </w:t>
      </w:r>
      <w:r w:rsidR="001725CB" w:rsidRPr="00527DA8">
        <w:rPr>
          <w:sz w:val="28"/>
          <w:szCs w:val="28"/>
        </w:rPr>
        <w:t xml:space="preserve">Đã có quyết định thu hồi đất đối với 1 phần diện tích của dự án: </w:t>
      </w:r>
      <w:r w:rsidR="00F1381F" w:rsidRPr="00527DA8">
        <w:rPr>
          <w:sz w:val="28"/>
          <w:szCs w:val="28"/>
        </w:rPr>
        <w:t>35</w:t>
      </w:r>
      <w:r w:rsidR="00794641" w:rsidRPr="00527DA8">
        <w:rPr>
          <w:sz w:val="28"/>
          <w:szCs w:val="28"/>
        </w:rPr>
        <w:t xml:space="preserve"> dự án/ </w:t>
      </w:r>
      <w:r w:rsidR="00F1381F" w:rsidRPr="00527DA8">
        <w:rPr>
          <w:sz w:val="28"/>
          <w:szCs w:val="28"/>
        </w:rPr>
        <w:t xml:space="preserve">541,73 </w:t>
      </w:r>
      <w:r w:rsidR="00794641" w:rsidRPr="00527DA8">
        <w:rPr>
          <w:sz w:val="28"/>
          <w:szCs w:val="28"/>
        </w:rPr>
        <w:t>ha</w:t>
      </w:r>
      <w:r w:rsidR="001725CB" w:rsidRPr="00527DA8">
        <w:rPr>
          <w:sz w:val="28"/>
          <w:szCs w:val="28"/>
        </w:rPr>
        <w:t>.</w:t>
      </w:r>
    </w:p>
    <w:p w14:paraId="3B226C65" w14:textId="77777777" w:rsidR="004054D8" w:rsidRPr="00527DA8" w:rsidRDefault="00E9036F" w:rsidP="00011FDF">
      <w:pPr>
        <w:suppressAutoHyphens w:val="0"/>
        <w:spacing w:before="120" w:after="120" w:line="264" w:lineRule="auto"/>
        <w:ind w:firstLine="720"/>
        <w:jc w:val="both"/>
        <w:rPr>
          <w:sz w:val="28"/>
          <w:szCs w:val="28"/>
        </w:rPr>
      </w:pPr>
      <w:r w:rsidRPr="00527DA8">
        <w:rPr>
          <w:sz w:val="28"/>
          <w:szCs w:val="28"/>
        </w:rPr>
        <w:t xml:space="preserve">+ </w:t>
      </w:r>
      <w:r w:rsidR="004054D8" w:rsidRPr="00527DA8">
        <w:rPr>
          <w:sz w:val="28"/>
          <w:szCs w:val="28"/>
        </w:rPr>
        <w:t>Đ</w:t>
      </w:r>
      <w:r w:rsidR="00FC77E8" w:rsidRPr="00527DA8">
        <w:rPr>
          <w:sz w:val="28"/>
          <w:szCs w:val="28"/>
        </w:rPr>
        <w:t xml:space="preserve">ã có hiện trạng </w:t>
      </w:r>
      <w:r w:rsidR="004054D8" w:rsidRPr="00527DA8">
        <w:rPr>
          <w:sz w:val="28"/>
          <w:szCs w:val="28"/>
        </w:rPr>
        <w:t xml:space="preserve">và đang thực hiện các thủ tục đất đai: </w:t>
      </w:r>
      <w:r w:rsidR="006778F0" w:rsidRPr="00527DA8">
        <w:rPr>
          <w:sz w:val="28"/>
          <w:szCs w:val="28"/>
        </w:rPr>
        <w:t>30</w:t>
      </w:r>
      <w:r w:rsidR="00FC77E8" w:rsidRPr="00527DA8">
        <w:rPr>
          <w:sz w:val="28"/>
          <w:szCs w:val="28"/>
        </w:rPr>
        <w:t xml:space="preserve"> dự án</w:t>
      </w:r>
      <w:proofErr w:type="gramStart"/>
      <w:r w:rsidR="00FC77E8" w:rsidRPr="00527DA8">
        <w:rPr>
          <w:sz w:val="28"/>
          <w:szCs w:val="28"/>
        </w:rPr>
        <w:t xml:space="preserve">/ </w:t>
      </w:r>
      <w:r w:rsidR="006778F0" w:rsidRPr="00527DA8">
        <w:rPr>
          <w:sz w:val="28"/>
          <w:szCs w:val="28"/>
        </w:rPr>
        <w:t xml:space="preserve"> 8</w:t>
      </w:r>
      <w:proofErr w:type="gramEnd"/>
      <w:r w:rsidR="006778F0" w:rsidRPr="00527DA8">
        <w:rPr>
          <w:sz w:val="28"/>
          <w:szCs w:val="28"/>
        </w:rPr>
        <w:t xml:space="preserve">,03 </w:t>
      </w:r>
      <w:r w:rsidR="00FC77E8" w:rsidRPr="00527DA8">
        <w:rPr>
          <w:sz w:val="28"/>
          <w:szCs w:val="28"/>
        </w:rPr>
        <w:t xml:space="preserve">ha, </w:t>
      </w:r>
    </w:p>
    <w:p w14:paraId="32A53349" w14:textId="77777777" w:rsidR="004054D8" w:rsidRPr="00527DA8" w:rsidRDefault="004054D8" w:rsidP="00011FDF">
      <w:pPr>
        <w:suppressAutoHyphens w:val="0"/>
        <w:spacing w:before="120" w:after="120" w:line="264" w:lineRule="auto"/>
        <w:ind w:firstLine="720"/>
        <w:jc w:val="both"/>
        <w:rPr>
          <w:sz w:val="28"/>
          <w:szCs w:val="28"/>
        </w:rPr>
      </w:pPr>
      <w:r w:rsidRPr="00527DA8">
        <w:rPr>
          <w:sz w:val="28"/>
          <w:szCs w:val="28"/>
        </w:rPr>
        <w:t xml:space="preserve">+ Đã có thông báo thu hồi đất </w:t>
      </w:r>
      <w:r w:rsidR="006778F0" w:rsidRPr="00527DA8">
        <w:rPr>
          <w:sz w:val="28"/>
          <w:szCs w:val="28"/>
        </w:rPr>
        <w:t>15</w:t>
      </w:r>
      <w:r w:rsidR="00FC77E8" w:rsidRPr="00527DA8">
        <w:rPr>
          <w:sz w:val="28"/>
          <w:szCs w:val="28"/>
        </w:rPr>
        <w:t xml:space="preserve"> dự án/</w:t>
      </w:r>
      <w:r w:rsidR="006778F0" w:rsidRPr="00527DA8">
        <w:rPr>
          <w:sz w:val="28"/>
          <w:szCs w:val="28"/>
        </w:rPr>
        <w:t xml:space="preserve"> 35,22 </w:t>
      </w:r>
      <w:r w:rsidR="00FC77E8" w:rsidRPr="00527DA8">
        <w:rPr>
          <w:sz w:val="28"/>
          <w:szCs w:val="28"/>
        </w:rPr>
        <w:t>ha</w:t>
      </w:r>
      <w:r w:rsidR="00DB1569" w:rsidRPr="00527DA8">
        <w:rPr>
          <w:sz w:val="28"/>
          <w:szCs w:val="28"/>
        </w:rPr>
        <w:t xml:space="preserve">, </w:t>
      </w:r>
    </w:p>
    <w:p w14:paraId="06AD5422" w14:textId="77777777" w:rsidR="004054D8" w:rsidRPr="00527DA8" w:rsidRDefault="004054D8" w:rsidP="00011FDF">
      <w:pPr>
        <w:suppressAutoHyphens w:val="0"/>
        <w:spacing w:before="120" w:after="120" w:line="264" w:lineRule="auto"/>
        <w:ind w:firstLine="720"/>
        <w:jc w:val="both"/>
        <w:rPr>
          <w:sz w:val="28"/>
          <w:szCs w:val="28"/>
        </w:rPr>
      </w:pPr>
      <w:r w:rsidRPr="00527DA8">
        <w:rPr>
          <w:sz w:val="28"/>
          <w:szCs w:val="28"/>
        </w:rPr>
        <w:t xml:space="preserve">+ Đã được chấp thuận chủ trương </w:t>
      </w:r>
      <w:r w:rsidR="005764DD" w:rsidRPr="00527DA8">
        <w:rPr>
          <w:sz w:val="28"/>
          <w:szCs w:val="28"/>
        </w:rPr>
        <w:t>(chủ trương đầu tư, chấp thuận nhà đầu, chấp thuận chủ trương giao đất)</w:t>
      </w:r>
      <w:r w:rsidRPr="00527DA8">
        <w:rPr>
          <w:sz w:val="28"/>
          <w:szCs w:val="28"/>
        </w:rPr>
        <w:t xml:space="preserve">: </w:t>
      </w:r>
      <w:r w:rsidR="005764DD" w:rsidRPr="00527DA8">
        <w:rPr>
          <w:sz w:val="28"/>
          <w:szCs w:val="28"/>
        </w:rPr>
        <w:t xml:space="preserve">34 </w:t>
      </w:r>
      <w:r w:rsidR="00DB1569" w:rsidRPr="00527DA8">
        <w:rPr>
          <w:sz w:val="28"/>
          <w:szCs w:val="28"/>
        </w:rPr>
        <w:t>dự án</w:t>
      </w:r>
      <w:proofErr w:type="gramStart"/>
      <w:r w:rsidR="00DB1569" w:rsidRPr="00527DA8">
        <w:rPr>
          <w:sz w:val="28"/>
          <w:szCs w:val="28"/>
        </w:rPr>
        <w:t xml:space="preserve">/ </w:t>
      </w:r>
      <w:r w:rsidR="005764DD" w:rsidRPr="00527DA8">
        <w:rPr>
          <w:sz w:val="28"/>
          <w:szCs w:val="28"/>
        </w:rPr>
        <w:t xml:space="preserve"> 418</w:t>
      </w:r>
      <w:proofErr w:type="gramEnd"/>
      <w:r w:rsidR="005764DD" w:rsidRPr="00527DA8">
        <w:rPr>
          <w:sz w:val="28"/>
          <w:szCs w:val="28"/>
        </w:rPr>
        <w:t xml:space="preserve">,52 </w:t>
      </w:r>
      <w:r w:rsidR="00DB1569" w:rsidRPr="00527DA8">
        <w:rPr>
          <w:sz w:val="28"/>
          <w:szCs w:val="28"/>
        </w:rPr>
        <w:t>ha</w:t>
      </w:r>
      <w:r w:rsidR="00704096" w:rsidRPr="00527DA8">
        <w:rPr>
          <w:sz w:val="28"/>
          <w:szCs w:val="28"/>
        </w:rPr>
        <w:t xml:space="preserve">; </w:t>
      </w:r>
    </w:p>
    <w:p w14:paraId="4281634F" w14:textId="77777777" w:rsidR="00794641" w:rsidRPr="00527DA8" w:rsidRDefault="004054D8" w:rsidP="00011FDF">
      <w:pPr>
        <w:suppressAutoHyphens w:val="0"/>
        <w:spacing w:before="120" w:after="120" w:line="264" w:lineRule="auto"/>
        <w:ind w:firstLine="720"/>
        <w:jc w:val="both"/>
        <w:rPr>
          <w:sz w:val="28"/>
          <w:szCs w:val="28"/>
        </w:rPr>
      </w:pPr>
      <w:r w:rsidRPr="00527DA8">
        <w:rPr>
          <w:sz w:val="28"/>
          <w:szCs w:val="28"/>
        </w:rPr>
        <w:t xml:space="preserve">- Chưa thực hiện: </w:t>
      </w:r>
      <w:r w:rsidR="005764DD" w:rsidRPr="00527DA8">
        <w:rPr>
          <w:sz w:val="28"/>
          <w:szCs w:val="28"/>
        </w:rPr>
        <w:t>30</w:t>
      </w:r>
      <w:r w:rsidR="00704096" w:rsidRPr="00527DA8">
        <w:rPr>
          <w:sz w:val="28"/>
          <w:szCs w:val="28"/>
        </w:rPr>
        <w:t xml:space="preserve"> dự án</w:t>
      </w:r>
      <w:proofErr w:type="gramStart"/>
      <w:r w:rsidR="00704096" w:rsidRPr="00527DA8">
        <w:rPr>
          <w:sz w:val="28"/>
          <w:szCs w:val="28"/>
        </w:rPr>
        <w:t xml:space="preserve">/ </w:t>
      </w:r>
      <w:r w:rsidR="005764DD" w:rsidRPr="00527DA8">
        <w:rPr>
          <w:sz w:val="28"/>
          <w:szCs w:val="28"/>
        </w:rPr>
        <w:t xml:space="preserve"> 351</w:t>
      </w:r>
      <w:proofErr w:type="gramEnd"/>
      <w:r w:rsidR="005764DD" w:rsidRPr="00527DA8">
        <w:rPr>
          <w:sz w:val="28"/>
          <w:szCs w:val="28"/>
        </w:rPr>
        <w:t xml:space="preserve">,31 </w:t>
      </w:r>
      <w:r w:rsidR="00704096" w:rsidRPr="00527DA8">
        <w:rPr>
          <w:sz w:val="28"/>
          <w:szCs w:val="28"/>
        </w:rPr>
        <w:t>ha</w:t>
      </w:r>
      <w:r w:rsidR="005764DD" w:rsidRPr="00527DA8">
        <w:rPr>
          <w:sz w:val="28"/>
          <w:szCs w:val="28"/>
        </w:rPr>
        <w:t>, trong đó, hủy 05 dự án/ 13,26 ha do không còn khả năng thực hiện hoặc không còn nhu cầu.</w:t>
      </w:r>
    </w:p>
    <w:p w14:paraId="78CBA80F" w14:textId="77777777" w:rsidR="005D086A" w:rsidRPr="00527DA8" w:rsidRDefault="005D086A" w:rsidP="00011FDF">
      <w:pPr>
        <w:suppressAutoHyphens w:val="0"/>
        <w:spacing w:before="120" w:after="120" w:line="264" w:lineRule="auto"/>
        <w:ind w:firstLine="720"/>
        <w:jc w:val="both"/>
        <w:rPr>
          <w:sz w:val="28"/>
          <w:szCs w:val="28"/>
        </w:rPr>
      </w:pPr>
      <w:r w:rsidRPr="00527DA8">
        <w:rPr>
          <w:sz w:val="28"/>
          <w:szCs w:val="28"/>
        </w:rPr>
        <w:t>Cụ thể:</w:t>
      </w:r>
    </w:p>
    <w:p w14:paraId="37FB49E6" w14:textId="77777777" w:rsidR="005D086A" w:rsidRPr="00527DA8" w:rsidRDefault="005D086A" w:rsidP="00011FDF">
      <w:pPr>
        <w:spacing w:before="120" w:after="120" w:line="264" w:lineRule="auto"/>
        <w:ind w:firstLine="720"/>
        <w:jc w:val="both"/>
        <w:rPr>
          <w:sz w:val="28"/>
          <w:szCs w:val="28"/>
        </w:rPr>
      </w:pPr>
      <w:r w:rsidRPr="00527DA8">
        <w:rPr>
          <w:b/>
          <w:sz w:val="28"/>
          <w:szCs w:val="28"/>
        </w:rPr>
        <w:t>- Đất quốc phòng:</w:t>
      </w:r>
      <w:r w:rsidR="00335A8C" w:rsidRPr="00527DA8">
        <w:rPr>
          <w:sz w:val="28"/>
          <w:szCs w:val="28"/>
        </w:rPr>
        <w:t xml:space="preserve"> </w:t>
      </w:r>
      <w:r w:rsidR="007F2F41" w:rsidRPr="00527DA8">
        <w:rPr>
          <w:sz w:val="28"/>
          <w:szCs w:val="28"/>
        </w:rPr>
        <w:t>đ</w:t>
      </w:r>
      <w:r w:rsidR="00273630" w:rsidRPr="00527DA8">
        <w:rPr>
          <w:sz w:val="28"/>
          <w:szCs w:val="28"/>
        </w:rPr>
        <w:t>ang</w:t>
      </w:r>
      <w:r w:rsidR="00D43F7A" w:rsidRPr="00527DA8">
        <w:rPr>
          <w:sz w:val="28"/>
          <w:szCs w:val="28"/>
        </w:rPr>
        <w:t xml:space="preserve"> </w:t>
      </w:r>
      <w:r w:rsidR="00B71EFF" w:rsidRPr="00527DA8">
        <w:rPr>
          <w:sz w:val="28"/>
          <w:szCs w:val="28"/>
        </w:rPr>
        <w:t xml:space="preserve">thực hiện </w:t>
      </w:r>
      <w:r w:rsidR="00335A8C" w:rsidRPr="00527DA8">
        <w:rPr>
          <w:sz w:val="28"/>
          <w:szCs w:val="28"/>
          <w:lang w:val="vi-VN"/>
        </w:rPr>
        <w:t>0</w:t>
      </w:r>
      <w:r w:rsidR="00ED23FE" w:rsidRPr="00527DA8">
        <w:rPr>
          <w:sz w:val="28"/>
          <w:szCs w:val="28"/>
        </w:rPr>
        <w:t>1</w:t>
      </w:r>
      <w:r w:rsidRPr="00527DA8">
        <w:rPr>
          <w:sz w:val="28"/>
          <w:szCs w:val="28"/>
        </w:rPr>
        <w:t>/0</w:t>
      </w:r>
      <w:r w:rsidR="00ED23FE" w:rsidRPr="00527DA8">
        <w:rPr>
          <w:sz w:val="28"/>
          <w:szCs w:val="28"/>
        </w:rPr>
        <w:t>1</w:t>
      </w:r>
      <w:r w:rsidR="00D31B67" w:rsidRPr="00527DA8">
        <w:rPr>
          <w:sz w:val="28"/>
          <w:szCs w:val="28"/>
        </w:rPr>
        <w:t xml:space="preserve"> dự án với tổng diện tích 0,</w:t>
      </w:r>
      <w:r w:rsidR="00ED23FE" w:rsidRPr="00527DA8">
        <w:rPr>
          <w:sz w:val="28"/>
          <w:szCs w:val="28"/>
        </w:rPr>
        <w:t>11</w:t>
      </w:r>
      <w:r w:rsidR="00D31B67" w:rsidRPr="00527DA8">
        <w:rPr>
          <w:sz w:val="28"/>
          <w:szCs w:val="28"/>
          <w:lang w:val="vi-VN"/>
        </w:rPr>
        <w:t xml:space="preserve"> </w:t>
      </w:r>
      <w:r w:rsidRPr="00527DA8">
        <w:rPr>
          <w:sz w:val="28"/>
          <w:szCs w:val="28"/>
        </w:rPr>
        <w:t>ha</w:t>
      </w:r>
      <w:r w:rsidR="00BA330E" w:rsidRPr="00527DA8">
        <w:rPr>
          <w:sz w:val="28"/>
          <w:szCs w:val="28"/>
        </w:rPr>
        <w:t xml:space="preserve"> (</w:t>
      </w:r>
      <w:r w:rsidR="00F85991" w:rsidRPr="00527DA8">
        <w:rPr>
          <w:sz w:val="28"/>
          <w:szCs w:val="28"/>
        </w:rPr>
        <w:t>Công trình phòng thủ tỉnh diện tích 0,11 ha</w:t>
      </w:r>
      <w:r w:rsidR="00BA330E" w:rsidRPr="00527DA8">
        <w:rPr>
          <w:sz w:val="28"/>
          <w:szCs w:val="28"/>
        </w:rPr>
        <w:t>)</w:t>
      </w:r>
      <w:r w:rsidR="00F85991" w:rsidRPr="00527DA8">
        <w:rPr>
          <w:sz w:val="28"/>
          <w:szCs w:val="28"/>
        </w:rPr>
        <w:t>.</w:t>
      </w:r>
    </w:p>
    <w:p w14:paraId="3E4EDF89" w14:textId="77777777" w:rsidR="005D086A" w:rsidRPr="00527DA8" w:rsidRDefault="005D086A" w:rsidP="00011FDF">
      <w:pPr>
        <w:spacing w:before="120" w:after="120" w:line="264" w:lineRule="auto"/>
        <w:ind w:firstLine="720"/>
        <w:jc w:val="both"/>
        <w:rPr>
          <w:sz w:val="28"/>
          <w:szCs w:val="28"/>
          <w:lang w:val="vi-VN"/>
        </w:rPr>
      </w:pPr>
      <w:r w:rsidRPr="00527DA8">
        <w:rPr>
          <w:b/>
          <w:sz w:val="28"/>
          <w:szCs w:val="28"/>
        </w:rPr>
        <w:t>- Đất an ninh:</w:t>
      </w:r>
      <w:r w:rsidR="00E567DB" w:rsidRPr="00527DA8">
        <w:rPr>
          <w:sz w:val="28"/>
          <w:szCs w:val="28"/>
        </w:rPr>
        <w:t xml:space="preserve"> đang thực hiện </w:t>
      </w:r>
      <w:r w:rsidR="00E567DB" w:rsidRPr="00527DA8">
        <w:rPr>
          <w:sz w:val="28"/>
          <w:szCs w:val="28"/>
          <w:lang w:val="vi-VN"/>
        </w:rPr>
        <w:t>0</w:t>
      </w:r>
      <w:r w:rsidR="00273630" w:rsidRPr="00527DA8">
        <w:rPr>
          <w:sz w:val="28"/>
          <w:szCs w:val="28"/>
        </w:rPr>
        <w:t>4</w:t>
      </w:r>
      <w:r w:rsidRPr="00527DA8">
        <w:rPr>
          <w:sz w:val="28"/>
          <w:szCs w:val="28"/>
        </w:rPr>
        <w:t>/</w:t>
      </w:r>
      <w:r w:rsidR="007F2F41" w:rsidRPr="00527DA8">
        <w:rPr>
          <w:sz w:val="28"/>
          <w:szCs w:val="28"/>
        </w:rPr>
        <w:t>04</w:t>
      </w:r>
      <w:r w:rsidRPr="00527DA8">
        <w:rPr>
          <w:sz w:val="28"/>
          <w:szCs w:val="28"/>
        </w:rPr>
        <w:t xml:space="preserve"> dự án</w:t>
      </w:r>
      <w:r w:rsidR="00401D99" w:rsidRPr="00527DA8">
        <w:rPr>
          <w:sz w:val="28"/>
          <w:szCs w:val="28"/>
        </w:rPr>
        <w:t xml:space="preserve"> là Trụ sở Công an xã Long Hưng</w:t>
      </w:r>
      <w:r w:rsidR="00CA40D5" w:rsidRPr="00527DA8">
        <w:rPr>
          <w:sz w:val="28"/>
          <w:szCs w:val="28"/>
        </w:rPr>
        <w:t>,</w:t>
      </w:r>
      <w:r w:rsidRPr="00527DA8">
        <w:rPr>
          <w:sz w:val="28"/>
          <w:szCs w:val="28"/>
        </w:rPr>
        <w:t xml:space="preserve"> </w:t>
      </w:r>
      <w:r w:rsidR="00CA40D5" w:rsidRPr="00527DA8">
        <w:rPr>
          <w:sz w:val="28"/>
          <w:szCs w:val="28"/>
        </w:rPr>
        <w:t xml:space="preserve">Đồn Công an Khu công nghiệp Tam Phước, Xây dựng Cơ sở làm việc của lực lượng Cảnh sát giao thông đường thủy (Phòng PC 68) tại phường </w:t>
      </w:r>
      <w:proofErr w:type="gramStart"/>
      <w:r w:rsidR="00CA40D5" w:rsidRPr="00527DA8">
        <w:rPr>
          <w:sz w:val="28"/>
          <w:szCs w:val="28"/>
        </w:rPr>
        <w:t>An</w:t>
      </w:r>
      <w:proofErr w:type="gramEnd"/>
      <w:r w:rsidR="00CA40D5" w:rsidRPr="00527DA8">
        <w:rPr>
          <w:sz w:val="28"/>
          <w:szCs w:val="28"/>
        </w:rPr>
        <w:t xml:space="preserve"> Bình</w:t>
      </w:r>
      <w:r w:rsidR="00364FED" w:rsidRPr="00527DA8">
        <w:rPr>
          <w:sz w:val="28"/>
          <w:szCs w:val="28"/>
        </w:rPr>
        <w:t xml:space="preserve"> và Trung Đoàn Cảnh sát cơ động và Trung tâm huấn luyện Quân sự Thể dục thể thao</w:t>
      </w:r>
      <w:r w:rsidR="00DD74EA" w:rsidRPr="00527DA8">
        <w:rPr>
          <w:sz w:val="28"/>
          <w:szCs w:val="28"/>
        </w:rPr>
        <w:t xml:space="preserve"> tại phường Tân Phong</w:t>
      </w:r>
      <w:r w:rsidR="0039235A" w:rsidRPr="00527DA8">
        <w:rPr>
          <w:sz w:val="28"/>
          <w:szCs w:val="28"/>
        </w:rPr>
        <w:t>.</w:t>
      </w:r>
    </w:p>
    <w:p w14:paraId="72E26295" w14:textId="77777777" w:rsidR="005D086A" w:rsidRPr="00527DA8" w:rsidRDefault="005D086A" w:rsidP="00011FDF">
      <w:pPr>
        <w:spacing w:before="120" w:after="120" w:line="264" w:lineRule="auto"/>
        <w:ind w:firstLine="720"/>
        <w:jc w:val="both"/>
        <w:rPr>
          <w:sz w:val="28"/>
          <w:szCs w:val="28"/>
          <w:lang w:val="vi-VN"/>
        </w:rPr>
      </w:pPr>
      <w:r w:rsidRPr="00527DA8">
        <w:rPr>
          <w:b/>
          <w:sz w:val="28"/>
          <w:szCs w:val="28"/>
          <w:lang w:val="vi-VN"/>
        </w:rPr>
        <w:t>- Đất khu công nghiệp:</w:t>
      </w:r>
      <w:r w:rsidRPr="00527DA8">
        <w:rPr>
          <w:sz w:val="28"/>
          <w:szCs w:val="28"/>
          <w:lang w:val="vi-VN"/>
        </w:rPr>
        <w:t xml:space="preserve"> đang thực hiện mở rộng 0</w:t>
      </w:r>
      <w:r w:rsidR="00F24461" w:rsidRPr="00527DA8">
        <w:rPr>
          <w:sz w:val="28"/>
          <w:szCs w:val="28"/>
          <w:lang w:val="vi-VN"/>
        </w:rPr>
        <w:t>3</w:t>
      </w:r>
      <w:r w:rsidRPr="00527DA8">
        <w:rPr>
          <w:sz w:val="28"/>
          <w:szCs w:val="28"/>
          <w:lang w:val="vi-VN"/>
        </w:rPr>
        <w:t>/0</w:t>
      </w:r>
      <w:r w:rsidR="00F24461" w:rsidRPr="00527DA8">
        <w:rPr>
          <w:sz w:val="28"/>
          <w:szCs w:val="28"/>
          <w:lang w:val="vi-VN"/>
        </w:rPr>
        <w:t>3</w:t>
      </w:r>
      <w:r w:rsidRPr="00527DA8">
        <w:rPr>
          <w:sz w:val="28"/>
          <w:szCs w:val="28"/>
          <w:lang w:val="vi-VN"/>
        </w:rPr>
        <w:t xml:space="preserve"> khu công nghiệp với tổng diện tích </w:t>
      </w:r>
      <w:r w:rsidR="00F24461" w:rsidRPr="00527DA8">
        <w:rPr>
          <w:sz w:val="28"/>
          <w:szCs w:val="28"/>
          <w:lang w:val="vi-VN"/>
        </w:rPr>
        <w:t>78,27</w:t>
      </w:r>
      <w:r w:rsidRPr="00527DA8">
        <w:rPr>
          <w:sz w:val="28"/>
          <w:szCs w:val="28"/>
          <w:lang w:val="vi-VN"/>
        </w:rPr>
        <w:t xml:space="preserve"> ha, đạt 100% chỉ tiêu được duyệt gồm: KCN Hố Nai giai đoạn II; Khu công nghiệp Giang Điền; Khu công nghiệp Tam Phước.</w:t>
      </w:r>
    </w:p>
    <w:p w14:paraId="71ECE9D5" w14:textId="77777777" w:rsidR="005D086A" w:rsidRPr="00527DA8" w:rsidRDefault="005D086A" w:rsidP="00011FDF">
      <w:pPr>
        <w:spacing w:before="120" w:after="120" w:line="264" w:lineRule="auto"/>
        <w:ind w:firstLine="720"/>
        <w:jc w:val="both"/>
        <w:rPr>
          <w:sz w:val="28"/>
          <w:szCs w:val="28"/>
          <w:lang w:val="vi-VN"/>
        </w:rPr>
      </w:pPr>
      <w:r w:rsidRPr="00527DA8">
        <w:rPr>
          <w:b/>
          <w:sz w:val="28"/>
          <w:szCs w:val="28"/>
          <w:lang w:val="vi-VN"/>
        </w:rPr>
        <w:t>- Đất cụm công nghiệp:</w:t>
      </w:r>
      <w:r w:rsidRPr="00527DA8">
        <w:rPr>
          <w:sz w:val="28"/>
          <w:szCs w:val="28"/>
          <w:lang w:val="vi-VN"/>
        </w:rPr>
        <w:t xml:space="preserve"> đang triển khai thực hiện </w:t>
      </w:r>
      <w:r w:rsidR="00262125" w:rsidRPr="00527DA8">
        <w:rPr>
          <w:sz w:val="28"/>
          <w:szCs w:val="28"/>
          <w:lang w:val="vi-VN"/>
        </w:rPr>
        <w:t>04</w:t>
      </w:r>
      <w:r w:rsidRPr="00527DA8">
        <w:rPr>
          <w:sz w:val="28"/>
          <w:szCs w:val="28"/>
          <w:lang w:val="vi-VN"/>
        </w:rPr>
        <w:t>/</w:t>
      </w:r>
      <w:r w:rsidR="00262125" w:rsidRPr="00527DA8">
        <w:rPr>
          <w:sz w:val="28"/>
          <w:szCs w:val="28"/>
          <w:lang w:val="vi-VN"/>
        </w:rPr>
        <w:t>04</w:t>
      </w:r>
      <w:r w:rsidRPr="00527DA8">
        <w:rPr>
          <w:sz w:val="28"/>
          <w:szCs w:val="28"/>
          <w:lang w:val="vi-VN"/>
        </w:rPr>
        <w:t xml:space="preserve"> dự án đất cụm công nghiệp với tổng diện tích </w:t>
      </w:r>
      <w:r w:rsidR="00001EC0" w:rsidRPr="00527DA8">
        <w:rPr>
          <w:sz w:val="28"/>
          <w:szCs w:val="28"/>
          <w:lang w:val="vi-VN"/>
        </w:rPr>
        <w:t>9,54</w:t>
      </w:r>
      <w:r w:rsidRPr="00527DA8">
        <w:rPr>
          <w:sz w:val="28"/>
          <w:szCs w:val="28"/>
          <w:lang w:val="vi-VN"/>
        </w:rPr>
        <w:t xml:space="preserve"> ha, đạt 100% chỉ tiêu được duyệt, đây là diện tích </w:t>
      </w:r>
      <w:r w:rsidR="004821E1" w:rsidRPr="00527DA8">
        <w:rPr>
          <w:sz w:val="28"/>
          <w:szCs w:val="28"/>
          <w:lang w:val="vi-VN"/>
        </w:rPr>
        <w:t xml:space="preserve">của các dự án </w:t>
      </w:r>
      <w:r w:rsidRPr="00527DA8">
        <w:rPr>
          <w:sz w:val="28"/>
          <w:szCs w:val="28"/>
          <w:lang w:val="vi-VN"/>
        </w:rPr>
        <w:t>Mở rộng nhà xưởng sản xuất(</w:t>
      </w:r>
      <w:r w:rsidR="004821E1" w:rsidRPr="00527DA8">
        <w:rPr>
          <w:sz w:val="28"/>
          <w:szCs w:val="28"/>
          <w:lang w:val="vi-VN"/>
        </w:rPr>
        <w:t>công ty SCM</w:t>
      </w:r>
      <w:r w:rsidRPr="00527DA8">
        <w:rPr>
          <w:sz w:val="28"/>
          <w:szCs w:val="28"/>
          <w:lang w:val="vi-VN"/>
        </w:rPr>
        <w:t xml:space="preserve">); Cụm công nghiệp </w:t>
      </w:r>
      <w:r w:rsidRPr="00527DA8">
        <w:rPr>
          <w:sz w:val="28"/>
          <w:szCs w:val="28"/>
          <w:lang w:val="vi-VN"/>
        </w:rPr>
        <w:lastRenderedPageBreak/>
        <w:t>Gốm sứ Tân Hạnh</w:t>
      </w:r>
      <w:r w:rsidR="00300AAB" w:rsidRPr="00527DA8">
        <w:rPr>
          <w:sz w:val="28"/>
          <w:szCs w:val="28"/>
          <w:lang w:val="vi-VN"/>
        </w:rPr>
        <w:t xml:space="preserve"> và 02 hạng mục đấu giá quyền sử dụng đất tại phường Tân Hạnh</w:t>
      </w:r>
      <w:r w:rsidRPr="00527DA8">
        <w:rPr>
          <w:sz w:val="28"/>
          <w:szCs w:val="28"/>
          <w:lang w:val="vi-VN"/>
        </w:rPr>
        <w:t>.</w:t>
      </w:r>
    </w:p>
    <w:p w14:paraId="28D38C63" w14:textId="77777777" w:rsidR="005D086A" w:rsidRPr="00527DA8" w:rsidRDefault="005D086A" w:rsidP="00011FDF">
      <w:pPr>
        <w:spacing w:before="120" w:after="120" w:line="264" w:lineRule="auto"/>
        <w:ind w:firstLine="720"/>
        <w:jc w:val="both"/>
        <w:rPr>
          <w:sz w:val="28"/>
          <w:szCs w:val="28"/>
          <w:lang w:val="vi-VN"/>
        </w:rPr>
      </w:pPr>
      <w:r w:rsidRPr="00527DA8">
        <w:rPr>
          <w:b/>
          <w:sz w:val="28"/>
          <w:szCs w:val="28"/>
          <w:lang w:val="vi-VN"/>
        </w:rPr>
        <w:t>- Đất thương mại, dịch vụ:</w:t>
      </w:r>
      <w:r w:rsidRPr="00527DA8">
        <w:rPr>
          <w:sz w:val="28"/>
          <w:szCs w:val="28"/>
          <w:lang w:val="vi-VN"/>
        </w:rPr>
        <w:t xml:space="preserve"> đang thực hiện </w:t>
      </w:r>
      <w:r w:rsidR="00546966" w:rsidRPr="00527DA8">
        <w:rPr>
          <w:sz w:val="28"/>
          <w:szCs w:val="28"/>
          <w:lang w:val="vi-VN"/>
        </w:rPr>
        <w:t>07</w:t>
      </w:r>
      <w:r w:rsidR="00AD687B" w:rsidRPr="00527DA8">
        <w:rPr>
          <w:sz w:val="28"/>
          <w:szCs w:val="28"/>
          <w:lang w:val="vi-VN"/>
        </w:rPr>
        <w:t>/</w:t>
      </w:r>
      <w:r w:rsidR="00546966" w:rsidRPr="00527DA8">
        <w:rPr>
          <w:sz w:val="28"/>
          <w:szCs w:val="28"/>
          <w:lang w:val="vi-VN"/>
        </w:rPr>
        <w:t>13</w:t>
      </w:r>
      <w:r w:rsidRPr="00527DA8">
        <w:rPr>
          <w:sz w:val="28"/>
          <w:szCs w:val="28"/>
          <w:lang w:val="vi-VN"/>
        </w:rPr>
        <w:t xml:space="preserve"> dự án với tổng diện tích </w:t>
      </w:r>
      <w:r w:rsidR="002E7941" w:rsidRPr="00527DA8">
        <w:rPr>
          <w:sz w:val="28"/>
          <w:szCs w:val="28"/>
          <w:lang w:val="vi-VN"/>
        </w:rPr>
        <w:t xml:space="preserve">195,70 </w:t>
      </w:r>
      <w:r w:rsidRPr="00527DA8">
        <w:rPr>
          <w:sz w:val="28"/>
          <w:szCs w:val="28"/>
          <w:lang w:val="vi-VN"/>
        </w:rPr>
        <w:t xml:space="preserve">ha, đạt </w:t>
      </w:r>
      <w:r w:rsidR="002E7941" w:rsidRPr="00527DA8">
        <w:rPr>
          <w:sz w:val="28"/>
          <w:szCs w:val="28"/>
          <w:lang w:val="vi-VN" w:eastAsia="en-US"/>
        </w:rPr>
        <w:t>53,85</w:t>
      </w:r>
      <w:r w:rsidR="004B28DF" w:rsidRPr="00527DA8">
        <w:rPr>
          <w:sz w:val="28"/>
          <w:szCs w:val="28"/>
          <w:lang w:val="vi-VN" w:eastAsia="en-US"/>
        </w:rPr>
        <w:t xml:space="preserve">% </w:t>
      </w:r>
      <w:r w:rsidRPr="00527DA8">
        <w:rPr>
          <w:sz w:val="28"/>
          <w:szCs w:val="28"/>
          <w:lang w:val="vi-VN"/>
        </w:rPr>
        <w:t xml:space="preserve">số lượng dự án và </w:t>
      </w:r>
      <w:r w:rsidR="002E7941" w:rsidRPr="00527DA8">
        <w:rPr>
          <w:sz w:val="28"/>
          <w:szCs w:val="28"/>
          <w:lang w:val="vi-VN" w:eastAsia="en-US"/>
        </w:rPr>
        <w:t>98,87</w:t>
      </w:r>
      <w:r w:rsidRPr="00527DA8">
        <w:rPr>
          <w:sz w:val="28"/>
          <w:szCs w:val="28"/>
          <w:lang w:val="vi-VN"/>
        </w:rPr>
        <w:t xml:space="preserve">% diện tích kế hoạch được duyệt, </w:t>
      </w:r>
      <w:r w:rsidR="000C58E1" w:rsidRPr="00527DA8">
        <w:rPr>
          <w:sz w:val="28"/>
          <w:szCs w:val="28"/>
          <w:lang w:val="vi-VN"/>
        </w:rPr>
        <w:t>bao gồm các dự án như</w:t>
      </w:r>
      <w:r w:rsidRPr="00527DA8">
        <w:rPr>
          <w:sz w:val="28"/>
          <w:szCs w:val="28"/>
          <w:lang w:val="vi-VN"/>
        </w:rPr>
        <w:t xml:space="preserve"> </w:t>
      </w:r>
      <w:r w:rsidR="000C58E1" w:rsidRPr="00527DA8">
        <w:rPr>
          <w:sz w:val="28"/>
          <w:szCs w:val="28"/>
          <w:lang w:val="vi-VN"/>
        </w:rPr>
        <w:t>Khu đất số 67 (thu hồi Trung tâm phát hành phim và chiếu bóng) (thửa đất số 21, 22, 105 tờ bản đồ số 16)</w:t>
      </w:r>
      <w:r w:rsidR="004140F6" w:rsidRPr="00527DA8">
        <w:rPr>
          <w:sz w:val="28"/>
          <w:szCs w:val="28"/>
          <w:lang w:val="vi-VN"/>
        </w:rPr>
        <w:t>, Trạm xăng dầu và xưởng sửa chữa các loại xe cơ giới tại phường Phước Tân</w:t>
      </w:r>
      <w:r w:rsidR="00DF1B06" w:rsidRPr="00527DA8">
        <w:rPr>
          <w:sz w:val="28"/>
          <w:szCs w:val="28"/>
          <w:lang w:val="vi-VN"/>
        </w:rPr>
        <w:t xml:space="preserve">, Khu trung tâm thương mại dịch vụ và nhà ở của KCN AMATA tại phường Long Bình, Khu trưng bày sản phẩm và kho hàng (Cty TNHH SX Thương Mại Tiến Lộc)  </w:t>
      </w:r>
      <w:r w:rsidR="000C58E1" w:rsidRPr="00527DA8">
        <w:rPr>
          <w:sz w:val="28"/>
          <w:szCs w:val="28"/>
          <w:lang w:val="vi-VN"/>
        </w:rPr>
        <w:t>.</w:t>
      </w:r>
    </w:p>
    <w:p w14:paraId="56BD7D1E" w14:textId="77777777" w:rsidR="00756B13" w:rsidRPr="00527DA8" w:rsidRDefault="005D086A" w:rsidP="00011FDF">
      <w:pPr>
        <w:spacing w:before="120" w:after="120" w:line="264" w:lineRule="auto"/>
        <w:ind w:firstLine="720"/>
        <w:jc w:val="both"/>
        <w:rPr>
          <w:sz w:val="28"/>
          <w:szCs w:val="28"/>
          <w:lang w:val="vi-VN"/>
        </w:rPr>
      </w:pPr>
      <w:r w:rsidRPr="00527DA8">
        <w:rPr>
          <w:b/>
          <w:sz w:val="28"/>
          <w:szCs w:val="28"/>
          <w:lang w:val="vi-VN"/>
        </w:rPr>
        <w:t>- Đất cơ sở sản xuất phi nông nghiệp:</w:t>
      </w:r>
      <w:r w:rsidRPr="00527DA8">
        <w:rPr>
          <w:sz w:val="28"/>
          <w:szCs w:val="28"/>
          <w:lang w:val="vi-VN"/>
        </w:rPr>
        <w:t xml:space="preserve"> đang thực hiện </w:t>
      </w:r>
      <w:r w:rsidR="00130AE7" w:rsidRPr="00527DA8">
        <w:rPr>
          <w:sz w:val="28"/>
          <w:szCs w:val="28"/>
          <w:lang w:val="vi-VN"/>
        </w:rPr>
        <w:t>0</w:t>
      </w:r>
      <w:r w:rsidR="00A41E22" w:rsidRPr="00527DA8">
        <w:rPr>
          <w:sz w:val="28"/>
          <w:szCs w:val="28"/>
          <w:lang w:val="vi-VN"/>
        </w:rPr>
        <w:t>2</w:t>
      </w:r>
      <w:r w:rsidR="00130AE7" w:rsidRPr="00527DA8">
        <w:rPr>
          <w:sz w:val="28"/>
          <w:szCs w:val="28"/>
          <w:lang w:val="vi-VN"/>
        </w:rPr>
        <w:t>/0</w:t>
      </w:r>
      <w:r w:rsidR="00A41E22" w:rsidRPr="00527DA8">
        <w:rPr>
          <w:sz w:val="28"/>
          <w:szCs w:val="28"/>
          <w:lang w:val="vi-VN"/>
        </w:rPr>
        <w:t>2</w:t>
      </w:r>
      <w:r w:rsidRPr="00527DA8">
        <w:rPr>
          <w:sz w:val="28"/>
          <w:szCs w:val="28"/>
          <w:lang w:val="vi-VN"/>
        </w:rPr>
        <w:t xml:space="preserve"> dự án với tổng diện tích </w:t>
      </w:r>
      <w:r w:rsidR="005A3D17" w:rsidRPr="00527DA8">
        <w:rPr>
          <w:sz w:val="28"/>
          <w:szCs w:val="28"/>
          <w:lang w:val="vi-VN"/>
        </w:rPr>
        <w:t xml:space="preserve">6,37 </w:t>
      </w:r>
      <w:r w:rsidRPr="00527DA8">
        <w:rPr>
          <w:sz w:val="28"/>
          <w:szCs w:val="28"/>
          <w:lang w:val="vi-VN"/>
        </w:rPr>
        <w:t xml:space="preserve">ha, đạt </w:t>
      </w:r>
      <w:r w:rsidR="00130AE7" w:rsidRPr="00527DA8">
        <w:rPr>
          <w:sz w:val="28"/>
          <w:szCs w:val="28"/>
          <w:lang w:val="vi-VN"/>
        </w:rPr>
        <w:t>100</w:t>
      </w:r>
      <w:r w:rsidRPr="00527DA8">
        <w:rPr>
          <w:sz w:val="28"/>
          <w:szCs w:val="28"/>
          <w:lang w:val="vi-VN"/>
        </w:rPr>
        <w:t xml:space="preserve">% số lượng kế hoạch và </w:t>
      </w:r>
      <w:r w:rsidR="00130AE7" w:rsidRPr="00527DA8">
        <w:rPr>
          <w:sz w:val="28"/>
          <w:szCs w:val="28"/>
          <w:lang w:val="vi-VN"/>
        </w:rPr>
        <w:t>100</w:t>
      </w:r>
      <w:r w:rsidRPr="00527DA8">
        <w:rPr>
          <w:sz w:val="28"/>
          <w:szCs w:val="28"/>
          <w:lang w:val="vi-VN"/>
        </w:rPr>
        <w:t>% diện tích kế hoạch được duyệ</w:t>
      </w:r>
      <w:r w:rsidR="002C3774" w:rsidRPr="00527DA8">
        <w:rPr>
          <w:sz w:val="28"/>
          <w:szCs w:val="28"/>
          <w:lang w:val="vi-VN"/>
        </w:rPr>
        <w:t>t đây là phần diện tích của</w:t>
      </w:r>
      <w:r w:rsidR="00756B13" w:rsidRPr="00527DA8">
        <w:rPr>
          <w:sz w:val="28"/>
          <w:szCs w:val="28"/>
          <w:lang w:val="vi-VN"/>
        </w:rPr>
        <w:t xml:space="preserve"> dự án Nhà máy gạch TUYNEL (Liên hiệp HTX Dịch vụ Nông nghiệp tổng hợp Đồng Nai) với diện tích 1,</w:t>
      </w:r>
      <w:r w:rsidR="000E52A4" w:rsidRPr="00527DA8">
        <w:rPr>
          <w:sz w:val="28"/>
          <w:szCs w:val="28"/>
          <w:lang w:val="vi-VN"/>
        </w:rPr>
        <w:t>18</w:t>
      </w:r>
      <w:r w:rsidR="00756B13" w:rsidRPr="00527DA8">
        <w:rPr>
          <w:sz w:val="28"/>
          <w:szCs w:val="28"/>
          <w:lang w:val="vi-VN"/>
        </w:rPr>
        <w:t xml:space="preserve"> ha đã có </w:t>
      </w:r>
      <w:r w:rsidR="00F93E48" w:rsidRPr="00527DA8">
        <w:rPr>
          <w:sz w:val="28"/>
          <w:szCs w:val="28"/>
          <w:lang w:val="vi-VN"/>
        </w:rPr>
        <w:t xml:space="preserve"> quyết định thu hồi một phần</w:t>
      </w:r>
      <w:r w:rsidR="008F462F" w:rsidRPr="00527DA8">
        <w:rPr>
          <w:sz w:val="28"/>
          <w:szCs w:val="28"/>
          <w:lang w:val="vi-VN"/>
        </w:rPr>
        <w:t xml:space="preserve"> và Đầu tư xây dựng mở rộng nhà máy sản xuất phụ tùng ô tô, xe máy tại xã Tam Phước (Công ty Tiến Lộc).</w:t>
      </w:r>
    </w:p>
    <w:p w14:paraId="3E75C8DB" w14:textId="77777777" w:rsidR="005D086A" w:rsidRPr="00527DA8" w:rsidRDefault="005D086A" w:rsidP="00011FDF">
      <w:pPr>
        <w:spacing w:before="120" w:after="120" w:line="264" w:lineRule="auto"/>
        <w:ind w:firstLine="720"/>
        <w:jc w:val="both"/>
        <w:rPr>
          <w:sz w:val="28"/>
          <w:szCs w:val="28"/>
          <w:lang w:val="vi-VN"/>
        </w:rPr>
      </w:pPr>
      <w:r w:rsidRPr="00527DA8">
        <w:rPr>
          <w:b/>
          <w:sz w:val="28"/>
          <w:szCs w:val="28"/>
          <w:lang w:val="vi-VN"/>
        </w:rPr>
        <w:t>- Đất sản xuất vật liệu xây dựng, làm đồ gốm:</w:t>
      </w:r>
      <w:r w:rsidRPr="00527DA8">
        <w:rPr>
          <w:sz w:val="28"/>
          <w:szCs w:val="28"/>
          <w:lang w:val="vi-VN"/>
        </w:rPr>
        <w:t xml:space="preserve"> đang thực hiện </w:t>
      </w:r>
      <w:r w:rsidR="005878A4" w:rsidRPr="00527DA8">
        <w:rPr>
          <w:sz w:val="28"/>
          <w:szCs w:val="28"/>
          <w:lang w:val="vi-VN"/>
        </w:rPr>
        <w:t>0</w:t>
      </w:r>
      <w:r w:rsidR="008F462F" w:rsidRPr="00527DA8">
        <w:rPr>
          <w:sz w:val="28"/>
          <w:szCs w:val="28"/>
          <w:lang w:val="vi-VN"/>
        </w:rPr>
        <w:t>9</w:t>
      </w:r>
      <w:r w:rsidRPr="00527DA8">
        <w:rPr>
          <w:sz w:val="28"/>
          <w:szCs w:val="28"/>
          <w:lang w:val="vi-VN"/>
        </w:rPr>
        <w:t>/</w:t>
      </w:r>
      <w:r w:rsidR="005878A4" w:rsidRPr="00527DA8">
        <w:rPr>
          <w:sz w:val="28"/>
          <w:szCs w:val="28"/>
          <w:lang w:val="vi-VN"/>
        </w:rPr>
        <w:t>0</w:t>
      </w:r>
      <w:r w:rsidR="008F462F" w:rsidRPr="00527DA8">
        <w:rPr>
          <w:sz w:val="28"/>
          <w:szCs w:val="28"/>
          <w:lang w:val="vi-VN"/>
        </w:rPr>
        <w:t>9</w:t>
      </w:r>
      <w:r w:rsidRPr="00527DA8">
        <w:rPr>
          <w:sz w:val="28"/>
          <w:szCs w:val="28"/>
          <w:lang w:val="vi-VN"/>
        </w:rPr>
        <w:t xml:space="preserve"> dự án với tổng diện tích </w:t>
      </w:r>
      <w:r w:rsidR="00566055" w:rsidRPr="00527DA8">
        <w:rPr>
          <w:sz w:val="28"/>
          <w:szCs w:val="28"/>
          <w:lang w:val="vi-VN"/>
        </w:rPr>
        <w:t>197,12</w:t>
      </w:r>
      <w:r w:rsidRPr="00527DA8">
        <w:rPr>
          <w:sz w:val="28"/>
          <w:szCs w:val="28"/>
          <w:lang w:val="vi-VN"/>
        </w:rPr>
        <w:t>ha, đạt 100% theo kế hoạch được duyệt</w:t>
      </w:r>
      <w:r w:rsidR="00D06171" w:rsidRPr="00527DA8">
        <w:rPr>
          <w:sz w:val="28"/>
          <w:szCs w:val="28"/>
          <w:lang w:val="vi-VN"/>
        </w:rPr>
        <w:t xml:space="preserve"> (</w:t>
      </w:r>
      <w:r w:rsidR="00566055" w:rsidRPr="00527DA8">
        <w:rPr>
          <w:sz w:val="28"/>
          <w:szCs w:val="28"/>
          <w:lang w:val="vi-VN"/>
        </w:rPr>
        <w:t>Các mỏ đá tại phường Phước Tân, từ Tân Cang 1 đến Tân Cang 9).</w:t>
      </w:r>
    </w:p>
    <w:p w14:paraId="47A7550C" w14:textId="77777777" w:rsidR="004C613D" w:rsidRPr="00527DA8" w:rsidRDefault="005D086A" w:rsidP="00011FDF">
      <w:pPr>
        <w:spacing w:before="120" w:after="120" w:line="264" w:lineRule="auto"/>
        <w:ind w:firstLine="720"/>
        <w:jc w:val="both"/>
        <w:rPr>
          <w:sz w:val="28"/>
          <w:szCs w:val="28"/>
          <w:lang w:val="vi-VN"/>
        </w:rPr>
      </w:pPr>
      <w:r w:rsidRPr="00527DA8">
        <w:rPr>
          <w:b/>
          <w:sz w:val="28"/>
          <w:szCs w:val="28"/>
          <w:lang w:val="vi-VN"/>
        </w:rPr>
        <w:t xml:space="preserve">- Đất phát triển hạ tầng: </w:t>
      </w:r>
      <w:r w:rsidRPr="00527DA8">
        <w:rPr>
          <w:sz w:val="28"/>
          <w:szCs w:val="28"/>
          <w:lang w:val="vi-VN"/>
        </w:rPr>
        <w:t xml:space="preserve">đã và đang thực hiện </w:t>
      </w:r>
      <w:r w:rsidR="00566055" w:rsidRPr="00527DA8">
        <w:rPr>
          <w:sz w:val="28"/>
          <w:szCs w:val="28"/>
          <w:lang w:val="vi-VN"/>
        </w:rPr>
        <w:t>113</w:t>
      </w:r>
      <w:r w:rsidR="00C60BF5" w:rsidRPr="00527DA8">
        <w:rPr>
          <w:sz w:val="28"/>
          <w:szCs w:val="28"/>
          <w:lang w:val="vi-VN"/>
        </w:rPr>
        <w:t>/</w:t>
      </w:r>
      <w:r w:rsidR="00566055" w:rsidRPr="00527DA8">
        <w:rPr>
          <w:sz w:val="28"/>
          <w:szCs w:val="28"/>
          <w:lang w:val="vi-VN"/>
        </w:rPr>
        <w:t>122</w:t>
      </w:r>
      <w:r w:rsidRPr="00527DA8">
        <w:rPr>
          <w:sz w:val="28"/>
          <w:szCs w:val="28"/>
          <w:lang w:val="vi-VN"/>
        </w:rPr>
        <w:t xml:space="preserve"> dự án với tổng diện tích </w:t>
      </w:r>
      <w:r w:rsidR="00566055" w:rsidRPr="00527DA8">
        <w:rPr>
          <w:sz w:val="28"/>
          <w:szCs w:val="28"/>
          <w:lang w:val="vi-VN"/>
        </w:rPr>
        <w:t xml:space="preserve">342,30 </w:t>
      </w:r>
      <w:r w:rsidRPr="00527DA8">
        <w:rPr>
          <w:sz w:val="28"/>
          <w:szCs w:val="28"/>
          <w:lang w:val="vi-VN"/>
        </w:rPr>
        <w:t>ha, đạt</w:t>
      </w:r>
      <w:r w:rsidR="00C60BF5" w:rsidRPr="00527DA8">
        <w:rPr>
          <w:sz w:val="28"/>
          <w:szCs w:val="28"/>
          <w:lang w:val="vi-VN"/>
        </w:rPr>
        <w:t xml:space="preserve"> </w:t>
      </w:r>
      <w:r w:rsidR="00413F69" w:rsidRPr="00527DA8">
        <w:rPr>
          <w:sz w:val="28"/>
          <w:szCs w:val="28"/>
          <w:lang w:val="vi-VN"/>
        </w:rPr>
        <w:t>92,62</w:t>
      </w:r>
      <w:r w:rsidRPr="00527DA8">
        <w:rPr>
          <w:sz w:val="28"/>
          <w:szCs w:val="28"/>
          <w:lang w:val="vi-VN"/>
        </w:rPr>
        <w:t xml:space="preserve">% số lượng dự án và </w:t>
      </w:r>
      <w:r w:rsidR="00413F69" w:rsidRPr="00527DA8">
        <w:rPr>
          <w:sz w:val="28"/>
          <w:szCs w:val="28"/>
          <w:lang w:val="vi-VN"/>
        </w:rPr>
        <w:t>98,05</w:t>
      </w:r>
      <w:r w:rsidRPr="00527DA8">
        <w:rPr>
          <w:sz w:val="28"/>
          <w:szCs w:val="28"/>
          <w:lang w:val="vi-VN"/>
        </w:rPr>
        <w:t>% diện tích kế hoạch được duyệt, Cụ thể:</w:t>
      </w:r>
    </w:p>
    <w:p w14:paraId="79767EE1" w14:textId="77777777" w:rsidR="0056106A" w:rsidRPr="00527DA8" w:rsidRDefault="005D086A" w:rsidP="00011FDF">
      <w:pPr>
        <w:suppressAutoHyphens w:val="0"/>
        <w:spacing w:before="120" w:after="120" w:line="264" w:lineRule="auto"/>
        <w:ind w:firstLine="720"/>
        <w:jc w:val="both"/>
        <w:rPr>
          <w:sz w:val="28"/>
          <w:szCs w:val="28"/>
          <w:lang w:val="vi-VN"/>
        </w:rPr>
      </w:pPr>
      <w:r w:rsidRPr="00527DA8">
        <w:rPr>
          <w:b/>
          <w:sz w:val="28"/>
          <w:szCs w:val="28"/>
          <w:lang w:val="vi-VN"/>
        </w:rPr>
        <w:t>+</w:t>
      </w:r>
      <w:r w:rsidR="00304F45" w:rsidRPr="00527DA8">
        <w:rPr>
          <w:b/>
          <w:sz w:val="28"/>
          <w:szCs w:val="28"/>
          <w:lang w:val="vi-VN"/>
        </w:rPr>
        <w:t xml:space="preserve"> </w:t>
      </w:r>
      <w:r w:rsidRPr="00527DA8">
        <w:rPr>
          <w:b/>
          <w:sz w:val="28"/>
          <w:szCs w:val="28"/>
          <w:lang w:val="vi-VN"/>
        </w:rPr>
        <w:t>Đất giao thông:</w:t>
      </w:r>
      <w:r w:rsidRPr="00527DA8">
        <w:rPr>
          <w:sz w:val="28"/>
          <w:szCs w:val="28"/>
          <w:lang w:val="vi-VN"/>
        </w:rPr>
        <w:t xml:space="preserve"> </w:t>
      </w:r>
      <w:r w:rsidR="00C55A16" w:rsidRPr="00527DA8">
        <w:rPr>
          <w:sz w:val="28"/>
          <w:szCs w:val="28"/>
          <w:lang w:val="vi-VN"/>
        </w:rPr>
        <w:t xml:space="preserve">đã </w:t>
      </w:r>
      <w:r w:rsidR="00B81DED" w:rsidRPr="00527DA8">
        <w:rPr>
          <w:sz w:val="28"/>
          <w:szCs w:val="28"/>
          <w:lang w:val="vi-VN"/>
        </w:rPr>
        <w:t>hoàn thành</w:t>
      </w:r>
      <w:r w:rsidR="00C55A16" w:rsidRPr="00527DA8">
        <w:rPr>
          <w:sz w:val="28"/>
          <w:szCs w:val="28"/>
          <w:lang w:val="vi-VN"/>
        </w:rPr>
        <w:t xml:space="preserve"> 9</w:t>
      </w:r>
      <w:r w:rsidR="005315BA" w:rsidRPr="00527DA8">
        <w:rPr>
          <w:sz w:val="28"/>
          <w:szCs w:val="28"/>
          <w:lang w:val="vi-VN"/>
        </w:rPr>
        <w:t>/34</w:t>
      </w:r>
      <w:r w:rsidR="00C55A16" w:rsidRPr="00527DA8">
        <w:rPr>
          <w:sz w:val="28"/>
          <w:szCs w:val="28"/>
          <w:lang w:val="vi-VN"/>
        </w:rPr>
        <w:t xml:space="preserve"> dự án/ 31,24 ha</w:t>
      </w:r>
      <w:r w:rsidR="005315BA" w:rsidRPr="00527DA8">
        <w:rPr>
          <w:sz w:val="28"/>
          <w:szCs w:val="28"/>
          <w:lang w:val="vi-VN"/>
        </w:rPr>
        <w:t xml:space="preserve"> và </w:t>
      </w:r>
      <w:r w:rsidRPr="00527DA8">
        <w:rPr>
          <w:sz w:val="28"/>
          <w:szCs w:val="28"/>
          <w:lang w:val="vi-VN"/>
        </w:rPr>
        <w:t xml:space="preserve">đang thực hiện </w:t>
      </w:r>
      <w:r w:rsidR="005315BA" w:rsidRPr="00527DA8">
        <w:rPr>
          <w:sz w:val="28"/>
          <w:szCs w:val="28"/>
          <w:lang w:val="vi-VN"/>
        </w:rPr>
        <w:t>25</w:t>
      </w:r>
      <w:r w:rsidR="00DE3370" w:rsidRPr="00527DA8">
        <w:rPr>
          <w:sz w:val="28"/>
          <w:szCs w:val="28"/>
          <w:lang w:val="vi-VN"/>
        </w:rPr>
        <w:t>/</w:t>
      </w:r>
      <w:r w:rsidR="005315BA" w:rsidRPr="00527DA8">
        <w:rPr>
          <w:sz w:val="28"/>
          <w:szCs w:val="28"/>
          <w:lang w:val="vi-VN"/>
        </w:rPr>
        <w:t>34</w:t>
      </w:r>
      <w:r w:rsidRPr="00527DA8">
        <w:rPr>
          <w:sz w:val="28"/>
          <w:szCs w:val="28"/>
          <w:lang w:val="vi-VN"/>
        </w:rPr>
        <w:t xml:space="preserve"> dự án với tổng diện tích</w:t>
      </w:r>
      <w:r w:rsidR="00A5616E" w:rsidRPr="00527DA8">
        <w:rPr>
          <w:sz w:val="28"/>
          <w:szCs w:val="28"/>
          <w:lang w:val="vi-VN"/>
        </w:rPr>
        <w:t xml:space="preserve"> </w:t>
      </w:r>
      <w:r w:rsidR="000F5AB7" w:rsidRPr="00527DA8">
        <w:rPr>
          <w:sz w:val="28"/>
          <w:szCs w:val="28"/>
          <w:lang w:val="vi-VN"/>
        </w:rPr>
        <w:t xml:space="preserve">175,38 </w:t>
      </w:r>
      <w:r w:rsidRPr="00527DA8">
        <w:rPr>
          <w:sz w:val="28"/>
          <w:szCs w:val="28"/>
          <w:lang w:val="vi-VN"/>
        </w:rPr>
        <w:t xml:space="preserve">ha, đạt </w:t>
      </w:r>
      <w:r w:rsidR="00F16C8B" w:rsidRPr="00527DA8">
        <w:rPr>
          <w:sz w:val="28"/>
          <w:szCs w:val="28"/>
          <w:lang w:val="vi-VN"/>
        </w:rPr>
        <w:t>100</w:t>
      </w:r>
      <w:r w:rsidRPr="00527DA8">
        <w:rPr>
          <w:sz w:val="28"/>
          <w:szCs w:val="28"/>
          <w:lang w:val="vi-VN"/>
        </w:rPr>
        <w:t xml:space="preserve">% số lượng dự án và </w:t>
      </w:r>
      <w:r w:rsidR="00F16C8B" w:rsidRPr="00527DA8">
        <w:rPr>
          <w:sz w:val="28"/>
          <w:szCs w:val="28"/>
          <w:lang w:val="vi-VN"/>
        </w:rPr>
        <w:t>về</w:t>
      </w:r>
      <w:r w:rsidRPr="00527DA8">
        <w:rPr>
          <w:sz w:val="28"/>
          <w:szCs w:val="28"/>
          <w:lang w:val="vi-VN"/>
        </w:rPr>
        <w:t xml:space="preserve"> diện tích kế hoạch được duyệt, trong đó:</w:t>
      </w:r>
      <w:r w:rsidR="000C30DD" w:rsidRPr="00527DA8">
        <w:rPr>
          <w:sz w:val="28"/>
          <w:szCs w:val="28"/>
          <w:lang w:val="vi-VN"/>
        </w:rPr>
        <w:t xml:space="preserve"> </w:t>
      </w:r>
      <w:r w:rsidR="0056106A" w:rsidRPr="00527DA8">
        <w:rPr>
          <w:sz w:val="28"/>
          <w:szCs w:val="28"/>
          <w:lang w:val="vi-VN"/>
        </w:rPr>
        <w:t xml:space="preserve"> có 0</w:t>
      </w:r>
      <w:r w:rsidR="006B6DFA" w:rsidRPr="00527DA8">
        <w:rPr>
          <w:sz w:val="28"/>
          <w:szCs w:val="28"/>
          <w:lang w:val="vi-VN"/>
        </w:rPr>
        <w:t>6</w:t>
      </w:r>
      <w:r w:rsidR="0056106A" w:rsidRPr="00527DA8">
        <w:rPr>
          <w:sz w:val="28"/>
          <w:szCs w:val="28"/>
          <w:lang w:val="vi-VN"/>
        </w:rPr>
        <w:t xml:space="preserve"> dự án/ </w:t>
      </w:r>
      <w:r w:rsidR="006B6DFA" w:rsidRPr="00527DA8">
        <w:rPr>
          <w:sz w:val="28"/>
          <w:szCs w:val="28"/>
          <w:lang w:val="vi-VN"/>
        </w:rPr>
        <w:t xml:space="preserve">19,82 </w:t>
      </w:r>
      <w:r w:rsidR="0056106A" w:rsidRPr="00527DA8">
        <w:rPr>
          <w:sz w:val="28"/>
          <w:szCs w:val="28"/>
          <w:lang w:val="vi-VN"/>
        </w:rPr>
        <w:t xml:space="preserve">ha đã có quyết định thu hồi đất, </w:t>
      </w:r>
      <w:r w:rsidR="006B6DFA" w:rsidRPr="00527DA8">
        <w:rPr>
          <w:sz w:val="28"/>
          <w:szCs w:val="28"/>
          <w:lang w:val="vi-VN"/>
        </w:rPr>
        <w:t>8</w:t>
      </w:r>
      <w:r w:rsidR="0056106A" w:rsidRPr="00527DA8">
        <w:rPr>
          <w:sz w:val="28"/>
          <w:szCs w:val="28"/>
          <w:lang w:val="vi-VN"/>
        </w:rPr>
        <w:t xml:space="preserve"> dự án/</w:t>
      </w:r>
      <w:r w:rsidR="006B6DFA" w:rsidRPr="00527DA8">
        <w:rPr>
          <w:sz w:val="28"/>
          <w:szCs w:val="28"/>
          <w:lang w:val="vi-VN"/>
        </w:rPr>
        <w:t xml:space="preserve"> 155,09 </w:t>
      </w:r>
      <w:r w:rsidR="0056106A" w:rsidRPr="00527DA8">
        <w:rPr>
          <w:sz w:val="28"/>
          <w:szCs w:val="28"/>
          <w:lang w:val="vi-VN"/>
        </w:rPr>
        <w:t>ha đã có quyết định thu hồi đất một phần diện tích dự án, 0</w:t>
      </w:r>
      <w:r w:rsidR="00F03F1D" w:rsidRPr="00527DA8">
        <w:rPr>
          <w:sz w:val="28"/>
          <w:szCs w:val="28"/>
          <w:lang w:val="vi-VN"/>
        </w:rPr>
        <w:t>6</w:t>
      </w:r>
      <w:r w:rsidR="0056106A" w:rsidRPr="00527DA8">
        <w:rPr>
          <w:sz w:val="28"/>
          <w:szCs w:val="28"/>
          <w:lang w:val="vi-VN"/>
        </w:rPr>
        <w:t xml:space="preserve"> dự án/ </w:t>
      </w:r>
      <w:r w:rsidR="00F03F1D" w:rsidRPr="00527DA8">
        <w:rPr>
          <w:sz w:val="28"/>
          <w:szCs w:val="28"/>
          <w:lang w:val="vi-VN"/>
        </w:rPr>
        <w:t xml:space="preserve">14,66 </w:t>
      </w:r>
      <w:r w:rsidR="0056106A" w:rsidRPr="00527DA8">
        <w:rPr>
          <w:sz w:val="28"/>
          <w:szCs w:val="28"/>
          <w:lang w:val="vi-VN"/>
        </w:rPr>
        <w:t>ha đã có thông báo thu hồi đất, 0</w:t>
      </w:r>
      <w:r w:rsidR="00F03F1D" w:rsidRPr="00527DA8">
        <w:rPr>
          <w:sz w:val="28"/>
          <w:szCs w:val="28"/>
          <w:lang w:val="vi-VN"/>
        </w:rPr>
        <w:t>5</w:t>
      </w:r>
      <w:r w:rsidR="00C57EDD" w:rsidRPr="00527DA8">
        <w:rPr>
          <w:sz w:val="28"/>
          <w:szCs w:val="28"/>
          <w:lang w:val="vi-VN"/>
        </w:rPr>
        <w:t xml:space="preserve"> </w:t>
      </w:r>
      <w:r w:rsidRPr="00527DA8">
        <w:rPr>
          <w:sz w:val="28"/>
          <w:szCs w:val="28"/>
          <w:lang w:val="vi-VN"/>
        </w:rPr>
        <w:t>dự án/</w:t>
      </w:r>
      <w:r w:rsidR="00F03F1D" w:rsidRPr="00527DA8">
        <w:rPr>
          <w:sz w:val="28"/>
          <w:szCs w:val="28"/>
          <w:lang w:val="vi-VN"/>
        </w:rPr>
        <w:t xml:space="preserve"> 2,79 </w:t>
      </w:r>
      <w:r w:rsidRPr="00527DA8">
        <w:rPr>
          <w:sz w:val="28"/>
          <w:szCs w:val="28"/>
          <w:lang w:val="vi-VN"/>
        </w:rPr>
        <w:t>ha</w:t>
      </w:r>
      <w:r w:rsidR="00C10D52" w:rsidRPr="00527DA8">
        <w:rPr>
          <w:sz w:val="28"/>
          <w:szCs w:val="28"/>
          <w:lang w:val="vi-VN"/>
        </w:rPr>
        <w:t xml:space="preserve"> </w:t>
      </w:r>
      <w:r w:rsidR="0056106A" w:rsidRPr="00527DA8">
        <w:rPr>
          <w:sz w:val="28"/>
          <w:szCs w:val="28"/>
          <w:lang w:val="vi-VN"/>
        </w:rPr>
        <w:t xml:space="preserve">đã được chấp thuận chủ trương đầu tư. </w:t>
      </w:r>
    </w:p>
    <w:p w14:paraId="51EE6F8E" w14:textId="77777777" w:rsidR="005D086A" w:rsidRPr="00527DA8" w:rsidRDefault="005D086A" w:rsidP="00011FDF">
      <w:pPr>
        <w:spacing w:before="120" w:after="120" w:line="264" w:lineRule="auto"/>
        <w:ind w:firstLine="720"/>
        <w:jc w:val="both"/>
        <w:rPr>
          <w:sz w:val="28"/>
          <w:szCs w:val="28"/>
          <w:lang w:val="vi-VN"/>
        </w:rPr>
      </w:pPr>
      <w:r w:rsidRPr="00527DA8">
        <w:rPr>
          <w:b/>
          <w:sz w:val="28"/>
          <w:szCs w:val="28"/>
          <w:lang w:val="vi-VN"/>
        </w:rPr>
        <w:t>+ Đất thủy lợi:</w:t>
      </w:r>
      <w:r w:rsidRPr="00527DA8">
        <w:rPr>
          <w:sz w:val="28"/>
          <w:szCs w:val="28"/>
          <w:lang w:val="vi-VN"/>
        </w:rPr>
        <w:t xml:space="preserve"> đang thực hiện </w:t>
      </w:r>
      <w:r w:rsidR="00D77E6B" w:rsidRPr="00527DA8">
        <w:rPr>
          <w:sz w:val="28"/>
          <w:szCs w:val="28"/>
          <w:lang w:val="vi-VN"/>
        </w:rPr>
        <w:t>14</w:t>
      </w:r>
      <w:r w:rsidR="00C70EFF" w:rsidRPr="00527DA8">
        <w:rPr>
          <w:sz w:val="28"/>
          <w:szCs w:val="28"/>
          <w:lang w:val="vi-VN"/>
        </w:rPr>
        <w:t>/</w:t>
      </w:r>
      <w:r w:rsidR="00D77E6B" w:rsidRPr="00527DA8">
        <w:rPr>
          <w:sz w:val="28"/>
          <w:szCs w:val="28"/>
          <w:lang w:val="vi-VN"/>
        </w:rPr>
        <w:t>14</w:t>
      </w:r>
      <w:r w:rsidRPr="00527DA8">
        <w:rPr>
          <w:sz w:val="28"/>
          <w:szCs w:val="28"/>
          <w:lang w:val="vi-VN"/>
        </w:rPr>
        <w:t xml:space="preserve"> dự án với tổng diện tích </w:t>
      </w:r>
      <w:r w:rsidR="00D77E6B" w:rsidRPr="00527DA8">
        <w:rPr>
          <w:sz w:val="28"/>
          <w:szCs w:val="28"/>
          <w:lang w:val="vi-VN"/>
        </w:rPr>
        <w:t xml:space="preserve">16,65 </w:t>
      </w:r>
      <w:r w:rsidRPr="00527DA8">
        <w:rPr>
          <w:sz w:val="28"/>
          <w:szCs w:val="28"/>
          <w:lang w:val="vi-VN"/>
        </w:rPr>
        <w:t xml:space="preserve">ha, đạt </w:t>
      </w:r>
      <w:r w:rsidR="00C70EFF" w:rsidRPr="00527DA8">
        <w:rPr>
          <w:sz w:val="28"/>
          <w:szCs w:val="28"/>
          <w:lang w:val="vi-VN"/>
        </w:rPr>
        <w:t>100%</w:t>
      </w:r>
      <w:r w:rsidRPr="00527DA8">
        <w:rPr>
          <w:sz w:val="28"/>
          <w:szCs w:val="28"/>
          <w:lang w:val="vi-VN"/>
        </w:rPr>
        <w:t xml:space="preserve"> số lượng dự án và </w:t>
      </w:r>
      <w:r w:rsidR="00C70EFF" w:rsidRPr="00527DA8">
        <w:rPr>
          <w:sz w:val="28"/>
          <w:szCs w:val="28"/>
          <w:lang w:val="vi-VN"/>
        </w:rPr>
        <w:t>100%</w:t>
      </w:r>
      <w:r w:rsidRPr="00527DA8">
        <w:rPr>
          <w:sz w:val="28"/>
          <w:szCs w:val="28"/>
          <w:lang w:val="vi-VN"/>
        </w:rPr>
        <w:t xml:space="preserve"> diện tích kế hoạch được duyệt, trong đó: </w:t>
      </w:r>
      <w:r w:rsidR="00983880" w:rsidRPr="00527DA8">
        <w:rPr>
          <w:sz w:val="28"/>
          <w:szCs w:val="28"/>
          <w:lang w:val="vi-VN"/>
        </w:rPr>
        <w:t>11</w:t>
      </w:r>
      <w:r w:rsidRPr="00527DA8">
        <w:rPr>
          <w:sz w:val="28"/>
          <w:szCs w:val="28"/>
          <w:lang w:val="vi-VN"/>
        </w:rPr>
        <w:t xml:space="preserve"> dự án/ </w:t>
      </w:r>
      <w:r w:rsidR="00983880" w:rsidRPr="00527DA8">
        <w:rPr>
          <w:sz w:val="28"/>
          <w:szCs w:val="28"/>
          <w:lang w:val="vi-VN"/>
        </w:rPr>
        <w:t xml:space="preserve">10,55 </w:t>
      </w:r>
      <w:r w:rsidRPr="00527DA8">
        <w:rPr>
          <w:sz w:val="28"/>
          <w:szCs w:val="28"/>
          <w:lang w:val="vi-VN"/>
        </w:rPr>
        <w:t xml:space="preserve">ha đã có quyết định thu hồi </w:t>
      </w:r>
      <w:r w:rsidR="00983880" w:rsidRPr="00527DA8">
        <w:rPr>
          <w:sz w:val="28"/>
          <w:szCs w:val="28"/>
          <w:lang w:val="vi-VN"/>
        </w:rPr>
        <w:t xml:space="preserve">hoặc đã có quyết định thu hồi đối với </w:t>
      </w:r>
      <w:r w:rsidR="00BB22ED" w:rsidRPr="00527DA8">
        <w:rPr>
          <w:sz w:val="28"/>
          <w:szCs w:val="28"/>
          <w:lang w:val="vi-VN"/>
        </w:rPr>
        <w:t xml:space="preserve"> một phần</w:t>
      </w:r>
      <w:r w:rsidR="00983880" w:rsidRPr="00527DA8">
        <w:rPr>
          <w:sz w:val="28"/>
          <w:szCs w:val="28"/>
          <w:lang w:val="vi-VN"/>
        </w:rPr>
        <w:t xml:space="preserve"> diện tích dự án</w:t>
      </w:r>
      <w:r w:rsidRPr="00527DA8">
        <w:rPr>
          <w:sz w:val="28"/>
          <w:szCs w:val="28"/>
          <w:lang w:val="vi-VN"/>
        </w:rPr>
        <w:t xml:space="preserve">, </w:t>
      </w:r>
      <w:r w:rsidR="009E25F3" w:rsidRPr="00527DA8">
        <w:rPr>
          <w:sz w:val="28"/>
          <w:szCs w:val="28"/>
          <w:lang w:val="vi-VN"/>
        </w:rPr>
        <w:t>01 dự án/ 1,07 ha đã có thông báo thu hồi đất</w:t>
      </w:r>
      <w:r w:rsidR="00541DEA" w:rsidRPr="00527DA8">
        <w:rPr>
          <w:sz w:val="28"/>
          <w:szCs w:val="28"/>
          <w:lang w:val="vi-VN"/>
        </w:rPr>
        <w:t xml:space="preserve">, </w:t>
      </w:r>
      <w:r w:rsidR="00ED5F7B" w:rsidRPr="00527DA8">
        <w:rPr>
          <w:sz w:val="28"/>
          <w:szCs w:val="28"/>
          <w:lang w:val="vi-VN"/>
        </w:rPr>
        <w:t>0</w:t>
      </w:r>
      <w:r w:rsidR="00541DEA" w:rsidRPr="00527DA8">
        <w:rPr>
          <w:sz w:val="28"/>
          <w:szCs w:val="28"/>
          <w:lang w:val="vi-VN"/>
        </w:rPr>
        <w:t>2</w:t>
      </w:r>
      <w:r w:rsidR="00ED5F7B" w:rsidRPr="00527DA8">
        <w:rPr>
          <w:sz w:val="28"/>
          <w:szCs w:val="28"/>
          <w:lang w:val="vi-VN"/>
        </w:rPr>
        <w:t xml:space="preserve"> dự án/ </w:t>
      </w:r>
      <w:r w:rsidR="00541DEA" w:rsidRPr="00527DA8">
        <w:rPr>
          <w:sz w:val="28"/>
          <w:szCs w:val="28"/>
          <w:lang w:val="vi-VN"/>
        </w:rPr>
        <w:t xml:space="preserve">1,58 </w:t>
      </w:r>
      <w:r w:rsidR="00ED5F7B" w:rsidRPr="00527DA8">
        <w:rPr>
          <w:sz w:val="28"/>
          <w:szCs w:val="28"/>
          <w:lang w:val="vi-VN"/>
        </w:rPr>
        <w:t>ha đã có chủ trương đầu tư như: Gia cố bờ sông khu vực trụ cầu T9</w:t>
      </w:r>
      <w:r w:rsidR="00DE6774" w:rsidRPr="00527DA8">
        <w:rPr>
          <w:sz w:val="28"/>
          <w:szCs w:val="28"/>
          <w:lang w:val="vi-VN"/>
        </w:rPr>
        <w:t>,</w:t>
      </w:r>
      <w:r w:rsidR="00ED5F7B" w:rsidRPr="00527DA8">
        <w:rPr>
          <w:sz w:val="28"/>
          <w:szCs w:val="28"/>
          <w:lang w:val="vi-VN"/>
        </w:rPr>
        <w:t xml:space="preserve"> Tuyến thu gom về trạm xử lý nước thải số 1 tại phường Hố Nai</w:t>
      </w:r>
      <w:r w:rsidR="00DE6774" w:rsidRPr="00527DA8">
        <w:rPr>
          <w:sz w:val="28"/>
          <w:szCs w:val="28"/>
          <w:lang w:val="vi-VN"/>
        </w:rPr>
        <w:t>,</w:t>
      </w:r>
      <w:r w:rsidR="00ED5F7B" w:rsidRPr="00527DA8">
        <w:rPr>
          <w:sz w:val="28"/>
          <w:szCs w:val="28"/>
          <w:lang w:val="vi-VN"/>
        </w:rPr>
        <w:t xml:space="preserve"> Gia cố bờ sông Đồng Nai đoạn từ Nhà máy xử lý nước thải số 2 phường Tam hiệp đến cầu An Hảo</w:t>
      </w:r>
      <w:r w:rsidR="00862974" w:rsidRPr="00527DA8">
        <w:rPr>
          <w:sz w:val="28"/>
          <w:szCs w:val="28"/>
          <w:lang w:val="vi-VN"/>
        </w:rPr>
        <w:t>,</w:t>
      </w:r>
      <w:r w:rsidR="00392D50" w:rsidRPr="00527DA8">
        <w:rPr>
          <w:sz w:val="28"/>
          <w:szCs w:val="28"/>
          <w:lang w:val="vi-VN"/>
        </w:rPr>
        <w:t xml:space="preserve"> </w:t>
      </w:r>
      <w:r w:rsidR="00862974" w:rsidRPr="00527DA8">
        <w:rPr>
          <w:sz w:val="28"/>
          <w:szCs w:val="28"/>
          <w:lang w:val="vi-VN"/>
        </w:rPr>
        <w:t>..</w:t>
      </w:r>
      <w:r w:rsidR="00ED5F7B" w:rsidRPr="00527DA8">
        <w:rPr>
          <w:sz w:val="28"/>
          <w:szCs w:val="28"/>
          <w:lang w:val="vi-VN"/>
        </w:rPr>
        <w:t>.</w:t>
      </w:r>
      <w:r w:rsidR="00392D50" w:rsidRPr="00527DA8">
        <w:rPr>
          <w:sz w:val="28"/>
          <w:szCs w:val="28"/>
          <w:lang w:val="vi-VN"/>
        </w:rPr>
        <w:t>.</w:t>
      </w:r>
    </w:p>
    <w:p w14:paraId="433A7121" w14:textId="77777777" w:rsidR="005D086A" w:rsidRPr="00527DA8" w:rsidRDefault="005D086A" w:rsidP="00011FDF">
      <w:pPr>
        <w:spacing w:before="120" w:after="120" w:line="264" w:lineRule="auto"/>
        <w:ind w:firstLine="720"/>
        <w:jc w:val="both"/>
        <w:rPr>
          <w:sz w:val="28"/>
          <w:szCs w:val="28"/>
          <w:lang w:val="vi-VN"/>
        </w:rPr>
      </w:pPr>
      <w:r w:rsidRPr="00527DA8">
        <w:rPr>
          <w:b/>
          <w:sz w:val="28"/>
          <w:szCs w:val="28"/>
          <w:lang w:val="vi-VN"/>
        </w:rPr>
        <w:t>+ Đất xây dựng cơ sở văn hóa:</w:t>
      </w:r>
      <w:r w:rsidRPr="00527DA8">
        <w:rPr>
          <w:sz w:val="28"/>
          <w:szCs w:val="28"/>
          <w:lang w:val="vi-VN"/>
        </w:rPr>
        <w:t xml:space="preserve"> </w:t>
      </w:r>
      <w:r w:rsidR="00AF7D34" w:rsidRPr="00527DA8">
        <w:rPr>
          <w:sz w:val="28"/>
          <w:szCs w:val="28"/>
          <w:lang w:val="vi-VN"/>
        </w:rPr>
        <w:t>01/01 dự án đã hoàn thành</w:t>
      </w:r>
      <w:r w:rsidRPr="00527DA8">
        <w:rPr>
          <w:sz w:val="28"/>
          <w:szCs w:val="28"/>
          <w:lang w:val="vi-VN"/>
        </w:rPr>
        <w:t xml:space="preserve"> </w:t>
      </w:r>
      <w:r w:rsidR="00AF7D34" w:rsidRPr="00527DA8">
        <w:rPr>
          <w:sz w:val="28"/>
          <w:szCs w:val="28"/>
          <w:lang w:val="vi-VN"/>
        </w:rPr>
        <w:t>thủ tục đất đai là Trung tâm VH-TT phường Bửu Hòa</w:t>
      </w:r>
      <w:r w:rsidR="00D31123" w:rsidRPr="00527DA8">
        <w:rPr>
          <w:sz w:val="28"/>
          <w:szCs w:val="28"/>
          <w:lang w:val="vi-VN"/>
        </w:rPr>
        <w:t>.</w:t>
      </w:r>
    </w:p>
    <w:p w14:paraId="3412D0F6" w14:textId="77777777" w:rsidR="005D086A" w:rsidRPr="00527DA8" w:rsidRDefault="005D086A" w:rsidP="00011FDF">
      <w:pPr>
        <w:spacing w:before="120" w:after="120" w:line="264" w:lineRule="auto"/>
        <w:ind w:firstLine="720"/>
        <w:jc w:val="both"/>
        <w:rPr>
          <w:bCs/>
          <w:sz w:val="28"/>
          <w:szCs w:val="28"/>
          <w:lang w:val="vi-VN"/>
        </w:rPr>
      </w:pPr>
      <w:r w:rsidRPr="00527DA8">
        <w:rPr>
          <w:b/>
          <w:sz w:val="28"/>
          <w:szCs w:val="28"/>
          <w:lang w:val="vi-VN"/>
        </w:rPr>
        <w:lastRenderedPageBreak/>
        <w:t xml:space="preserve">+ Đất xây dựng cơ sở y tế: </w:t>
      </w:r>
      <w:r w:rsidR="00D3156B" w:rsidRPr="00527DA8">
        <w:rPr>
          <w:sz w:val="28"/>
          <w:szCs w:val="28"/>
          <w:lang w:val="vi-VN"/>
        </w:rPr>
        <w:t xml:space="preserve">đã và </w:t>
      </w:r>
      <w:r w:rsidRPr="00527DA8">
        <w:rPr>
          <w:bCs/>
          <w:sz w:val="28"/>
          <w:szCs w:val="28"/>
          <w:lang w:val="vi-VN"/>
        </w:rPr>
        <w:t>đ</w:t>
      </w:r>
      <w:r w:rsidRPr="00527DA8">
        <w:rPr>
          <w:sz w:val="28"/>
          <w:szCs w:val="28"/>
          <w:lang w:val="vi-VN"/>
        </w:rPr>
        <w:t xml:space="preserve">ang thực hiện </w:t>
      </w:r>
      <w:r w:rsidR="002C7672" w:rsidRPr="00527DA8">
        <w:rPr>
          <w:sz w:val="28"/>
          <w:szCs w:val="28"/>
          <w:lang w:val="vi-VN"/>
        </w:rPr>
        <w:t>0</w:t>
      </w:r>
      <w:r w:rsidR="00A21DC0" w:rsidRPr="00527DA8">
        <w:rPr>
          <w:sz w:val="28"/>
          <w:szCs w:val="28"/>
          <w:lang w:val="vi-VN"/>
        </w:rPr>
        <w:t>6</w:t>
      </w:r>
      <w:r w:rsidR="002C7672" w:rsidRPr="00527DA8">
        <w:rPr>
          <w:sz w:val="28"/>
          <w:szCs w:val="28"/>
          <w:lang w:val="vi-VN"/>
        </w:rPr>
        <w:t>/0</w:t>
      </w:r>
      <w:r w:rsidR="00A21DC0" w:rsidRPr="00527DA8">
        <w:rPr>
          <w:sz w:val="28"/>
          <w:szCs w:val="28"/>
          <w:lang w:val="vi-VN"/>
        </w:rPr>
        <w:t>7</w:t>
      </w:r>
      <w:r w:rsidRPr="00527DA8">
        <w:rPr>
          <w:sz w:val="28"/>
          <w:szCs w:val="28"/>
          <w:lang w:val="vi-VN"/>
        </w:rPr>
        <w:t xml:space="preserve"> dự án với tổng diện tích </w:t>
      </w:r>
      <w:r w:rsidR="00EC3530" w:rsidRPr="00527DA8">
        <w:rPr>
          <w:sz w:val="28"/>
          <w:szCs w:val="28"/>
          <w:lang w:val="vi-VN"/>
        </w:rPr>
        <w:t xml:space="preserve">1,31 </w:t>
      </w:r>
      <w:r w:rsidRPr="00527DA8">
        <w:rPr>
          <w:sz w:val="28"/>
          <w:szCs w:val="28"/>
          <w:lang w:val="vi-VN"/>
        </w:rPr>
        <w:t>ha</w:t>
      </w:r>
      <w:r w:rsidR="002C7672" w:rsidRPr="00527DA8">
        <w:rPr>
          <w:sz w:val="28"/>
          <w:szCs w:val="28"/>
          <w:lang w:val="vi-VN"/>
        </w:rPr>
        <w:t>. Trong đó: 0</w:t>
      </w:r>
      <w:r w:rsidR="00EC3530" w:rsidRPr="00527DA8">
        <w:rPr>
          <w:sz w:val="28"/>
          <w:szCs w:val="28"/>
          <w:lang w:val="vi-VN"/>
        </w:rPr>
        <w:t>2</w:t>
      </w:r>
      <w:r w:rsidR="002C7672" w:rsidRPr="00527DA8">
        <w:rPr>
          <w:sz w:val="28"/>
          <w:szCs w:val="28"/>
          <w:lang w:val="vi-VN"/>
        </w:rPr>
        <w:t xml:space="preserve"> dự án/ </w:t>
      </w:r>
      <w:r w:rsidR="00EC3530" w:rsidRPr="00527DA8">
        <w:rPr>
          <w:sz w:val="28"/>
          <w:szCs w:val="28"/>
          <w:lang w:val="vi-VN"/>
        </w:rPr>
        <w:t>1,0</w:t>
      </w:r>
      <w:r w:rsidRPr="00527DA8">
        <w:rPr>
          <w:sz w:val="28"/>
          <w:szCs w:val="28"/>
          <w:lang w:val="vi-VN"/>
        </w:rPr>
        <w:t xml:space="preserve"> ha </w:t>
      </w:r>
      <w:r w:rsidR="003A64DA" w:rsidRPr="00527DA8">
        <w:rPr>
          <w:sz w:val="28"/>
          <w:szCs w:val="28"/>
          <w:lang w:val="vi-VN"/>
        </w:rPr>
        <w:t xml:space="preserve">đã có quyết định thu hồi đất và 04 dự án/ 0,31 ha đã có hiện trạng </w:t>
      </w:r>
      <w:r w:rsidR="003A64DA" w:rsidRPr="00527DA8">
        <w:rPr>
          <w:bCs/>
          <w:sz w:val="28"/>
          <w:szCs w:val="28"/>
          <w:lang w:val="vi-VN"/>
        </w:rPr>
        <w:t>đang lập thủ tục giao đất.</w:t>
      </w:r>
    </w:p>
    <w:p w14:paraId="50E73C44" w14:textId="77777777" w:rsidR="005D086A" w:rsidRPr="00527DA8" w:rsidRDefault="00E154FB" w:rsidP="00011FDF">
      <w:pPr>
        <w:spacing w:before="120" w:after="120" w:line="264" w:lineRule="auto"/>
        <w:ind w:firstLine="720"/>
        <w:jc w:val="both"/>
        <w:rPr>
          <w:sz w:val="28"/>
          <w:szCs w:val="28"/>
          <w:lang w:val="vi-VN"/>
        </w:rPr>
      </w:pPr>
      <w:r w:rsidRPr="00527DA8">
        <w:rPr>
          <w:b/>
          <w:sz w:val="28"/>
          <w:szCs w:val="28"/>
          <w:lang w:val="vi-VN"/>
        </w:rPr>
        <w:t>+</w:t>
      </w:r>
      <w:r w:rsidR="005D086A" w:rsidRPr="00527DA8">
        <w:rPr>
          <w:b/>
          <w:sz w:val="28"/>
          <w:szCs w:val="28"/>
          <w:lang w:val="vi-VN"/>
        </w:rPr>
        <w:t xml:space="preserve"> Đất </w:t>
      </w:r>
      <w:r w:rsidR="00993A9B" w:rsidRPr="00527DA8">
        <w:rPr>
          <w:b/>
          <w:sz w:val="28"/>
          <w:szCs w:val="28"/>
          <w:lang w:val="vi-VN"/>
        </w:rPr>
        <w:t xml:space="preserve">xây dựng </w:t>
      </w:r>
      <w:r w:rsidR="005D086A" w:rsidRPr="00527DA8">
        <w:rPr>
          <w:b/>
          <w:sz w:val="28"/>
          <w:szCs w:val="28"/>
          <w:lang w:val="vi-VN"/>
        </w:rPr>
        <w:t>cơ sở giáo dục và đào tạo:</w:t>
      </w:r>
      <w:r w:rsidR="005D086A" w:rsidRPr="00527DA8">
        <w:rPr>
          <w:sz w:val="28"/>
          <w:szCs w:val="28"/>
          <w:lang w:val="vi-VN"/>
        </w:rPr>
        <w:t xml:space="preserve"> đã và đang thực hiện </w:t>
      </w:r>
      <w:r w:rsidRPr="00527DA8">
        <w:rPr>
          <w:sz w:val="28"/>
          <w:szCs w:val="28"/>
          <w:lang w:val="vi-VN"/>
        </w:rPr>
        <w:t>28</w:t>
      </w:r>
      <w:r w:rsidR="003A64DA" w:rsidRPr="00527DA8">
        <w:rPr>
          <w:sz w:val="28"/>
          <w:szCs w:val="28"/>
          <w:lang w:val="vi-VN"/>
        </w:rPr>
        <w:t>/</w:t>
      </w:r>
      <w:r w:rsidRPr="00527DA8">
        <w:rPr>
          <w:sz w:val="28"/>
          <w:szCs w:val="28"/>
          <w:lang w:val="vi-VN"/>
        </w:rPr>
        <w:t>31</w:t>
      </w:r>
      <w:r w:rsidR="005D086A" w:rsidRPr="00527DA8">
        <w:rPr>
          <w:sz w:val="28"/>
          <w:szCs w:val="28"/>
          <w:lang w:val="vi-VN"/>
        </w:rPr>
        <w:t xml:space="preserve"> dự án với tổng diện tích </w:t>
      </w:r>
      <w:r w:rsidR="00265F21" w:rsidRPr="00527DA8">
        <w:rPr>
          <w:sz w:val="28"/>
          <w:szCs w:val="28"/>
          <w:lang w:val="vi-VN"/>
        </w:rPr>
        <w:t xml:space="preserve">29,14 </w:t>
      </w:r>
      <w:r w:rsidR="005D086A" w:rsidRPr="00527DA8">
        <w:rPr>
          <w:sz w:val="28"/>
          <w:szCs w:val="28"/>
          <w:lang w:val="vi-VN"/>
        </w:rPr>
        <w:t xml:space="preserve">ha, đạt </w:t>
      </w:r>
      <w:r w:rsidR="00D827A8" w:rsidRPr="00527DA8">
        <w:rPr>
          <w:sz w:val="28"/>
          <w:szCs w:val="28"/>
          <w:lang w:val="vi-VN"/>
        </w:rPr>
        <w:t>90,32</w:t>
      </w:r>
      <w:r w:rsidR="005D086A" w:rsidRPr="00527DA8">
        <w:rPr>
          <w:sz w:val="28"/>
          <w:szCs w:val="28"/>
          <w:lang w:val="vi-VN"/>
        </w:rPr>
        <w:t>% số lượng dự án và</w:t>
      </w:r>
      <w:r w:rsidR="003A64DA" w:rsidRPr="00527DA8">
        <w:rPr>
          <w:sz w:val="28"/>
          <w:szCs w:val="28"/>
          <w:lang w:val="vi-VN"/>
        </w:rPr>
        <w:t xml:space="preserve"> </w:t>
      </w:r>
      <w:r w:rsidR="00D827A8" w:rsidRPr="00527DA8">
        <w:rPr>
          <w:sz w:val="28"/>
          <w:szCs w:val="28"/>
          <w:lang w:val="vi-VN"/>
        </w:rPr>
        <w:t xml:space="preserve">83,38 % </w:t>
      </w:r>
      <w:r w:rsidR="00993A9B" w:rsidRPr="00527DA8">
        <w:rPr>
          <w:sz w:val="28"/>
          <w:szCs w:val="28"/>
          <w:lang w:val="vi-VN"/>
        </w:rPr>
        <w:t xml:space="preserve">tỷ lệ </w:t>
      </w:r>
      <w:r w:rsidR="005D086A" w:rsidRPr="00527DA8">
        <w:rPr>
          <w:sz w:val="28"/>
          <w:szCs w:val="28"/>
          <w:lang w:val="vi-VN"/>
        </w:rPr>
        <w:t>diện.</w:t>
      </w:r>
      <w:r w:rsidR="003A64DA" w:rsidRPr="00527DA8">
        <w:rPr>
          <w:sz w:val="28"/>
          <w:szCs w:val="28"/>
          <w:lang w:val="vi-VN"/>
        </w:rPr>
        <w:t xml:space="preserve"> Trong có </w:t>
      </w:r>
      <w:r w:rsidR="00E842F7" w:rsidRPr="00527DA8">
        <w:rPr>
          <w:sz w:val="28"/>
          <w:szCs w:val="28"/>
          <w:lang w:val="vi-VN"/>
        </w:rPr>
        <w:t>19</w:t>
      </w:r>
      <w:r w:rsidR="00993A9B" w:rsidRPr="00527DA8">
        <w:rPr>
          <w:sz w:val="28"/>
          <w:szCs w:val="28"/>
          <w:lang w:val="vi-VN"/>
        </w:rPr>
        <w:t xml:space="preserve"> dự án/ </w:t>
      </w:r>
      <w:r w:rsidR="00E842F7" w:rsidRPr="00527DA8">
        <w:rPr>
          <w:sz w:val="28"/>
          <w:szCs w:val="28"/>
          <w:lang w:val="vi-VN"/>
        </w:rPr>
        <w:t>20,16</w:t>
      </w:r>
      <w:r w:rsidR="00993A9B" w:rsidRPr="00527DA8">
        <w:rPr>
          <w:sz w:val="28"/>
          <w:szCs w:val="28"/>
          <w:lang w:val="vi-VN"/>
        </w:rPr>
        <w:t xml:space="preserve"> ha đã có </w:t>
      </w:r>
      <w:r w:rsidR="003A64DA" w:rsidRPr="00527DA8">
        <w:rPr>
          <w:sz w:val="28"/>
          <w:szCs w:val="28"/>
          <w:lang w:val="vi-VN"/>
        </w:rPr>
        <w:t>quyết định thu hồi đất</w:t>
      </w:r>
      <w:r w:rsidR="00344EFF" w:rsidRPr="00527DA8">
        <w:rPr>
          <w:sz w:val="28"/>
          <w:szCs w:val="28"/>
          <w:lang w:val="vi-VN"/>
        </w:rPr>
        <w:t xml:space="preserve"> hoặc quyết định thu hồi đất một phần</w:t>
      </w:r>
      <w:r w:rsidR="003A64DA" w:rsidRPr="00527DA8">
        <w:rPr>
          <w:sz w:val="28"/>
          <w:szCs w:val="28"/>
          <w:lang w:val="vi-VN"/>
        </w:rPr>
        <w:t>,</w:t>
      </w:r>
      <w:r w:rsidR="00385833" w:rsidRPr="00527DA8">
        <w:rPr>
          <w:sz w:val="28"/>
          <w:szCs w:val="28"/>
          <w:lang w:val="vi-VN"/>
        </w:rPr>
        <w:t xml:space="preserve"> </w:t>
      </w:r>
      <w:r w:rsidR="007F0598" w:rsidRPr="00527DA8">
        <w:rPr>
          <w:sz w:val="28"/>
          <w:szCs w:val="28"/>
          <w:lang w:val="vi-VN"/>
        </w:rPr>
        <w:t>0</w:t>
      </w:r>
      <w:r w:rsidR="00251977" w:rsidRPr="00527DA8">
        <w:rPr>
          <w:sz w:val="28"/>
          <w:szCs w:val="28"/>
          <w:lang w:val="vi-VN"/>
        </w:rPr>
        <w:t>4</w:t>
      </w:r>
      <w:r w:rsidR="00385833" w:rsidRPr="00527DA8">
        <w:rPr>
          <w:sz w:val="28"/>
          <w:szCs w:val="28"/>
          <w:lang w:val="vi-VN"/>
        </w:rPr>
        <w:t xml:space="preserve"> dự án/ </w:t>
      </w:r>
      <w:r w:rsidR="00251977" w:rsidRPr="00527DA8">
        <w:rPr>
          <w:sz w:val="28"/>
          <w:szCs w:val="28"/>
          <w:lang w:val="vi-VN"/>
        </w:rPr>
        <w:t xml:space="preserve">4,16 </w:t>
      </w:r>
      <w:r w:rsidR="00385833" w:rsidRPr="00527DA8">
        <w:rPr>
          <w:sz w:val="28"/>
          <w:szCs w:val="28"/>
          <w:lang w:val="vi-VN"/>
        </w:rPr>
        <w:t>ha</w:t>
      </w:r>
      <w:r w:rsidR="003A64DA" w:rsidRPr="00527DA8">
        <w:rPr>
          <w:sz w:val="28"/>
          <w:szCs w:val="28"/>
          <w:lang w:val="vi-VN"/>
        </w:rPr>
        <w:t xml:space="preserve"> đã có thông báo thu hồi đất, </w:t>
      </w:r>
      <w:r w:rsidR="00251977" w:rsidRPr="00527DA8">
        <w:rPr>
          <w:sz w:val="28"/>
          <w:szCs w:val="28"/>
          <w:lang w:val="vi-VN"/>
        </w:rPr>
        <w:t xml:space="preserve">03 dự án đã có hiện trạng; </w:t>
      </w:r>
      <w:r w:rsidR="003A64DA" w:rsidRPr="00527DA8">
        <w:rPr>
          <w:sz w:val="28"/>
          <w:szCs w:val="28"/>
          <w:lang w:val="vi-VN"/>
        </w:rPr>
        <w:t>0</w:t>
      </w:r>
      <w:r w:rsidR="00251977" w:rsidRPr="00527DA8">
        <w:rPr>
          <w:sz w:val="28"/>
          <w:szCs w:val="28"/>
          <w:lang w:val="vi-VN"/>
        </w:rPr>
        <w:t>2</w:t>
      </w:r>
      <w:r w:rsidR="003A64DA" w:rsidRPr="00527DA8">
        <w:rPr>
          <w:sz w:val="28"/>
          <w:szCs w:val="28"/>
          <w:lang w:val="vi-VN"/>
        </w:rPr>
        <w:t xml:space="preserve"> dự án/ </w:t>
      </w:r>
      <w:r w:rsidR="00251977" w:rsidRPr="00527DA8">
        <w:rPr>
          <w:sz w:val="28"/>
          <w:szCs w:val="28"/>
          <w:lang w:val="vi-VN"/>
        </w:rPr>
        <w:t xml:space="preserve">2,41 </w:t>
      </w:r>
      <w:r w:rsidR="003A64DA" w:rsidRPr="00527DA8">
        <w:rPr>
          <w:sz w:val="28"/>
          <w:szCs w:val="28"/>
          <w:lang w:val="vi-VN"/>
        </w:rPr>
        <w:t>ha đã có chủ trương đầu tư</w:t>
      </w:r>
      <w:r w:rsidR="00251977" w:rsidRPr="00527DA8">
        <w:rPr>
          <w:sz w:val="28"/>
          <w:szCs w:val="28"/>
          <w:lang w:val="vi-VN"/>
        </w:rPr>
        <w:t>.</w:t>
      </w:r>
    </w:p>
    <w:p w14:paraId="51FFE0CE" w14:textId="77777777" w:rsidR="00D3156B" w:rsidRPr="00527DA8" w:rsidRDefault="005D086A" w:rsidP="00011FDF">
      <w:pPr>
        <w:spacing w:before="120" w:after="120" w:line="264" w:lineRule="auto"/>
        <w:ind w:firstLine="720"/>
        <w:jc w:val="both"/>
        <w:rPr>
          <w:sz w:val="28"/>
          <w:szCs w:val="28"/>
          <w:lang w:val="vi-VN"/>
        </w:rPr>
      </w:pPr>
      <w:r w:rsidRPr="00527DA8">
        <w:rPr>
          <w:b/>
          <w:bCs/>
          <w:sz w:val="28"/>
          <w:szCs w:val="28"/>
          <w:lang w:val="vi-VN"/>
        </w:rPr>
        <w:t xml:space="preserve">+ Đất </w:t>
      </w:r>
      <w:r w:rsidR="004E7797" w:rsidRPr="00527DA8">
        <w:rPr>
          <w:b/>
          <w:bCs/>
          <w:sz w:val="28"/>
          <w:szCs w:val="28"/>
          <w:lang w:val="vi-VN"/>
        </w:rPr>
        <w:t xml:space="preserve">xây dựng </w:t>
      </w:r>
      <w:r w:rsidRPr="00527DA8">
        <w:rPr>
          <w:b/>
          <w:bCs/>
          <w:sz w:val="28"/>
          <w:szCs w:val="28"/>
          <w:lang w:val="vi-VN"/>
        </w:rPr>
        <w:t>cơ sở thể dục - thể thao:</w:t>
      </w:r>
      <w:r w:rsidRPr="00527DA8">
        <w:rPr>
          <w:sz w:val="28"/>
          <w:szCs w:val="28"/>
          <w:lang w:val="vi-VN"/>
        </w:rPr>
        <w:t xml:space="preserve"> đã và đang thực hiện 0</w:t>
      </w:r>
      <w:r w:rsidR="00636830" w:rsidRPr="00527DA8">
        <w:rPr>
          <w:sz w:val="28"/>
          <w:szCs w:val="28"/>
          <w:lang w:val="vi-VN"/>
        </w:rPr>
        <w:t>1</w:t>
      </w:r>
      <w:r w:rsidRPr="00527DA8">
        <w:rPr>
          <w:sz w:val="28"/>
          <w:szCs w:val="28"/>
          <w:lang w:val="vi-VN"/>
        </w:rPr>
        <w:t>/0</w:t>
      </w:r>
      <w:r w:rsidR="00636830" w:rsidRPr="00527DA8">
        <w:rPr>
          <w:sz w:val="28"/>
          <w:szCs w:val="28"/>
          <w:lang w:val="vi-VN"/>
        </w:rPr>
        <w:t>1</w:t>
      </w:r>
      <w:r w:rsidRPr="00527DA8">
        <w:rPr>
          <w:sz w:val="28"/>
          <w:szCs w:val="28"/>
          <w:lang w:val="vi-VN"/>
        </w:rPr>
        <w:t xml:space="preserve"> dự án với tổng diện tích </w:t>
      </w:r>
      <w:r w:rsidR="00636830" w:rsidRPr="00527DA8">
        <w:rPr>
          <w:sz w:val="28"/>
          <w:szCs w:val="28"/>
          <w:lang w:val="vi-VN"/>
        </w:rPr>
        <w:t>0,75</w:t>
      </w:r>
      <w:r w:rsidRPr="00527DA8">
        <w:rPr>
          <w:sz w:val="28"/>
          <w:szCs w:val="28"/>
          <w:lang w:val="vi-VN"/>
        </w:rPr>
        <w:t xml:space="preserve"> ha, đạt tỷ lệ 100% về số lượng dự án và d</w:t>
      </w:r>
      <w:r w:rsidR="00D3156B" w:rsidRPr="00527DA8">
        <w:rPr>
          <w:sz w:val="28"/>
          <w:szCs w:val="28"/>
          <w:lang w:val="vi-VN"/>
        </w:rPr>
        <w:t>iện tích kế hoạch đư</w:t>
      </w:r>
      <w:r w:rsidR="007A251C" w:rsidRPr="00527DA8">
        <w:rPr>
          <w:sz w:val="28"/>
          <w:szCs w:val="28"/>
          <w:lang w:val="vi-VN"/>
        </w:rPr>
        <w:t>ợc duyệt</w:t>
      </w:r>
      <w:r w:rsidR="007F0598" w:rsidRPr="00527DA8">
        <w:rPr>
          <w:sz w:val="28"/>
          <w:szCs w:val="28"/>
          <w:lang w:val="vi-VN"/>
        </w:rPr>
        <w:t xml:space="preserve"> đó là dự án</w:t>
      </w:r>
      <w:r w:rsidR="007A251C" w:rsidRPr="00527DA8">
        <w:rPr>
          <w:sz w:val="28"/>
          <w:szCs w:val="28"/>
          <w:lang w:val="vi-VN"/>
        </w:rPr>
        <w:t xml:space="preserve"> Sân thể thao phường Tam Phước đã có hiện trạng đang lập thủ tục giao đất.</w:t>
      </w:r>
    </w:p>
    <w:p w14:paraId="60603273" w14:textId="77777777" w:rsidR="005D086A" w:rsidRPr="00527DA8" w:rsidRDefault="005D086A" w:rsidP="00011FDF">
      <w:pPr>
        <w:spacing w:before="120" w:after="120" w:line="264" w:lineRule="auto"/>
        <w:ind w:firstLine="720"/>
        <w:jc w:val="both"/>
        <w:rPr>
          <w:sz w:val="28"/>
          <w:szCs w:val="28"/>
          <w:lang w:val="vi-VN"/>
        </w:rPr>
      </w:pPr>
      <w:r w:rsidRPr="00527DA8">
        <w:rPr>
          <w:b/>
          <w:sz w:val="28"/>
          <w:szCs w:val="28"/>
          <w:lang w:val="vi-VN"/>
        </w:rPr>
        <w:t xml:space="preserve">+ Đất công trình năng lượng: </w:t>
      </w:r>
      <w:r w:rsidRPr="00527DA8">
        <w:rPr>
          <w:sz w:val="28"/>
          <w:szCs w:val="28"/>
          <w:lang w:val="vi-VN"/>
        </w:rPr>
        <w:t>đang thực hiện 0</w:t>
      </w:r>
      <w:r w:rsidR="00D3102D" w:rsidRPr="00527DA8">
        <w:rPr>
          <w:sz w:val="28"/>
          <w:szCs w:val="28"/>
          <w:lang w:val="vi-VN"/>
        </w:rPr>
        <w:t>9</w:t>
      </w:r>
      <w:r w:rsidRPr="00527DA8">
        <w:rPr>
          <w:sz w:val="28"/>
          <w:szCs w:val="28"/>
          <w:lang w:val="vi-VN"/>
        </w:rPr>
        <w:t>/0</w:t>
      </w:r>
      <w:r w:rsidR="00D3102D" w:rsidRPr="00527DA8">
        <w:rPr>
          <w:sz w:val="28"/>
          <w:szCs w:val="28"/>
          <w:lang w:val="vi-VN"/>
        </w:rPr>
        <w:t>9</w:t>
      </w:r>
      <w:r w:rsidRPr="00527DA8">
        <w:rPr>
          <w:sz w:val="28"/>
          <w:szCs w:val="28"/>
          <w:lang w:val="vi-VN"/>
        </w:rPr>
        <w:t xml:space="preserve"> dự án với tổng diện tích </w:t>
      </w:r>
      <w:r w:rsidR="0053511A" w:rsidRPr="00527DA8">
        <w:rPr>
          <w:sz w:val="28"/>
          <w:szCs w:val="28"/>
          <w:lang w:val="vi-VN"/>
        </w:rPr>
        <w:t>63,35</w:t>
      </w:r>
      <w:r w:rsidRPr="00527DA8">
        <w:rPr>
          <w:sz w:val="28"/>
          <w:szCs w:val="28"/>
          <w:lang w:val="vi-VN"/>
        </w:rPr>
        <w:t xml:space="preserve">ha, đạt 100% về số lượng dự án và diện tích kế hoạch được duyệt, gồm: </w:t>
      </w:r>
      <w:r w:rsidR="007D29D7" w:rsidRPr="00527DA8">
        <w:rPr>
          <w:sz w:val="28"/>
          <w:szCs w:val="28"/>
          <w:lang w:val="vi-VN"/>
        </w:rPr>
        <w:t>Đường dây 220kV Sông Mây - Tam Phước; Trạm BA 220 kV Tam Phước và đường dây đấu nối ; Trạm biến áp 110 kV KĐT Long Hưng và đường dây đấu nối;  Trạm Biến áp 110 kV Giang Điền và đường dây đấu nối;  Trạm biến áp 110kV Phước Tân và nhánh rẽ đấu nối;  Đường dây 220kV 2 mạch xuất tuyến TC 220kV trạm 500kV Long Thành - Công nghệ cao; Đường dây 4 mạch từ trạm biến áp 220kV Tam Phước đấu nối chuyển tiếp trên đường dây 2 mạch Long Bình - Long Thành (lộ ra 110kV TBA 220kV Tam Phước)</w:t>
      </w:r>
      <w:r w:rsidR="00210D16" w:rsidRPr="00527DA8">
        <w:rPr>
          <w:sz w:val="28"/>
          <w:szCs w:val="28"/>
          <w:lang w:val="vi-VN"/>
        </w:rPr>
        <w:t>.</w:t>
      </w:r>
    </w:p>
    <w:p w14:paraId="657C4A08" w14:textId="77777777" w:rsidR="005D086A" w:rsidRPr="00527DA8" w:rsidRDefault="005D086A" w:rsidP="00011FDF">
      <w:pPr>
        <w:spacing w:before="120" w:after="120" w:line="264" w:lineRule="auto"/>
        <w:ind w:firstLine="720"/>
        <w:jc w:val="both"/>
        <w:rPr>
          <w:sz w:val="28"/>
          <w:szCs w:val="28"/>
          <w:lang w:val="vi-VN"/>
        </w:rPr>
      </w:pPr>
      <w:r w:rsidRPr="00527DA8">
        <w:rPr>
          <w:b/>
          <w:sz w:val="28"/>
          <w:szCs w:val="28"/>
          <w:lang w:val="vi-VN"/>
        </w:rPr>
        <w:t>+ Đất có di tích lịch sử - văn hóa:</w:t>
      </w:r>
      <w:r w:rsidRPr="00527DA8">
        <w:rPr>
          <w:sz w:val="28"/>
          <w:szCs w:val="28"/>
          <w:lang w:val="vi-VN"/>
        </w:rPr>
        <w:t xml:space="preserve"> đang triển khai thực hiện </w:t>
      </w:r>
      <w:r w:rsidR="00210D16" w:rsidRPr="00527DA8">
        <w:rPr>
          <w:sz w:val="28"/>
          <w:szCs w:val="28"/>
          <w:lang w:val="vi-VN"/>
        </w:rPr>
        <w:t>0</w:t>
      </w:r>
      <w:r w:rsidR="00CC7A82" w:rsidRPr="00527DA8">
        <w:rPr>
          <w:sz w:val="28"/>
          <w:szCs w:val="28"/>
          <w:lang w:val="vi-VN"/>
        </w:rPr>
        <w:t>3</w:t>
      </w:r>
      <w:r w:rsidR="00210D16" w:rsidRPr="00527DA8">
        <w:rPr>
          <w:sz w:val="28"/>
          <w:szCs w:val="28"/>
          <w:lang w:val="vi-VN"/>
        </w:rPr>
        <w:t>/0</w:t>
      </w:r>
      <w:r w:rsidR="00CC7A82" w:rsidRPr="00527DA8">
        <w:rPr>
          <w:sz w:val="28"/>
          <w:szCs w:val="28"/>
          <w:lang w:val="vi-VN"/>
        </w:rPr>
        <w:t>4</w:t>
      </w:r>
      <w:r w:rsidRPr="00527DA8">
        <w:rPr>
          <w:sz w:val="28"/>
          <w:szCs w:val="28"/>
          <w:lang w:val="vi-VN"/>
        </w:rPr>
        <w:t xml:space="preserve"> dự án với tổng diện tích </w:t>
      </w:r>
      <w:r w:rsidR="00210D16" w:rsidRPr="00527DA8">
        <w:rPr>
          <w:sz w:val="28"/>
          <w:szCs w:val="28"/>
          <w:lang w:val="vi-VN"/>
        </w:rPr>
        <w:t>1,</w:t>
      </w:r>
      <w:r w:rsidR="00CC7A82" w:rsidRPr="00527DA8">
        <w:rPr>
          <w:sz w:val="28"/>
          <w:szCs w:val="28"/>
          <w:lang w:val="vi-VN"/>
        </w:rPr>
        <w:t>60</w:t>
      </w:r>
      <w:r w:rsidRPr="00527DA8">
        <w:rPr>
          <w:sz w:val="28"/>
          <w:szCs w:val="28"/>
          <w:lang w:val="vi-VN"/>
        </w:rPr>
        <w:t xml:space="preserve"> ha, đạt </w:t>
      </w:r>
      <w:r w:rsidR="00CC7A82" w:rsidRPr="00527DA8">
        <w:rPr>
          <w:sz w:val="28"/>
          <w:szCs w:val="28"/>
          <w:lang w:val="vi-VN"/>
        </w:rPr>
        <w:t>75,00</w:t>
      </w:r>
      <w:r w:rsidRPr="00527DA8">
        <w:rPr>
          <w:sz w:val="28"/>
          <w:szCs w:val="28"/>
          <w:lang w:val="vi-VN"/>
        </w:rPr>
        <w:t>%</w:t>
      </w:r>
      <w:r w:rsidR="00E16C6D" w:rsidRPr="00527DA8">
        <w:rPr>
          <w:sz w:val="28"/>
          <w:szCs w:val="28"/>
          <w:lang w:val="vi-VN"/>
        </w:rPr>
        <w:t xml:space="preserve"> </w:t>
      </w:r>
      <w:r w:rsidR="007B60E3" w:rsidRPr="00527DA8">
        <w:rPr>
          <w:sz w:val="28"/>
          <w:szCs w:val="28"/>
          <w:lang w:val="vi-VN"/>
        </w:rPr>
        <w:t>về số</w:t>
      </w:r>
      <w:r w:rsidR="00E16C6D" w:rsidRPr="00527DA8">
        <w:rPr>
          <w:sz w:val="28"/>
          <w:szCs w:val="28"/>
          <w:lang w:val="vi-VN"/>
        </w:rPr>
        <w:t xml:space="preserve"> </w:t>
      </w:r>
      <w:r w:rsidR="007B60E3" w:rsidRPr="00527DA8">
        <w:rPr>
          <w:sz w:val="28"/>
          <w:szCs w:val="28"/>
          <w:lang w:val="vi-VN"/>
        </w:rPr>
        <w:t xml:space="preserve">lượng dự án và </w:t>
      </w:r>
      <w:r w:rsidR="00CC7A82" w:rsidRPr="00527DA8">
        <w:rPr>
          <w:sz w:val="28"/>
          <w:szCs w:val="28"/>
          <w:lang w:val="vi-VN"/>
        </w:rPr>
        <w:t>82,47</w:t>
      </w:r>
      <w:r w:rsidR="007B60E3" w:rsidRPr="00527DA8">
        <w:rPr>
          <w:sz w:val="28"/>
          <w:szCs w:val="28"/>
          <w:lang w:val="vi-VN"/>
        </w:rPr>
        <w:t>% diện tích kế hoạch được duyệt</w:t>
      </w:r>
      <w:r w:rsidRPr="00527DA8">
        <w:rPr>
          <w:sz w:val="28"/>
          <w:szCs w:val="28"/>
          <w:lang w:val="vi-VN"/>
        </w:rPr>
        <w:t>, gồm:</w:t>
      </w:r>
      <w:r w:rsidR="00210D16" w:rsidRPr="00527DA8">
        <w:rPr>
          <w:lang w:val="vi-VN"/>
        </w:rPr>
        <w:t xml:space="preserve"> </w:t>
      </w:r>
      <w:r w:rsidR="00210D16" w:rsidRPr="00527DA8">
        <w:rPr>
          <w:sz w:val="28"/>
          <w:szCs w:val="28"/>
          <w:lang w:val="vi-VN"/>
        </w:rPr>
        <w:t>Mở rộng đền thờ Nguyễn Hữu Cảnh; Bảo tồn, tôn tạo Khu lăng mộ Trịnh Hoài Đức</w:t>
      </w:r>
      <w:r w:rsidR="00BC5B7E" w:rsidRPr="00527DA8">
        <w:rPr>
          <w:sz w:val="28"/>
          <w:szCs w:val="28"/>
          <w:lang w:val="vi-VN"/>
        </w:rPr>
        <w:t>. Còn lại 01 dự án/0,34 ha</w:t>
      </w:r>
      <w:r w:rsidR="00210D16" w:rsidRPr="00527DA8">
        <w:rPr>
          <w:sz w:val="28"/>
          <w:szCs w:val="28"/>
          <w:lang w:val="vi-VN"/>
        </w:rPr>
        <w:t xml:space="preserve"> </w:t>
      </w:r>
      <w:r w:rsidR="0079156C" w:rsidRPr="00527DA8">
        <w:rPr>
          <w:sz w:val="28"/>
          <w:szCs w:val="28"/>
          <w:lang w:val="vi-VN"/>
        </w:rPr>
        <w:t xml:space="preserve">chưa thực hiện </w:t>
      </w:r>
      <w:r w:rsidR="00210D16" w:rsidRPr="00527DA8">
        <w:rPr>
          <w:sz w:val="28"/>
          <w:szCs w:val="28"/>
          <w:lang w:val="vi-VN"/>
        </w:rPr>
        <w:t xml:space="preserve">(Tu bổ, tôn tạo di tích mộ, đền thờ Đoàn Văn Cự và 16 nghĩa binh Thiên địa hội (Khu mộ tại phường Long Bình) </w:t>
      </w:r>
      <w:r w:rsidR="0079156C" w:rsidRPr="00527DA8">
        <w:rPr>
          <w:sz w:val="28"/>
          <w:szCs w:val="28"/>
          <w:lang w:val="vi-VN"/>
        </w:rPr>
        <w:t>tiếp tục thực hiện</w:t>
      </w:r>
      <w:r w:rsidR="00210D16" w:rsidRPr="00527DA8">
        <w:rPr>
          <w:sz w:val="28"/>
          <w:szCs w:val="28"/>
          <w:lang w:val="vi-VN"/>
        </w:rPr>
        <w:t>.</w:t>
      </w:r>
    </w:p>
    <w:p w14:paraId="6C30F017" w14:textId="77777777" w:rsidR="00B61C7C" w:rsidRPr="00527DA8" w:rsidRDefault="005D086A" w:rsidP="00011FDF">
      <w:pPr>
        <w:spacing w:before="120" w:after="120" w:line="264" w:lineRule="auto"/>
        <w:ind w:firstLine="720"/>
        <w:jc w:val="both"/>
        <w:rPr>
          <w:sz w:val="28"/>
          <w:szCs w:val="28"/>
          <w:lang w:val="vi-VN"/>
        </w:rPr>
      </w:pPr>
      <w:r w:rsidRPr="00527DA8">
        <w:rPr>
          <w:b/>
          <w:sz w:val="28"/>
          <w:szCs w:val="28"/>
          <w:lang w:val="vi-VN"/>
        </w:rPr>
        <w:t>+ Đất tôn giáo:</w:t>
      </w:r>
      <w:r w:rsidR="008634A9" w:rsidRPr="00527DA8">
        <w:rPr>
          <w:sz w:val="28"/>
          <w:szCs w:val="28"/>
          <w:lang w:val="vi-VN"/>
        </w:rPr>
        <w:t xml:space="preserve"> đã và đang thực hiện </w:t>
      </w:r>
      <w:r w:rsidR="00857C7D" w:rsidRPr="00527DA8">
        <w:rPr>
          <w:sz w:val="28"/>
          <w:szCs w:val="28"/>
          <w:lang w:val="vi-VN"/>
        </w:rPr>
        <w:t>1</w:t>
      </w:r>
      <w:r w:rsidR="008E25A4" w:rsidRPr="00527DA8">
        <w:rPr>
          <w:sz w:val="28"/>
          <w:szCs w:val="28"/>
          <w:lang w:val="vi-VN"/>
        </w:rPr>
        <w:t>5</w:t>
      </w:r>
      <w:r w:rsidR="008634A9" w:rsidRPr="00527DA8">
        <w:rPr>
          <w:sz w:val="28"/>
          <w:szCs w:val="28"/>
          <w:lang w:val="vi-VN"/>
        </w:rPr>
        <w:t>/</w:t>
      </w:r>
      <w:r w:rsidR="00857C7D" w:rsidRPr="00527DA8">
        <w:rPr>
          <w:sz w:val="28"/>
          <w:szCs w:val="28"/>
          <w:lang w:val="vi-VN"/>
        </w:rPr>
        <w:t>1</w:t>
      </w:r>
      <w:r w:rsidR="008E25A4" w:rsidRPr="00527DA8">
        <w:rPr>
          <w:sz w:val="28"/>
          <w:szCs w:val="28"/>
          <w:lang w:val="vi-VN"/>
        </w:rPr>
        <w:t>8</w:t>
      </w:r>
      <w:r w:rsidRPr="00527DA8">
        <w:rPr>
          <w:sz w:val="28"/>
          <w:szCs w:val="28"/>
          <w:lang w:val="vi-VN"/>
        </w:rPr>
        <w:t xml:space="preserve"> dự án với tổng diện tích </w:t>
      </w:r>
      <w:r w:rsidR="008E25A4" w:rsidRPr="00527DA8">
        <w:rPr>
          <w:sz w:val="28"/>
          <w:szCs w:val="28"/>
          <w:lang w:val="vi-VN"/>
        </w:rPr>
        <w:t xml:space="preserve">4,06 </w:t>
      </w:r>
      <w:r w:rsidRPr="00527DA8">
        <w:rPr>
          <w:sz w:val="28"/>
          <w:szCs w:val="28"/>
          <w:lang w:val="vi-VN"/>
        </w:rPr>
        <w:t xml:space="preserve">ha, đạt </w:t>
      </w:r>
      <w:r w:rsidR="008E25A4" w:rsidRPr="00527DA8">
        <w:rPr>
          <w:sz w:val="28"/>
          <w:szCs w:val="28"/>
          <w:lang w:val="vi-VN"/>
        </w:rPr>
        <w:t>83,33</w:t>
      </w:r>
      <w:r w:rsidRPr="00527DA8">
        <w:rPr>
          <w:sz w:val="28"/>
          <w:szCs w:val="28"/>
          <w:lang w:val="vi-VN"/>
        </w:rPr>
        <w:t xml:space="preserve">% số lượng dự án và </w:t>
      </w:r>
      <w:r w:rsidR="008E25A4" w:rsidRPr="00527DA8">
        <w:rPr>
          <w:sz w:val="28"/>
          <w:szCs w:val="28"/>
          <w:lang w:val="vi-VN"/>
        </w:rPr>
        <w:t>88,07</w:t>
      </w:r>
      <w:r w:rsidRPr="00527DA8">
        <w:rPr>
          <w:sz w:val="28"/>
          <w:szCs w:val="28"/>
          <w:lang w:val="vi-VN"/>
        </w:rPr>
        <w:t xml:space="preserve">% diện tích kế hoạch được duyệt, </w:t>
      </w:r>
      <w:r w:rsidR="00FC15A9" w:rsidRPr="00527DA8">
        <w:rPr>
          <w:sz w:val="28"/>
          <w:szCs w:val="28"/>
          <w:lang w:val="vi-VN"/>
        </w:rPr>
        <w:t>các cơ sở tôn giáo này</w:t>
      </w:r>
      <w:r w:rsidR="00164662" w:rsidRPr="00527DA8">
        <w:rPr>
          <w:sz w:val="28"/>
          <w:szCs w:val="28"/>
          <w:lang w:val="vi-VN"/>
        </w:rPr>
        <w:t xml:space="preserve"> có hiện trạng</w:t>
      </w:r>
      <w:r w:rsidRPr="00527DA8">
        <w:rPr>
          <w:sz w:val="28"/>
          <w:szCs w:val="28"/>
          <w:lang w:val="vi-VN"/>
        </w:rPr>
        <w:t xml:space="preserve"> đang lập thủ tục giao đất</w:t>
      </w:r>
      <w:r w:rsidR="008500AE" w:rsidRPr="00527DA8">
        <w:rPr>
          <w:sz w:val="28"/>
          <w:szCs w:val="28"/>
          <w:lang w:val="vi-VN"/>
        </w:rPr>
        <w:t>.</w:t>
      </w:r>
    </w:p>
    <w:p w14:paraId="2C77A4BB" w14:textId="77777777" w:rsidR="005D086A" w:rsidRPr="00527DA8" w:rsidRDefault="005D086A" w:rsidP="00011FDF">
      <w:pPr>
        <w:spacing w:before="120" w:after="120" w:line="264" w:lineRule="auto"/>
        <w:ind w:firstLine="720"/>
        <w:jc w:val="both"/>
        <w:rPr>
          <w:sz w:val="28"/>
          <w:szCs w:val="28"/>
          <w:lang w:val="vi-VN"/>
        </w:rPr>
      </w:pPr>
      <w:r w:rsidRPr="00527DA8">
        <w:rPr>
          <w:b/>
          <w:sz w:val="28"/>
          <w:szCs w:val="28"/>
          <w:lang w:val="vi-VN"/>
        </w:rPr>
        <w:t xml:space="preserve">+ Đất chợ: </w:t>
      </w:r>
      <w:r w:rsidRPr="00527DA8">
        <w:rPr>
          <w:sz w:val="28"/>
          <w:szCs w:val="28"/>
          <w:lang w:val="vi-VN"/>
        </w:rPr>
        <w:t>đang thực hiện 0</w:t>
      </w:r>
      <w:r w:rsidR="004C12F5" w:rsidRPr="00527DA8">
        <w:rPr>
          <w:sz w:val="28"/>
          <w:szCs w:val="28"/>
          <w:lang w:val="vi-VN"/>
        </w:rPr>
        <w:t>2</w:t>
      </w:r>
      <w:r w:rsidR="00960A44" w:rsidRPr="00527DA8">
        <w:rPr>
          <w:sz w:val="28"/>
          <w:szCs w:val="28"/>
          <w:lang w:val="vi-VN"/>
        </w:rPr>
        <w:t>/0</w:t>
      </w:r>
      <w:r w:rsidR="00583E72" w:rsidRPr="00527DA8">
        <w:rPr>
          <w:sz w:val="28"/>
          <w:szCs w:val="28"/>
          <w:lang w:val="vi-VN"/>
        </w:rPr>
        <w:t>3</w:t>
      </w:r>
      <w:r w:rsidRPr="00527DA8">
        <w:rPr>
          <w:sz w:val="28"/>
          <w:szCs w:val="28"/>
          <w:lang w:val="vi-VN"/>
        </w:rPr>
        <w:t xml:space="preserve"> dự án với tổng diện tích </w:t>
      </w:r>
      <w:r w:rsidR="00544F58" w:rsidRPr="00527DA8">
        <w:rPr>
          <w:sz w:val="28"/>
          <w:szCs w:val="28"/>
          <w:lang w:val="vi-VN"/>
        </w:rPr>
        <w:t>1,37</w:t>
      </w:r>
      <w:r w:rsidRPr="00527DA8">
        <w:rPr>
          <w:sz w:val="28"/>
          <w:szCs w:val="28"/>
          <w:lang w:val="vi-VN"/>
        </w:rPr>
        <w:t xml:space="preserve"> ha, đạt </w:t>
      </w:r>
      <w:r w:rsidR="00544F58" w:rsidRPr="00527DA8">
        <w:rPr>
          <w:sz w:val="28"/>
          <w:szCs w:val="28"/>
          <w:lang w:val="vi-VN"/>
        </w:rPr>
        <w:t>100</w:t>
      </w:r>
      <w:r w:rsidRPr="00527DA8">
        <w:rPr>
          <w:sz w:val="28"/>
          <w:szCs w:val="28"/>
          <w:lang w:val="vi-VN"/>
        </w:rPr>
        <w:t xml:space="preserve">% </w:t>
      </w:r>
      <w:r w:rsidR="006F3DD5" w:rsidRPr="00527DA8">
        <w:rPr>
          <w:sz w:val="28"/>
          <w:szCs w:val="28"/>
          <w:lang w:val="vi-VN"/>
        </w:rPr>
        <w:t>về diện tích</w:t>
      </w:r>
      <w:r w:rsidR="00960A44" w:rsidRPr="00527DA8">
        <w:rPr>
          <w:sz w:val="28"/>
          <w:szCs w:val="28"/>
          <w:lang w:val="vi-VN"/>
        </w:rPr>
        <w:t xml:space="preserve"> kế hoạch được duyệt</w:t>
      </w:r>
      <w:r w:rsidR="009C5E25" w:rsidRPr="00527DA8">
        <w:rPr>
          <w:sz w:val="28"/>
          <w:szCs w:val="28"/>
          <w:lang w:val="vi-VN"/>
        </w:rPr>
        <w:t xml:space="preserve"> gồm: </w:t>
      </w:r>
      <w:r w:rsidR="00960A44" w:rsidRPr="00527DA8">
        <w:rPr>
          <w:sz w:val="28"/>
          <w:szCs w:val="28"/>
          <w:lang w:val="vi-VN"/>
        </w:rPr>
        <w:t>Dự án Xây dựng và mở rộng chợ Hóa An</w:t>
      </w:r>
      <w:r w:rsidR="009C7857" w:rsidRPr="00527DA8">
        <w:rPr>
          <w:sz w:val="28"/>
          <w:szCs w:val="28"/>
          <w:lang w:val="vi-VN"/>
        </w:rPr>
        <w:t>)</w:t>
      </w:r>
      <w:r w:rsidR="00960A44" w:rsidRPr="00527DA8">
        <w:rPr>
          <w:sz w:val="28"/>
          <w:szCs w:val="28"/>
          <w:lang w:val="vi-VN"/>
        </w:rPr>
        <w:t xml:space="preserve"> đã có quyết định thu hồi đất</w:t>
      </w:r>
      <w:r w:rsidR="00544F58" w:rsidRPr="00527DA8">
        <w:rPr>
          <w:sz w:val="28"/>
          <w:szCs w:val="28"/>
          <w:lang w:val="vi-VN"/>
        </w:rPr>
        <w:t xml:space="preserve"> một phần</w:t>
      </w:r>
      <w:r w:rsidR="004C12F5" w:rsidRPr="00527DA8">
        <w:rPr>
          <w:sz w:val="28"/>
          <w:szCs w:val="28"/>
          <w:lang w:val="vi-VN"/>
        </w:rPr>
        <w:t xml:space="preserve"> và 01 dự án/0,49 đã được chấp thuận chủ trương đầu tư (</w:t>
      </w:r>
      <w:r w:rsidR="00960A44" w:rsidRPr="00527DA8">
        <w:rPr>
          <w:sz w:val="28"/>
          <w:szCs w:val="28"/>
          <w:lang w:val="vi-VN"/>
        </w:rPr>
        <w:t>Chợ truyền thống Tân Vạn</w:t>
      </w:r>
      <w:r w:rsidR="004C12F5" w:rsidRPr="00527DA8">
        <w:rPr>
          <w:sz w:val="28"/>
          <w:szCs w:val="28"/>
          <w:lang w:val="vi-VN"/>
        </w:rPr>
        <w:t>)</w:t>
      </w:r>
      <w:r w:rsidR="00B445C7" w:rsidRPr="00527DA8">
        <w:rPr>
          <w:sz w:val="28"/>
          <w:szCs w:val="28"/>
          <w:lang w:val="vi-VN"/>
        </w:rPr>
        <w:t>.</w:t>
      </w:r>
    </w:p>
    <w:p w14:paraId="04F775E0" w14:textId="77777777" w:rsidR="005D086A" w:rsidRPr="00527DA8" w:rsidRDefault="005D086A" w:rsidP="00011FDF">
      <w:pPr>
        <w:spacing w:before="120" w:after="120" w:line="264" w:lineRule="auto"/>
        <w:ind w:firstLine="720"/>
        <w:jc w:val="both"/>
        <w:rPr>
          <w:sz w:val="28"/>
          <w:szCs w:val="28"/>
          <w:lang w:val="vi-VN"/>
        </w:rPr>
      </w:pPr>
      <w:r w:rsidRPr="00527DA8">
        <w:rPr>
          <w:b/>
          <w:sz w:val="28"/>
          <w:szCs w:val="28"/>
          <w:lang w:val="vi-VN"/>
        </w:rPr>
        <w:t>- Đất sinh hoạt cộng đồng:</w:t>
      </w:r>
      <w:r w:rsidRPr="00527DA8">
        <w:rPr>
          <w:sz w:val="28"/>
          <w:szCs w:val="28"/>
          <w:lang w:val="vi-VN"/>
        </w:rPr>
        <w:t xml:space="preserve"> đang thực hiện </w:t>
      </w:r>
      <w:r w:rsidR="00E411DA" w:rsidRPr="00527DA8">
        <w:rPr>
          <w:sz w:val="28"/>
          <w:szCs w:val="28"/>
          <w:lang w:val="vi-VN"/>
        </w:rPr>
        <w:t>07</w:t>
      </w:r>
      <w:r w:rsidR="00DE5B5E" w:rsidRPr="00527DA8">
        <w:rPr>
          <w:sz w:val="28"/>
          <w:szCs w:val="28"/>
          <w:lang w:val="vi-VN"/>
        </w:rPr>
        <w:t>/</w:t>
      </w:r>
      <w:r w:rsidR="007F58F2" w:rsidRPr="00527DA8">
        <w:rPr>
          <w:sz w:val="28"/>
          <w:szCs w:val="28"/>
          <w:lang w:val="vi-VN"/>
        </w:rPr>
        <w:t>0</w:t>
      </w:r>
      <w:r w:rsidR="00E411DA" w:rsidRPr="00527DA8">
        <w:rPr>
          <w:sz w:val="28"/>
          <w:szCs w:val="28"/>
          <w:lang w:val="vi-VN"/>
        </w:rPr>
        <w:t>8</w:t>
      </w:r>
      <w:r w:rsidRPr="00527DA8">
        <w:rPr>
          <w:sz w:val="28"/>
          <w:szCs w:val="28"/>
          <w:lang w:val="vi-VN"/>
        </w:rPr>
        <w:t xml:space="preserve"> dự án với tổng diện tích 0,</w:t>
      </w:r>
      <w:r w:rsidR="00E411DA" w:rsidRPr="00527DA8">
        <w:rPr>
          <w:sz w:val="28"/>
          <w:szCs w:val="28"/>
          <w:lang w:val="vi-VN"/>
        </w:rPr>
        <w:t>20</w:t>
      </w:r>
      <w:r w:rsidRPr="00527DA8">
        <w:rPr>
          <w:sz w:val="28"/>
          <w:szCs w:val="28"/>
          <w:lang w:val="vi-VN"/>
        </w:rPr>
        <w:t xml:space="preserve"> ha, đạt </w:t>
      </w:r>
      <w:r w:rsidR="00E411DA" w:rsidRPr="00527DA8">
        <w:rPr>
          <w:sz w:val="28"/>
          <w:szCs w:val="28"/>
          <w:lang w:val="vi-VN"/>
        </w:rPr>
        <w:t>87,50</w:t>
      </w:r>
      <w:r w:rsidRPr="00527DA8">
        <w:rPr>
          <w:sz w:val="28"/>
          <w:szCs w:val="28"/>
          <w:lang w:val="vi-VN"/>
        </w:rPr>
        <w:t xml:space="preserve">% số lượng dự án và </w:t>
      </w:r>
      <w:r w:rsidR="00E411DA" w:rsidRPr="00527DA8">
        <w:rPr>
          <w:sz w:val="28"/>
          <w:szCs w:val="28"/>
          <w:lang w:val="vi-VN"/>
        </w:rPr>
        <w:t>95,24</w:t>
      </w:r>
      <w:r w:rsidRPr="00527DA8">
        <w:rPr>
          <w:sz w:val="28"/>
          <w:szCs w:val="28"/>
          <w:lang w:val="vi-VN"/>
        </w:rPr>
        <w:t>% về diện tích được duyệt</w:t>
      </w:r>
      <w:r w:rsidR="00936C00" w:rsidRPr="00527DA8">
        <w:rPr>
          <w:sz w:val="28"/>
          <w:szCs w:val="28"/>
          <w:lang w:val="vi-VN"/>
        </w:rPr>
        <w:t>, t</w:t>
      </w:r>
      <w:r w:rsidR="00DE5B5E" w:rsidRPr="00527DA8">
        <w:rPr>
          <w:sz w:val="28"/>
          <w:szCs w:val="28"/>
          <w:lang w:val="vi-VN"/>
        </w:rPr>
        <w:t>rong đó</w:t>
      </w:r>
      <w:r w:rsidR="00936C00" w:rsidRPr="00527DA8">
        <w:rPr>
          <w:sz w:val="28"/>
          <w:szCs w:val="28"/>
          <w:lang w:val="vi-VN"/>
        </w:rPr>
        <w:t xml:space="preserve">: đã có quyết định thu hồi đất 01 dự án /0,02 ha; 04 dự án/0,13 ha đã có hiện trạng sử dụng đất đang thực hiện thủ tục đất đai; </w:t>
      </w:r>
      <w:r w:rsidR="00DE5B5E" w:rsidRPr="00527DA8">
        <w:rPr>
          <w:sz w:val="28"/>
          <w:szCs w:val="28"/>
          <w:lang w:val="vi-VN"/>
        </w:rPr>
        <w:t xml:space="preserve">đã có chủ trương đầu </w:t>
      </w:r>
      <w:r w:rsidR="00C07BEB" w:rsidRPr="00527DA8">
        <w:rPr>
          <w:sz w:val="28"/>
          <w:szCs w:val="28"/>
          <w:lang w:val="vi-VN"/>
        </w:rPr>
        <w:t>tư có 0</w:t>
      </w:r>
      <w:r w:rsidR="00936C00" w:rsidRPr="00527DA8">
        <w:rPr>
          <w:sz w:val="28"/>
          <w:szCs w:val="28"/>
          <w:lang w:val="vi-VN"/>
        </w:rPr>
        <w:t>2</w:t>
      </w:r>
      <w:r w:rsidR="00C07BEB" w:rsidRPr="00527DA8">
        <w:rPr>
          <w:sz w:val="28"/>
          <w:szCs w:val="28"/>
          <w:lang w:val="vi-VN"/>
        </w:rPr>
        <w:t xml:space="preserve"> dự án</w:t>
      </w:r>
      <w:r w:rsidR="006A1F4E" w:rsidRPr="00527DA8">
        <w:rPr>
          <w:sz w:val="28"/>
          <w:szCs w:val="28"/>
          <w:lang w:val="vi-VN"/>
        </w:rPr>
        <w:t xml:space="preserve"> </w:t>
      </w:r>
      <w:r w:rsidR="006A1F4E" w:rsidRPr="00527DA8">
        <w:rPr>
          <w:sz w:val="28"/>
          <w:szCs w:val="28"/>
          <w:lang w:val="vi-VN"/>
        </w:rPr>
        <w:lastRenderedPageBreak/>
        <w:t>là</w:t>
      </w:r>
      <w:r w:rsidR="00C07BEB" w:rsidRPr="00527DA8">
        <w:rPr>
          <w:sz w:val="28"/>
          <w:szCs w:val="28"/>
          <w:lang w:val="vi-VN"/>
        </w:rPr>
        <w:t xml:space="preserve"> </w:t>
      </w:r>
      <w:r w:rsidR="00153B5B" w:rsidRPr="00527DA8">
        <w:rPr>
          <w:sz w:val="28"/>
          <w:szCs w:val="28"/>
          <w:lang w:val="vi-VN"/>
        </w:rPr>
        <w:t xml:space="preserve">Văn phòng khu phố 3-4 (đất công do UBND phường quản lý) </w:t>
      </w:r>
      <w:r w:rsidR="00C07BEB" w:rsidRPr="00527DA8">
        <w:rPr>
          <w:sz w:val="28"/>
          <w:szCs w:val="28"/>
          <w:lang w:val="vi-VN"/>
        </w:rPr>
        <w:t>với diện tích 0,0</w:t>
      </w:r>
      <w:r w:rsidR="00153B5B" w:rsidRPr="00527DA8">
        <w:rPr>
          <w:sz w:val="28"/>
          <w:szCs w:val="28"/>
          <w:lang w:val="vi-VN"/>
        </w:rPr>
        <w:t>2</w:t>
      </w:r>
      <w:r w:rsidR="00C07BEB" w:rsidRPr="00527DA8">
        <w:rPr>
          <w:sz w:val="28"/>
          <w:szCs w:val="28"/>
          <w:lang w:val="vi-VN"/>
        </w:rPr>
        <w:t xml:space="preserve"> ha</w:t>
      </w:r>
      <w:r w:rsidR="00DE5B5E" w:rsidRPr="00527DA8">
        <w:rPr>
          <w:sz w:val="28"/>
          <w:szCs w:val="28"/>
          <w:lang w:val="vi-VN"/>
        </w:rPr>
        <w:t>, chưa thực hiện có 01 dự án/ 0,01 ha (Nhà văn hóa khu phố 4</w:t>
      </w:r>
      <w:r w:rsidR="00153B5B" w:rsidRPr="00527DA8">
        <w:rPr>
          <w:sz w:val="28"/>
          <w:szCs w:val="28"/>
          <w:lang w:val="vi-VN"/>
        </w:rPr>
        <w:t xml:space="preserve"> phường Tân Vạn</w:t>
      </w:r>
      <w:r w:rsidR="00DE5B5E" w:rsidRPr="00527DA8">
        <w:rPr>
          <w:sz w:val="28"/>
          <w:szCs w:val="28"/>
          <w:lang w:val="vi-VN"/>
        </w:rPr>
        <w:t>) tiếp tục thực hiện.</w:t>
      </w:r>
    </w:p>
    <w:p w14:paraId="2471C0FB" w14:textId="77777777" w:rsidR="005D086A" w:rsidRPr="00527DA8" w:rsidRDefault="005D086A" w:rsidP="00011FDF">
      <w:pPr>
        <w:spacing w:before="120" w:after="120" w:line="264" w:lineRule="auto"/>
        <w:ind w:firstLine="720"/>
        <w:jc w:val="both"/>
        <w:rPr>
          <w:sz w:val="28"/>
          <w:szCs w:val="28"/>
          <w:lang w:val="vi-VN"/>
        </w:rPr>
      </w:pPr>
      <w:r w:rsidRPr="00527DA8">
        <w:rPr>
          <w:b/>
          <w:sz w:val="28"/>
          <w:szCs w:val="28"/>
          <w:lang w:val="vi-VN"/>
        </w:rPr>
        <w:t>- Đất khu vui chơi, giải trí công cộng:</w:t>
      </w:r>
      <w:r w:rsidR="00A35DF0" w:rsidRPr="00527DA8">
        <w:rPr>
          <w:b/>
          <w:sz w:val="28"/>
          <w:szCs w:val="28"/>
          <w:lang w:val="vi-VN"/>
        </w:rPr>
        <w:t xml:space="preserve"> </w:t>
      </w:r>
      <w:r w:rsidRPr="00527DA8">
        <w:rPr>
          <w:sz w:val="28"/>
          <w:szCs w:val="28"/>
          <w:lang w:val="vi-VN"/>
        </w:rPr>
        <w:t xml:space="preserve">đang thực hiện </w:t>
      </w:r>
      <w:r w:rsidR="00B717B8" w:rsidRPr="00527DA8">
        <w:rPr>
          <w:sz w:val="28"/>
          <w:szCs w:val="28"/>
          <w:lang w:val="vi-VN"/>
        </w:rPr>
        <w:t>04</w:t>
      </w:r>
      <w:r w:rsidRPr="00527DA8">
        <w:rPr>
          <w:sz w:val="28"/>
          <w:szCs w:val="28"/>
          <w:lang w:val="vi-VN"/>
        </w:rPr>
        <w:t>/0</w:t>
      </w:r>
      <w:r w:rsidR="00B717B8" w:rsidRPr="00527DA8">
        <w:rPr>
          <w:sz w:val="28"/>
          <w:szCs w:val="28"/>
          <w:lang w:val="vi-VN"/>
        </w:rPr>
        <w:t>4</w:t>
      </w:r>
      <w:r w:rsidRPr="00527DA8">
        <w:rPr>
          <w:sz w:val="28"/>
          <w:szCs w:val="28"/>
          <w:lang w:val="vi-VN"/>
        </w:rPr>
        <w:t xml:space="preserve"> dự án với tổng diện tích</w:t>
      </w:r>
      <w:r w:rsidR="00A35DF0" w:rsidRPr="00527DA8">
        <w:rPr>
          <w:sz w:val="28"/>
          <w:szCs w:val="28"/>
          <w:lang w:val="vi-VN"/>
        </w:rPr>
        <w:t xml:space="preserve"> </w:t>
      </w:r>
      <w:r w:rsidR="00B717B8" w:rsidRPr="00527DA8">
        <w:rPr>
          <w:sz w:val="28"/>
          <w:szCs w:val="28"/>
          <w:lang w:val="vi-VN"/>
        </w:rPr>
        <w:t xml:space="preserve">3,90 </w:t>
      </w:r>
      <w:r w:rsidRPr="00527DA8">
        <w:rPr>
          <w:sz w:val="28"/>
          <w:szCs w:val="28"/>
          <w:lang w:val="vi-VN"/>
        </w:rPr>
        <w:t xml:space="preserve">ha, đạt 100% chỉ tiêu kế hoạch được duyệt </w:t>
      </w:r>
      <w:r w:rsidR="00705521" w:rsidRPr="00527DA8">
        <w:rPr>
          <w:sz w:val="28"/>
          <w:szCs w:val="28"/>
          <w:lang w:val="vi-VN"/>
        </w:rPr>
        <w:t>gồm:</w:t>
      </w:r>
      <w:r w:rsidRPr="00527DA8">
        <w:rPr>
          <w:sz w:val="28"/>
          <w:szCs w:val="28"/>
          <w:lang w:val="vi-VN"/>
        </w:rPr>
        <w:t xml:space="preserve"> </w:t>
      </w:r>
      <w:r w:rsidR="00705521" w:rsidRPr="00527DA8">
        <w:rPr>
          <w:sz w:val="28"/>
          <w:szCs w:val="28"/>
          <w:lang w:val="vi-VN"/>
        </w:rPr>
        <w:t>Công viên B5</w:t>
      </w:r>
      <w:r w:rsidR="000765BD" w:rsidRPr="00527DA8">
        <w:rPr>
          <w:sz w:val="28"/>
          <w:szCs w:val="28"/>
          <w:lang w:val="vi-VN"/>
        </w:rPr>
        <w:t>,</w:t>
      </w:r>
      <w:r w:rsidR="00705521" w:rsidRPr="00527DA8">
        <w:rPr>
          <w:sz w:val="28"/>
          <w:szCs w:val="28"/>
          <w:lang w:val="vi-VN"/>
        </w:rPr>
        <w:t xml:space="preserve"> Xây dựng Kè sông Đồng Nai, thành phố Biên Hòa (từ cầu Hóa An đến giáp ranh huyện Vĩnh Cửu)</w:t>
      </w:r>
      <w:r w:rsidR="005A7F42" w:rsidRPr="00527DA8">
        <w:rPr>
          <w:sz w:val="28"/>
          <w:szCs w:val="28"/>
          <w:lang w:val="vi-VN"/>
        </w:rPr>
        <w:t>; Khu vui chơi giải trí công cộng tại khu phố 11</w:t>
      </w:r>
      <w:r w:rsidR="00155C10" w:rsidRPr="00527DA8">
        <w:rPr>
          <w:sz w:val="28"/>
          <w:szCs w:val="28"/>
          <w:lang w:val="vi-VN"/>
        </w:rPr>
        <w:t xml:space="preserve"> tại phường An Bình và Cải tạo cảnh quan xung quanh khu vực Hồ Điều Hòa tại phường Quang Vinh</w:t>
      </w:r>
      <w:r w:rsidR="00885B7E" w:rsidRPr="00527DA8">
        <w:rPr>
          <w:sz w:val="28"/>
          <w:szCs w:val="28"/>
          <w:lang w:val="vi-VN"/>
        </w:rPr>
        <w:t>.</w:t>
      </w:r>
    </w:p>
    <w:p w14:paraId="3B053646" w14:textId="77777777" w:rsidR="0077283E" w:rsidRPr="00527DA8" w:rsidRDefault="0077283E" w:rsidP="00011FDF">
      <w:pPr>
        <w:spacing w:before="120" w:after="120" w:line="264" w:lineRule="auto"/>
        <w:ind w:firstLine="720"/>
        <w:jc w:val="both"/>
        <w:rPr>
          <w:sz w:val="28"/>
          <w:szCs w:val="28"/>
          <w:lang w:val="vi-VN"/>
        </w:rPr>
      </w:pPr>
      <w:r w:rsidRPr="00527DA8">
        <w:rPr>
          <w:sz w:val="28"/>
          <w:szCs w:val="28"/>
          <w:lang w:val="vi-VN"/>
        </w:rPr>
        <w:t xml:space="preserve">- </w:t>
      </w:r>
      <w:r w:rsidRPr="00527DA8">
        <w:rPr>
          <w:b/>
          <w:bCs/>
          <w:sz w:val="28"/>
          <w:szCs w:val="28"/>
          <w:lang w:val="vi-VN"/>
        </w:rPr>
        <w:t>Đất ở tại nông thôn</w:t>
      </w:r>
      <w:r w:rsidRPr="00527DA8">
        <w:rPr>
          <w:sz w:val="28"/>
          <w:szCs w:val="28"/>
          <w:lang w:val="vi-VN"/>
        </w:rPr>
        <w:t xml:space="preserve">: đang thực hiện </w:t>
      </w:r>
      <w:r w:rsidR="00934483" w:rsidRPr="00527DA8">
        <w:rPr>
          <w:sz w:val="28"/>
          <w:szCs w:val="28"/>
          <w:lang w:val="vi-VN"/>
        </w:rPr>
        <w:t>01 dự án Khu dân cư Long Hưng tại xã Long Hưng với diện tích 4,00 ha.</w:t>
      </w:r>
    </w:p>
    <w:p w14:paraId="51FFF425" w14:textId="77777777" w:rsidR="002A1FCC" w:rsidRPr="00527DA8" w:rsidRDefault="005D086A" w:rsidP="00011FDF">
      <w:pPr>
        <w:spacing w:before="120" w:after="120" w:line="264" w:lineRule="auto"/>
        <w:ind w:firstLine="720"/>
        <w:jc w:val="both"/>
        <w:rPr>
          <w:sz w:val="28"/>
          <w:szCs w:val="28"/>
          <w:lang w:val="vi-VN"/>
        </w:rPr>
      </w:pPr>
      <w:r w:rsidRPr="00527DA8">
        <w:rPr>
          <w:b/>
          <w:sz w:val="28"/>
          <w:szCs w:val="28"/>
          <w:lang w:val="vi-VN"/>
        </w:rPr>
        <w:t>- Đất ở tại đô thị:</w:t>
      </w:r>
      <w:r w:rsidRPr="00527DA8">
        <w:rPr>
          <w:sz w:val="28"/>
          <w:szCs w:val="28"/>
          <w:lang w:val="vi-VN"/>
        </w:rPr>
        <w:t xml:space="preserve"> </w:t>
      </w:r>
      <w:r w:rsidR="000765BD" w:rsidRPr="00527DA8">
        <w:rPr>
          <w:sz w:val="28"/>
          <w:szCs w:val="28"/>
          <w:lang w:val="vi-VN"/>
        </w:rPr>
        <w:t xml:space="preserve">đã và </w:t>
      </w:r>
      <w:r w:rsidRPr="00527DA8">
        <w:rPr>
          <w:sz w:val="28"/>
          <w:szCs w:val="28"/>
          <w:lang w:val="vi-VN"/>
        </w:rPr>
        <w:t>đang thực hiện</w:t>
      </w:r>
      <w:r w:rsidR="002A1FCC" w:rsidRPr="00527DA8">
        <w:rPr>
          <w:sz w:val="28"/>
          <w:szCs w:val="28"/>
          <w:lang w:val="vi-VN"/>
        </w:rPr>
        <w:t xml:space="preserve"> </w:t>
      </w:r>
      <w:r w:rsidR="00C76348" w:rsidRPr="00527DA8">
        <w:rPr>
          <w:sz w:val="28"/>
          <w:szCs w:val="28"/>
          <w:lang w:val="vi-VN"/>
        </w:rPr>
        <w:t>40</w:t>
      </w:r>
      <w:r w:rsidR="002A1FCC" w:rsidRPr="00527DA8">
        <w:rPr>
          <w:sz w:val="28"/>
          <w:szCs w:val="28"/>
          <w:lang w:val="vi-VN"/>
        </w:rPr>
        <w:t>/</w:t>
      </w:r>
      <w:r w:rsidR="00C76348" w:rsidRPr="00527DA8">
        <w:rPr>
          <w:sz w:val="28"/>
          <w:szCs w:val="28"/>
          <w:lang w:val="vi-VN"/>
        </w:rPr>
        <w:t>50</w:t>
      </w:r>
      <w:r w:rsidRPr="00527DA8">
        <w:rPr>
          <w:sz w:val="28"/>
          <w:szCs w:val="28"/>
          <w:lang w:val="vi-VN"/>
        </w:rPr>
        <w:t xml:space="preserve"> dự án với diện tích </w:t>
      </w:r>
      <w:r w:rsidR="00C76348" w:rsidRPr="00527DA8">
        <w:rPr>
          <w:sz w:val="28"/>
          <w:szCs w:val="28"/>
          <w:lang w:val="vi-VN"/>
        </w:rPr>
        <w:t xml:space="preserve">572,52 </w:t>
      </w:r>
      <w:r w:rsidRPr="00527DA8">
        <w:rPr>
          <w:sz w:val="28"/>
          <w:szCs w:val="28"/>
          <w:lang w:val="vi-VN"/>
        </w:rPr>
        <w:t xml:space="preserve">ha, đạt </w:t>
      </w:r>
      <w:r w:rsidR="00C442AB" w:rsidRPr="00527DA8">
        <w:rPr>
          <w:sz w:val="28"/>
          <w:szCs w:val="28"/>
          <w:lang w:val="vi-VN"/>
        </w:rPr>
        <w:t>80,00</w:t>
      </w:r>
      <w:r w:rsidRPr="00527DA8">
        <w:rPr>
          <w:sz w:val="28"/>
          <w:szCs w:val="28"/>
          <w:lang w:val="vi-VN"/>
        </w:rPr>
        <w:t xml:space="preserve">% số lượng dự án và </w:t>
      </w:r>
      <w:r w:rsidR="00C442AB" w:rsidRPr="00527DA8">
        <w:rPr>
          <w:sz w:val="28"/>
          <w:szCs w:val="28"/>
          <w:lang w:val="vi-VN"/>
        </w:rPr>
        <w:t>62,92</w:t>
      </w:r>
      <w:r w:rsidRPr="00527DA8">
        <w:rPr>
          <w:sz w:val="28"/>
          <w:szCs w:val="28"/>
          <w:lang w:val="vi-VN"/>
        </w:rPr>
        <w:t>% diện tích kế hoạch được duyệt</w:t>
      </w:r>
      <w:r w:rsidR="00F76F61" w:rsidRPr="00527DA8">
        <w:rPr>
          <w:sz w:val="28"/>
          <w:szCs w:val="28"/>
          <w:lang w:val="vi-VN"/>
        </w:rPr>
        <w:t>, n</w:t>
      </w:r>
      <w:r w:rsidR="002A1FCC" w:rsidRPr="00527DA8">
        <w:rPr>
          <w:sz w:val="28"/>
          <w:szCs w:val="28"/>
          <w:lang w:val="vi-VN"/>
        </w:rPr>
        <w:t>goài ra</w:t>
      </w:r>
      <w:r w:rsidRPr="00527DA8">
        <w:rPr>
          <w:sz w:val="28"/>
          <w:szCs w:val="28"/>
          <w:lang w:val="vi-VN"/>
        </w:rPr>
        <w:t xml:space="preserve"> chưa thực hi</w:t>
      </w:r>
      <w:r w:rsidR="002A1FCC" w:rsidRPr="00527DA8">
        <w:rPr>
          <w:sz w:val="28"/>
          <w:szCs w:val="28"/>
          <w:lang w:val="vi-VN"/>
        </w:rPr>
        <w:t>ện</w:t>
      </w:r>
      <w:r w:rsidRPr="00527DA8">
        <w:rPr>
          <w:sz w:val="28"/>
          <w:szCs w:val="28"/>
          <w:lang w:val="vi-VN"/>
        </w:rPr>
        <w:t xml:space="preserve"> </w:t>
      </w:r>
      <w:r w:rsidR="004A3AC5" w:rsidRPr="00527DA8">
        <w:rPr>
          <w:sz w:val="28"/>
          <w:szCs w:val="28"/>
          <w:lang w:val="vi-VN"/>
        </w:rPr>
        <w:t>10</w:t>
      </w:r>
      <w:r w:rsidRPr="00527DA8">
        <w:rPr>
          <w:sz w:val="28"/>
          <w:szCs w:val="28"/>
          <w:lang w:val="vi-VN"/>
        </w:rPr>
        <w:t xml:space="preserve"> dự án/</w:t>
      </w:r>
      <w:r w:rsidR="005375DF" w:rsidRPr="00527DA8">
        <w:rPr>
          <w:sz w:val="28"/>
          <w:szCs w:val="28"/>
          <w:lang w:val="vi-VN"/>
        </w:rPr>
        <w:t xml:space="preserve"> 337,35 </w:t>
      </w:r>
      <w:r w:rsidRPr="00527DA8">
        <w:rPr>
          <w:sz w:val="28"/>
          <w:szCs w:val="28"/>
          <w:lang w:val="vi-VN"/>
        </w:rPr>
        <w:t>h</w:t>
      </w:r>
      <w:r w:rsidR="003865A1" w:rsidRPr="00527DA8">
        <w:rPr>
          <w:sz w:val="28"/>
          <w:szCs w:val="28"/>
          <w:lang w:val="vi-VN"/>
        </w:rPr>
        <w:t>a</w:t>
      </w:r>
      <w:r w:rsidR="00D26483" w:rsidRPr="00527DA8">
        <w:rPr>
          <w:sz w:val="28"/>
          <w:szCs w:val="28"/>
          <w:lang w:val="vi-VN"/>
        </w:rPr>
        <w:t>, trong đó hủy 02 dự án do không còn khả năng thực hiện.</w:t>
      </w:r>
    </w:p>
    <w:p w14:paraId="63460BAD" w14:textId="77777777" w:rsidR="004359C9" w:rsidRPr="00527DA8" w:rsidRDefault="00C506C5" w:rsidP="00011FDF">
      <w:pPr>
        <w:spacing w:before="120" w:after="120" w:line="264" w:lineRule="auto"/>
        <w:ind w:firstLine="720"/>
        <w:jc w:val="both"/>
        <w:rPr>
          <w:sz w:val="28"/>
          <w:szCs w:val="28"/>
          <w:lang w:val="vi-VN"/>
        </w:rPr>
      </w:pPr>
      <w:r w:rsidRPr="00527DA8">
        <w:rPr>
          <w:b/>
          <w:sz w:val="28"/>
          <w:szCs w:val="28"/>
          <w:lang w:val="vi-VN"/>
        </w:rPr>
        <w:t>-</w:t>
      </w:r>
      <w:r w:rsidR="005D086A" w:rsidRPr="00527DA8">
        <w:rPr>
          <w:b/>
          <w:sz w:val="28"/>
          <w:szCs w:val="28"/>
          <w:lang w:val="vi-VN"/>
        </w:rPr>
        <w:t xml:space="preserve"> Đất xây dựng trụ sở cơ quan:</w:t>
      </w:r>
      <w:r w:rsidR="006834FE" w:rsidRPr="00527DA8">
        <w:rPr>
          <w:b/>
          <w:sz w:val="28"/>
          <w:szCs w:val="28"/>
          <w:lang w:val="vi-VN"/>
        </w:rPr>
        <w:t xml:space="preserve"> </w:t>
      </w:r>
      <w:r w:rsidR="006834FE" w:rsidRPr="00527DA8">
        <w:rPr>
          <w:sz w:val="28"/>
          <w:szCs w:val="28"/>
          <w:lang w:val="vi-VN"/>
        </w:rPr>
        <w:t>đã</w:t>
      </w:r>
      <w:r w:rsidR="005D086A" w:rsidRPr="00527DA8">
        <w:rPr>
          <w:sz w:val="28"/>
          <w:szCs w:val="28"/>
          <w:lang w:val="vi-VN"/>
        </w:rPr>
        <w:t xml:space="preserve"> </w:t>
      </w:r>
      <w:r w:rsidR="006834FE" w:rsidRPr="00527DA8">
        <w:rPr>
          <w:sz w:val="28"/>
          <w:szCs w:val="28"/>
          <w:lang w:val="vi-VN"/>
        </w:rPr>
        <w:t xml:space="preserve">và </w:t>
      </w:r>
      <w:r w:rsidR="005D086A" w:rsidRPr="00527DA8">
        <w:rPr>
          <w:sz w:val="28"/>
          <w:szCs w:val="28"/>
          <w:lang w:val="vi-VN"/>
        </w:rPr>
        <w:t xml:space="preserve">đang thực hiện </w:t>
      </w:r>
      <w:r w:rsidR="00AE476B" w:rsidRPr="00527DA8">
        <w:rPr>
          <w:sz w:val="28"/>
          <w:szCs w:val="28"/>
          <w:lang w:val="vi-VN"/>
        </w:rPr>
        <w:t>06</w:t>
      </w:r>
      <w:r w:rsidR="006834FE" w:rsidRPr="00527DA8">
        <w:rPr>
          <w:sz w:val="28"/>
          <w:szCs w:val="28"/>
          <w:lang w:val="vi-VN"/>
        </w:rPr>
        <w:t>/0</w:t>
      </w:r>
      <w:r w:rsidR="00AE476B" w:rsidRPr="00527DA8">
        <w:rPr>
          <w:sz w:val="28"/>
          <w:szCs w:val="28"/>
          <w:lang w:val="vi-VN"/>
        </w:rPr>
        <w:t>7</w:t>
      </w:r>
      <w:r w:rsidR="005D086A" w:rsidRPr="00527DA8">
        <w:rPr>
          <w:sz w:val="28"/>
          <w:szCs w:val="28"/>
          <w:lang w:val="vi-VN"/>
        </w:rPr>
        <w:t xml:space="preserve"> dự án với tổng diện tích </w:t>
      </w:r>
      <w:r w:rsidR="009E6FB1" w:rsidRPr="00527DA8">
        <w:rPr>
          <w:sz w:val="28"/>
          <w:szCs w:val="28"/>
          <w:lang w:val="vi-VN"/>
        </w:rPr>
        <w:t xml:space="preserve">1,57 </w:t>
      </w:r>
      <w:r w:rsidR="005D086A" w:rsidRPr="00527DA8">
        <w:rPr>
          <w:sz w:val="28"/>
          <w:szCs w:val="28"/>
          <w:lang w:val="vi-VN"/>
        </w:rPr>
        <w:t xml:space="preserve">ha, đạt </w:t>
      </w:r>
      <w:r w:rsidR="001D3147" w:rsidRPr="00527DA8">
        <w:rPr>
          <w:sz w:val="28"/>
          <w:szCs w:val="28"/>
          <w:lang w:val="vi-VN"/>
        </w:rPr>
        <w:t>85,71</w:t>
      </w:r>
      <w:r w:rsidR="005D086A" w:rsidRPr="00527DA8">
        <w:rPr>
          <w:sz w:val="28"/>
          <w:szCs w:val="28"/>
          <w:lang w:val="vi-VN"/>
        </w:rPr>
        <w:t>%</w:t>
      </w:r>
      <w:r w:rsidR="006834FE" w:rsidRPr="00527DA8">
        <w:rPr>
          <w:sz w:val="28"/>
          <w:szCs w:val="28"/>
          <w:lang w:val="vi-VN"/>
        </w:rPr>
        <w:t xml:space="preserve"> về số lượng dự án và </w:t>
      </w:r>
      <w:r w:rsidR="001D3147" w:rsidRPr="00527DA8">
        <w:rPr>
          <w:sz w:val="28"/>
          <w:szCs w:val="28"/>
          <w:lang w:val="vi-VN"/>
        </w:rPr>
        <w:t>98,73</w:t>
      </w:r>
      <w:r w:rsidR="005D086A" w:rsidRPr="00527DA8">
        <w:rPr>
          <w:sz w:val="28"/>
          <w:szCs w:val="28"/>
          <w:lang w:val="vi-VN"/>
        </w:rPr>
        <w:t>% diện tích kế</w:t>
      </w:r>
      <w:r w:rsidR="009A60C0" w:rsidRPr="00527DA8">
        <w:rPr>
          <w:sz w:val="28"/>
          <w:szCs w:val="28"/>
          <w:lang w:val="vi-VN"/>
        </w:rPr>
        <w:t xml:space="preserve"> hoạch</w:t>
      </w:r>
      <w:r w:rsidR="00BA03D2" w:rsidRPr="00527DA8">
        <w:rPr>
          <w:sz w:val="28"/>
          <w:szCs w:val="28"/>
          <w:lang w:val="vi-VN"/>
        </w:rPr>
        <w:t xml:space="preserve">, trong đó: </w:t>
      </w:r>
      <w:r w:rsidR="00DA47F7" w:rsidRPr="00527DA8">
        <w:rPr>
          <w:sz w:val="28"/>
          <w:szCs w:val="28"/>
          <w:lang w:val="vi-VN"/>
        </w:rPr>
        <w:t xml:space="preserve">Trụ sở làm việc Viện kiểm sát nhân dân thành phố Biên Hòa tại phường Quang Vinh đã hoàn thành thủ tục giao đất; </w:t>
      </w:r>
      <w:r w:rsidR="00E213E3" w:rsidRPr="00527DA8">
        <w:rPr>
          <w:sz w:val="28"/>
          <w:szCs w:val="28"/>
          <w:lang w:val="vi-VN"/>
        </w:rPr>
        <w:t xml:space="preserve">01 </w:t>
      </w:r>
      <w:r w:rsidR="005D086A" w:rsidRPr="00527DA8">
        <w:rPr>
          <w:sz w:val="28"/>
          <w:szCs w:val="28"/>
          <w:lang w:val="vi-VN"/>
        </w:rPr>
        <w:t>dự án</w:t>
      </w:r>
      <w:r w:rsidR="00E213E3" w:rsidRPr="00527DA8">
        <w:rPr>
          <w:sz w:val="28"/>
          <w:szCs w:val="28"/>
          <w:lang w:val="vi-VN"/>
        </w:rPr>
        <w:t xml:space="preserve">/ 0,20 ha </w:t>
      </w:r>
      <w:r w:rsidR="00FE7C0C" w:rsidRPr="00527DA8">
        <w:rPr>
          <w:sz w:val="28"/>
          <w:szCs w:val="28"/>
          <w:lang w:val="vi-VN"/>
        </w:rPr>
        <w:t xml:space="preserve">Trụ sở Chi cục Thi hành án dân sự thành phố </w:t>
      </w:r>
      <w:r w:rsidR="00E213E3" w:rsidRPr="00527DA8">
        <w:rPr>
          <w:sz w:val="28"/>
          <w:szCs w:val="28"/>
          <w:lang w:val="vi-VN"/>
        </w:rPr>
        <w:t>đã có quyết định thu hồi đất</w:t>
      </w:r>
      <w:r w:rsidR="004359C9" w:rsidRPr="00527DA8">
        <w:rPr>
          <w:sz w:val="28"/>
          <w:szCs w:val="28"/>
          <w:lang w:val="vi-VN"/>
        </w:rPr>
        <w:t>;</w:t>
      </w:r>
      <w:r w:rsidR="00FE7C0C" w:rsidRPr="00527DA8">
        <w:rPr>
          <w:sz w:val="28"/>
          <w:szCs w:val="28"/>
          <w:lang w:val="vi-VN"/>
        </w:rPr>
        <w:t xml:space="preserve"> </w:t>
      </w:r>
      <w:r w:rsidR="00E213E3" w:rsidRPr="00527DA8">
        <w:rPr>
          <w:sz w:val="28"/>
          <w:szCs w:val="28"/>
          <w:lang w:val="vi-VN"/>
        </w:rPr>
        <w:t>Chi cục Thi hành án dân sự thành phố Biên</w:t>
      </w:r>
      <w:r w:rsidR="00FE7C0C" w:rsidRPr="00527DA8">
        <w:rPr>
          <w:sz w:val="28"/>
          <w:szCs w:val="28"/>
          <w:lang w:val="vi-VN"/>
        </w:rPr>
        <w:t xml:space="preserve"> Hòa</w:t>
      </w:r>
      <w:r w:rsidR="00E213E3" w:rsidRPr="00527DA8">
        <w:rPr>
          <w:sz w:val="28"/>
          <w:szCs w:val="28"/>
          <w:lang w:val="vi-VN"/>
        </w:rPr>
        <w:t xml:space="preserve"> đã có </w:t>
      </w:r>
      <w:r w:rsidR="004359C9" w:rsidRPr="00527DA8">
        <w:rPr>
          <w:sz w:val="28"/>
          <w:szCs w:val="28"/>
          <w:lang w:val="vi-VN"/>
        </w:rPr>
        <w:t>quyết định thu hồi đất</w:t>
      </w:r>
      <w:r w:rsidR="00C45CE2" w:rsidRPr="00527DA8">
        <w:rPr>
          <w:sz w:val="28"/>
          <w:szCs w:val="28"/>
          <w:lang w:val="vi-VN"/>
        </w:rPr>
        <w:t>,</w:t>
      </w:r>
      <w:r w:rsidR="009A60C0" w:rsidRPr="00527DA8">
        <w:rPr>
          <w:sz w:val="28"/>
          <w:szCs w:val="28"/>
          <w:lang w:val="vi-VN"/>
        </w:rPr>
        <w:t xml:space="preserve"> </w:t>
      </w:r>
      <w:r w:rsidR="00E31981" w:rsidRPr="00527DA8">
        <w:rPr>
          <w:sz w:val="28"/>
          <w:szCs w:val="28"/>
          <w:lang w:val="vi-VN"/>
        </w:rPr>
        <w:t>04 dự án/1,19 ha đã có chủ trương đầu tư (gồm: Cụm kho vật chứng của Cục Thi hành án dân sự tỉnh Đồng Nai tại phường Bửu Long, Trụ sở bộ phận tiếp nhận và trả kết quả thành phố Biên Hòa và Trụ sở Ban tiếp công dân tại phường Thống Nhất và Trụ sở Liên đoàn Lao động tỉnh, Trung tâm tích hợp dữ liệu tỉnh (Sở Thông tin và Truyền thông) tại phường Trung Dũng.</w:t>
      </w:r>
    </w:p>
    <w:p w14:paraId="113ADCB1" w14:textId="77777777" w:rsidR="005D086A" w:rsidRPr="00527DA8" w:rsidRDefault="005D086A" w:rsidP="00011FDF">
      <w:pPr>
        <w:spacing w:before="120" w:after="120" w:line="264" w:lineRule="auto"/>
        <w:ind w:firstLine="720"/>
        <w:jc w:val="both"/>
        <w:rPr>
          <w:sz w:val="28"/>
          <w:szCs w:val="28"/>
          <w:lang w:val="vi-VN"/>
        </w:rPr>
      </w:pPr>
      <w:r w:rsidRPr="00527DA8">
        <w:rPr>
          <w:b/>
          <w:sz w:val="28"/>
          <w:szCs w:val="28"/>
          <w:lang w:val="vi-VN"/>
        </w:rPr>
        <w:t>- Đất xây dựng trụ sở của tổ chức sự nghiệp:</w:t>
      </w:r>
      <w:r w:rsidRPr="00527DA8">
        <w:rPr>
          <w:sz w:val="28"/>
          <w:szCs w:val="28"/>
          <w:lang w:val="vi-VN"/>
        </w:rPr>
        <w:t xml:space="preserve"> </w:t>
      </w:r>
      <w:r w:rsidR="00F16AA2" w:rsidRPr="00527DA8">
        <w:rPr>
          <w:sz w:val="28"/>
          <w:szCs w:val="28"/>
          <w:lang w:val="vi-VN"/>
        </w:rPr>
        <w:t xml:space="preserve">thực hiện </w:t>
      </w:r>
      <w:r w:rsidR="00E71BB9" w:rsidRPr="00527DA8">
        <w:rPr>
          <w:sz w:val="28"/>
          <w:szCs w:val="28"/>
          <w:lang w:val="vi-VN"/>
        </w:rPr>
        <w:t>0</w:t>
      </w:r>
      <w:r w:rsidR="00BD76D2" w:rsidRPr="00527DA8">
        <w:rPr>
          <w:sz w:val="28"/>
          <w:szCs w:val="28"/>
          <w:lang w:val="vi-VN"/>
        </w:rPr>
        <w:t>1</w:t>
      </w:r>
      <w:r w:rsidR="00F16AA2" w:rsidRPr="00527DA8">
        <w:rPr>
          <w:sz w:val="28"/>
          <w:szCs w:val="28"/>
          <w:lang w:val="vi-VN"/>
        </w:rPr>
        <w:t>/0</w:t>
      </w:r>
      <w:r w:rsidR="00BD76D2" w:rsidRPr="00527DA8">
        <w:rPr>
          <w:sz w:val="28"/>
          <w:szCs w:val="28"/>
          <w:lang w:val="vi-VN"/>
        </w:rPr>
        <w:t>2</w:t>
      </w:r>
      <w:r w:rsidR="00F16AA2" w:rsidRPr="00527DA8">
        <w:rPr>
          <w:sz w:val="28"/>
          <w:szCs w:val="28"/>
          <w:lang w:val="vi-VN"/>
        </w:rPr>
        <w:t xml:space="preserve"> dự án với tổng diện tíc</w:t>
      </w:r>
      <w:r w:rsidR="006B242E" w:rsidRPr="00527DA8">
        <w:rPr>
          <w:sz w:val="28"/>
          <w:szCs w:val="28"/>
          <w:lang w:val="vi-VN"/>
        </w:rPr>
        <w:t xml:space="preserve">h </w:t>
      </w:r>
      <w:r w:rsidR="00527735" w:rsidRPr="00527DA8">
        <w:rPr>
          <w:sz w:val="28"/>
          <w:szCs w:val="28"/>
          <w:lang w:val="vi-VN"/>
        </w:rPr>
        <w:t>2,59</w:t>
      </w:r>
      <w:r w:rsidR="006B242E" w:rsidRPr="00527DA8">
        <w:rPr>
          <w:sz w:val="28"/>
          <w:szCs w:val="28"/>
          <w:lang w:val="vi-VN"/>
        </w:rPr>
        <w:t xml:space="preserve"> ha thuộc về dự án Trung tâm dịch vụ công ích tại phường Quang Vinh</w:t>
      </w:r>
      <w:r w:rsidR="00E71BB9" w:rsidRPr="00527DA8">
        <w:rPr>
          <w:sz w:val="28"/>
          <w:szCs w:val="28"/>
          <w:lang w:val="vi-VN"/>
        </w:rPr>
        <w:t>, chưa đạt kế hoạch được duyệt.</w:t>
      </w:r>
    </w:p>
    <w:p w14:paraId="75DC6470" w14:textId="77777777" w:rsidR="005D086A" w:rsidRPr="00527DA8" w:rsidRDefault="005D086A" w:rsidP="00011FDF">
      <w:pPr>
        <w:spacing w:before="120" w:after="120" w:line="264" w:lineRule="auto"/>
        <w:ind w:firstLine="720"/>
        <w:jc w:val="both"/>
        <w:rPr>
          <w:sz w:val="28"/>
          <w:szCs w:val="28"/>
          <w:lang w:val="vi-VN"/>
        </w:rPr>
      </w:pPr>
      <w:r w:rsidRPr="00527DA8">
        <w:rPr>
          <w:b/>
          <w:bCs/>
          <w:sz w:val="28"/>
          <w:szCs w:val="28"/>
          <w:lang w:val="vi-VN"/>
        </w:rPr>
        <w:t>- Đất sông, ngòi, kênh, rạch, suối:</w:t>
      </w:r>
      <w:r w:rsidR="00E93955" w:rsidRPr="00527DA8">
        <w:rPr>
          <w:sz w:val="28"/>
          <w:szCs w:val="28"/>
          <w:lang w:val="vi-VN"/>
        </w:rPr>
        <w:t xml:space="preserve"> đang thực hiện 0</w:t>
      </w:r>
      <w:r w:rsidR="0032478D" w:rsidRPr="00527DA8">
        <w:rPr>
          <w:sz w:val="28"/>
          <w:szCs w:val="28"/>
          <w:lang w:val="vi-VN"/>
        </w:rPr>
        <w:t>2</w:t>
      </w:r>
      <w:r w:rsidR="00E93955" w:rsidRPr="00527DA8">
        <w:rPr>
          <w:sz w:val="28"/>
          <w:szCs w:val="28"/>
          <w:lang w:val="vi-VN"/>
        </w:rPr>
        <w:t>/0</w:t>
      </w:r>
      <w:r w:rsidR="00F16AA2" w:rsidRPr="00527DA8">
        <w:rPr>
          <w:sz w:val="28"/>
          <w:szCs w:val="28"/>
          <w:lang w:val="vi-VN"/>
        </w:rPr>
        <w:t>2</w:t>
      </w:r>
      <w:r w:rsidRPr="00527DA8">
        <w:rPr>
          <w:sz w:val="28"/>
          <w:szCs w:val="28"/>
          <w:lang w:val="vi-VN"/>
        </w:rPr>
        <w:t xml:space="preserve"> dự án</w:t>
      </w:r>
      <w:r w:rsidR="00E93955" w:rsidRPr="00527DA8">
        <w:rPr>
          <w:sz w:val="28"/>
          <w:szCs w:val="28"/>
          <w:lang w:val="vi-VN"/>
        </w:rPr>
        <w:t xml:space="preserve"> với tổng diện tích</w:t>
      </w:r>
      <w:r w:rsidRPr="00527DA8">
        <w:rPr>
          <w:sz w:val="28"/>
          <w:szCs w:val="28"/>
          <w:lang w:val="vi-VN"/>
        </w:rPr>
        <w:t xml:space="preserve"> </w:t>
      </w:r>
      <w:r w:rsidR="00F16AA2" w:rsidRPr="00527DA8">
        <w:rPr>
          <w:sz w:val="28"/>
          <w:szCs w:val="28"/>
          <w:lang w:val="vi-VN"/>
        </w:rPr>
        <w:t>1</w:t>
      </w:r>
      <w:r w:rsidR="0032478D" w:rsidRPr="00527DA8">
        <w:rPr>
          <w:sz w:val="28"/>
          <w:szCs w:val="28"/>
          <w:lang w:val="vi-VN"/>
        </w:rPr>
        <w:t>9</w:t>
      </w:r>
      <w:r w:rsidR="00F16AA2" w:rsidRPr="00527DA8">
        <w:rPr>
          <w:sz w:val="28"/>
          <w:szCs w:val="28"/>
          <w:lang w:val="vi-VN"/>
        </w:rPr>
        <w:t>,</w:t>
      </w:r>
      <w:r w:rsidR="0032478D" w:rsidRPr="00527DA8">
        <w:rPr>
          <w:sz w:val="28"/>
          <w:szCs w:val="28"/>
          <w:lang w:val="vi-VN"/>
        </w:rPr>
        <w:t>04</w:t>
      </w:r>
      <w:r w:rsidRPr="00527DA8">
        <w:rPr>
          <w:sz w:val="28"/>
          <w:szCs w:val="28"/>
          <w:lang w:val="vi-VN"/>
        </w:rPr>
        <w:t xml:space="preserve"> ha</w:t>
      </w:r>
      <w:r w:rsidR="000A262E" w:rsidRPr="00527DA8">
        <w:rPr>
          <w:sz w:val="28"/>
          <w:szCs w:val="28"/>
          <w:lang w:val="vi-VN"/>
        </w:rPr>
        <w:t xml:space="preserve"> (đã</w:t>
      </w:r>
      <w:r w:rsidR="00640259" w:rsidRPr="00527DA8">
        <w:rPr>
          <w:sz w:val="28"/>
          <w:szCs w:val="28"/>
          <w:lang w:val="vi-VN"/>
        </w:rPr>
        <w:t xml:space="preserve"> có quyết định</w:t>
      </w:r>
      <w:r w:rsidRPr="00527DA8">
        <w:rPr>
          <w:sz w:val="28"/>
          <w:szCs w:val="28"/>
          <w:lang w:val="vi-VN"/>
        </w:rPr>
        <w:t xml:space="preserve"> thu hồi</w:t>
      </w:r>
      <w:r w:rsidR="0048308A" w:rsidRPr="00527DA8">
        <w:rPr>
          <w:sz w:val="28"/>
          <w:szCs w:val="28"/>
          <w:lang w:val="vi-VN"/>
        </w:rPr>
        <w:t xml:space="preserve"> đất</w:t>
      </w:r>
      <w:r w:rsidR="00640259" w:rsidRPr="00527DA8">
        <w:rPr>
          <w:sz w:val="28"/>
          <w:szCs w:val="28"/>
          <w:lang w:val="vi-VN"/>
        </w:rPr>
        <w:t xml:space="preserve"> một phần</w:t>
      </w:r>
      <w:r w:rsidR="000A262E" w:rsidRPr="00527DA8">
        <w:rPr>
          <w:sz w:val="28"/>
          <w:szCs w:val="28"/>
          <w:lang w:val="vi-VN"/>
        </w:rPr>
        <w:t>)</w:t>
      </w:r>
      <w:r w:rsidRPr="00527DA8">
        <w:rPr>
          <w:sz w:val="28"/>
          <w:szCs w:val="28"/>
          <w:lang w:val="vi-VN"/>
        </w:rPr>
        <w:t xml:space="preserve"> </w:t>
      </w:r>
      <w:r w:rsidR="000A262E" w:rsidRPr="00527DA8">
        <w:rPr>
          <w:sz w:val="28"/>
          <w:szCs w:val="28"/>
          <w:lang w:val="vi-VN"/>
        </w:rPr>
        <w:t>là</w:t>
      </w:r>
      <w:r w:rsidRPr="00527DA8">
        <w:rPr>
          <w:sz w:val="28"/>
          <w:szCs w:val="28"/>
          <w:lang w:val="vi-VN"/>
        </w:rPr>
        <w:t xml:space="preserve"> </w:t>
      </w:r>
      <w:r w:rsidR="00AD1FB5" w:rsidRPr="00527DA8">
        <w:rPr>
          <w:sz w:val="28"/>
          <w:szCs w:val="28"/>
          <w:lang w:val="vi-VN"/>
        </w:rPr>
        <w:t>Dự án chống ngập úng khu vực Suối Chùa, suối Bà Lúa và Suối Cầu Quan</w:t>
      </w:r>
      <w:r w:rsidR="00E93955" w:rsidRPr="00527DA8">
        <w:rPr>
          <w:sz w:val="28"/>
          <w:szCs w:val="28"/>
          <w:lang w:val="vi-VN"/>
        </w:rPr>
        <w:t xml:space="preserve">, 01 dự án </w:t>
      </w:r>
      <w:r w:rsidR="00CE2FAF" w:rsidRPr="00527DA8">
        <w:rPr>
          <w:sz w:val="28"/>
          <w:szCs w:val="28"/>
          <w:lang w:val="vi-VN"/>
        </w:rPr>
        <w:t xml:space="preserve">đã có chủ trương đầu tư </w:t>
      </w:r>
      <w:r w:rsidR="00E93955" w:rsidRPr="00527DA8">
        <w:rPr>
          <w:sz w:val="28"/>
          <w:szCs w:val="28"/>
          <w:lang w:val="vi-VN"/>
        </w:rPr>
        <w:t>với diện tích 3,84 ha</w:t>
      </w:r>
      <w:r w:rsidR="00063C48" w:rsidRPr="00527DA8">
        <w:rPr>
          <w:sz w:val="28"/>
          <w:szCs w:val="28"/>
          <w:lang w:val="vi-VN"/>
        </w:rPr>
        <w:t xml:space="preserve"> (Nạo vét bờ trái tuyến rạch Cái Cầu (Suối Xiệp) đoạn qua phường Bửu Hòa, phường Hóa An, thành phố Biên Hòa)</w:t>
      </w:r>
      <w:r w:rsidR="00E93955" w:rsidRPr="00527DA8">
        <w:rPr>
          <w:sz w:val="28"/>
          <w:szCs w:val="28"/>
          <w:lang w:val="vi-VN"/>
        </w:rPr>
        <w:t xml:space="preserve">. </w:t>
      </w:r>
    </w:p>
    <w:p w14:paraId="2306036B" w14:textId="77777777" w:rsidR="00211DC9" w:rsidRPr="00527DA8" w:rsidRDefault="00AB749A" w:rsidP="00011FDF">
      <w:pPr>
        <w:spacing w:before="120" w:after="120" w:line="264" w:lineRule="auto"/>
        <w:ind w:firstLine="720"/>
        <w:jc w:val="both"/>
        <w:rPr>
          <w:sz w:val="28"/>
          <w:szCs w:val="28"/>
          <w:lang w:val="vi-VN"/>
        </w:rPr>
      </w:pPr>
      <w:r w:rsidRPr="00527DA8">
        <w:rPr>
          <w:sz w:val="28"/>
          <w:szCs w:val="28"/>
          <w:lang w:val="vi-VN"/>
        </w:rPr>
        <w:t>Như vậy</w:t>
      </w:r>
      <w:r w:rsidR="005D086A" w:rsidRPr="00527DA8">
        <w:rPr>
          <w:sz w:val="28"/>
          <w:szCs w:val="28"/>
          <w:lang w:val="vi-VN"/>
        </w:rPr>
        <w:t xml:space="preserve">, kế hoạch được duyệt của thành phố trong năm </w:t>
      </w:r>
      <w:r w:rsidR="00DE370F" w:rsidRPr="00527DA8">
        <w:rPr>
          <w:sz w:val="28"/>
          <w:szCs w:val="28"/>
          <w:lang w:val="vi-VN"/>
        </w:rPr>
        <w:t>2024</w:t>
      </w:r>
      <w:r w:rsidR="005D086A" w:rsidRPr="00527DA8">
        <w:rPr>
          <w:sz w:val="28"/>
          <w:szCs w:val="28"/>
          <w:lang w:val="vi-VN"/>
        </w:rPr>
        <w:t xml:space="preserve"> là </w:t>
      </w:r>
      <w:r w:rsidR="00F16AA2" w:rsidRPr="00527DA8">
        <w:rPr>
          <w:sz w:val="28"/>
          <w:szCs w:val="28"/>
          <w:lang w:val="vi-VN"/>
        </w:rPr>
        <w:t>123</w:t>
      </w:r>
      <w:r w:rsidR="00122319" w:rsidRPr="00527DA8">
        <w:rPr>
          <w:sz w:val="28"/>
          <w:szCs w:val="28"/>
          <w:lang w:val="vi-VN"/>
        </w:rPr>
        <w:t xml:space="preserve"> dự án/</w:t>
      </w:r>
      <w:r w:rsidR="00F16AA2" w:rsidRPr="00527DA8">
        <w:rPr>
          <w:sz w:val="28"/>
          <w:szCs w:val="28"/>
          <w:lang w:val="vi-VN"/>
        </w:rPr>
        <w:t>1</w:t>
      </w:r>
      <w:r w:rsidR="006E18AE" w:rsidRPr="00527DA8">
        <w:rPr>
          <w:sz w:val="28"/>
          <w:szCs w:val="28"/>
          <w:lang w:val="vi-VN"/>
        </w:rPr>
        <w:t>.</w:t>
      </w:r>
      <w:r w:rsidR="00F16AA2" w:rsidRPr="00527DA8">
        <w:rPr>
          <w:sz w:val="28"/>
          <w:szCs w:val="28"/>
          <w:lang w:val="vi-VN"/>
        </w:rPr>
        <w:t>222</w:t>
      </w:r>
      <w:r w:rsidR="006E18AE" w:rsidRPr="00527DA8">
        <w:rPr>
          <w:sz w:val="28"/>
          <w:szCs w:val="28"/>
          <w:lang w:val="vi-VN"/>
        </w:rPr>
        <w:t>,</w:t>
      </w:r>
      <w:r w:rsidR="00F16AA2" w:rsidRPr="00527DA8">
        <w:rPr>
          <w:sz w:val="28"/>
          <w:szCs w:val="28"/>
          <w:lang w:val="vi-VN"/>
        </w:rPr>
        <w:t>84</w:t>
      </w:r>
      <w:r w:rsidR="005D086A" w:rsidRPr="00527DA8">
        <w:rPr>
          <w:sz w:val="28"/>
          <w:szCs w:val="28"/>
          <w:lang w:val="vi-VN"/>
        </w:rPr>
        <w:t xml:space="preserve"> ha; tính đến nay đã và đang thực hiện </w:t>
      </w:r>
      <w:r w:rsidR="00F16AA2" w:rsidRPr="00527DA8">
        <w:rPr>
          <w:sz w:val="28"/>
          <w:szCs w:val="28"/>
          <w:lang w:val="vi-VN"/>
        </w:rPr>
        <w:t>1</w:t>
      </w:r>
      <w:r w:rsidR="008C4E20" w:rsidRPr="00527DA8">
        <w:rPr>
          <w:sz w:val="28"/>
          <w:szCs w:val="28"/>
          <w:lang w:val="vi-VN"/>
        </w:rPr>
        <w:t>10</w:t>
      </w:r>
      <w:r w:rsidR="005D086A" w:rsidRPr="00527DA8">
        <w:rPr>
          <w:sz w:val="28"/>
          <w:szCs w:val="28"/>
          <w:lang w:val="vi-VN"/>
        </w:rPr>
        <w:t xml:space="preserve"> dự án/</w:t>
      </w:r>
      <w:r w:rsidR="008C4E20" w:rsidRPr="00527DA8">
        <w:rPr>
          <w:sz w:val="28"/>
          <w:szCs w:val="28"/>
          <w:lang w:val="vi-VN"/>
        </w:rPr>
        <w:t>897,20</w:t>
      </w:r>
      <w:r w:rsidR="005D086A" w:rsidRPr="00527DA8">
        <w:rPr>
          <w:sz w:val="28"/>
          <w:szCs w:val="28"/>
          <w:lang w:val="vi-VN"/>
        </w:rPr>
        <w:t xml:space="preserve"> ha, đạt </w:t>
      </w:r>
      <w:r w:rsidR="008C4E20" w:rsidRPr="00527DA8">
        <w:rPr>
          <w:sz w:val="28"/>
          <w:szCs w:val="28"/>
          <w:lang w:val="vi-VN"/>
        </w:rPr>
        <w:t>89,43</w:t>
      </w:r>
      <w:r w:rsidR="005D086A" w:rsidRPr="00527DA8">
        <w:rPr>
          <w:sz w:val="28"/>
          <w:szCs w:val="28"/>
          <w:lang w:val="vi-VN"/>
        </w:rPr>
        <w:t xml:space="preserve">% về số lượng dự án và </w:t>
      </w:r>
      <w:r w:rsidR="000B1F01" w:rsidRPr="00527DA8">
        <w:rPr>
          <w:sz w:val="28"/>
          <w:szCs w:val="28"/>
          <w:lang w:val="vi-VN"/>
        </w:rPr>
        <w:t>7</w:t>
      </w:r>
      <w:r w:rsidR="008C4E20" w:rsidRPr="00527DA8">
        <w:rPr>
          <w:sz w:val="28"/>
          <w:szCs w:val="28"/>
          <w:lang w:val="vi-VN"/>
        </w:rPr>
        <w:t>3</w:t>
      </w:r>
      <w:r w:rsidR="000B1F01" w:rsidRPr="00527DA8">
        <w:rPr>
          <w:sz w:val="28"/>
          <w:szCs w:val="28"/>
          <w:lang w:val="vi-VN"/>
        </w:rPr>
        <w:t>,</w:t>
      </w:r>
      <w:r w:rsidR="008C4E20" w:rsidRPr="00527DA8">
        <w:rPr>
          <w:sz w:val="28"/>
          <w:szCs w:val="28"/>
          <w:lang w:val="vi-VN"/>
        </w:rPr>
        <w:t>37</w:t>
      </w:r>
      <w:r w:rsidR="005D086A" w:rsidRPr="00527DA8">
        <w:rPr>
          <w:sz w:val="28"/>
          <w:szCs w:val="28"/>
          <w:lang w:val="vi-VN"/>
        </w:rPr>
        <w:t xml:space="preserve">% về diện tích </w:t>
      </w:r>
      <w:r w:rsidR="008D51EE" w:rsidRPr="00527DA8">
        <w:rPr>
          <w:sz w:val="28"/>
          <w:szCs w:val="28"/>
          <w:lang w:val="vi-VN"/>
        </w:rPr>
        <w:t xml:space="preserve">dự án </w:t>
      </w:r>
      <w:r w:rsidR="005D086A" w:rsidRPr="00527DA8">
        <w:rPr>
          <w:sz w:val="28"/>
          <w:szCs w:val="28"/>
          <w:lang w:val="vi-VN"/>
        </w:rPr>
        <w:t xml:space="preserve">được duyệt. Một số loại đất đạt tỷ lệ thực hiện dự án khá lớn như đất khu công nghiệp, cụm công nghiệp, </w:t>
      </w:r>
      <w:r w:rsidR="005D086A" w:rsidRPr="00527DA8">
        <w:rPr>
          <w:sz w:val="28"/>
          <w:szCs w:val="28"/>
          <w:lang w:val="vi-VN"/>
        </w:rPr>
        <w:lastRenderedPageBreak/>
        <w:t>vật liệu xây dựng là</w:t>
      </w:r>
      <w:r w:rsidR="005D0F3F" w:rsidRPr="00527DA8">
        <w:rPr>
          <w:sz w:val="28"/>
          <w:szCs w:val="28"/>
          <w:lang w:val="vi-VN"/>
        </w:rPr>
        <w:t>m đồ gốm, thủy lợi</w:t>
      </w:r>
      <w:r w:rsidR="005D086A" w:rsidRPr="00527DA8">
        <w:rPr>
          <w:sz w:val="28"/>
          <w:szCs w:val="28"/>
          <w:lang w:val="vi-VN"/>
        </w:rPr>
        <w:t xml:space="preserve">,… đạt tỷ lệ 100%; bên cạnh đó, vẫn còn một số loại đất đạt tỷ lệ còn thấp (&lt;70%) như: </w:t>
      </w:r>
      <w:r w:rsidR="005D0F3F" w:rsidRPr="00527DA8">
        <w:rPr>
          <w:sz w:val="28"/>
          <w:szCs w:val="28"/>
          <w:lang w:val="vi-VN"/>
        </w:rPr>
        <w:t xml:space="preserve">Đất xây dựng trụ sở của tổ chức sự nghiệp </w:t>
      </w:r>
      <w:r w:rsidR="00B40FF8" w:rsidRPr="00527DA8">
        <w:rPr>
          <w:sz w:val="28"/>
          <w:szCs w:val="28"/>
          <w:lang w:val="vi-VN"/>
        </w:rPr>
        <w:t>0</w:t>
      </w:r>
      <w:r w:rsidR="005D086A" w:rsidRPr="00527DA8">
        <w:rPr>
          <w:sz w:val="28"/>
          <w:szCs w:val="28"/>
          <w:lang w:val="vi-VN"/>
        </w:rPr>
        <w:t xml:space="preserve">%, </w:t>
      </w:r>
      <w:r w:rsidR="005D0F3F" w:rsidRPr="00527DA8">
        <w:rPr>
          <w:sz w:val="28"/>
          <w:szCs w:val="28"/>
          <w:lang w:val="vi-VN"/>
        </w:rPr>
        <w:t xml:space="preserve">Đất </w:t>
      </w:r>
      <w:r w:rsidR="00791874" w:rsidRPr="00527DA8">
        <w:rPr>
          <w:sz w:val="28"/>
          <w:szCs w:val="28"/>
          <w:lang w:val="vi-VN"/>
        </w:rPr>
        <w:t>sinh hoạt cộng đồng 50%</w:t>
      </w:r>
      <w:r w:rsidR="008E764E" w:rsidRPr="00527DA8">
        <w:rPr>
          <w:sz w:val="28"/>
          <w:szCs w:val="28"/>
          <w:lang w:val="vi-VN"/>
        </w:rPr>
        <w:t>.</w:t>
      </w:r>
    </w:p>
    <w:p w14:paraId="38BDD48C" w14:textId="77777777" w:rsidR="008C1BAD" w:rsidRPr="00527DA8" w:rsidRDefault="00DE5443" w:rsidP="00011FDF">
      <w:pPr>
        <w:suppressAutoHyphens w:val="0"/>
        <w:spacing w:before="120" w:after="120" w:line="264" w:lineRule="auto"/>
        <w:ind w:firstLine="720"/>
        <w:jc w:val="both"/>
        <w:rPr>
          <w:sz w:val="28"/>
          <w:szCs w:val="28"/>
          <w:lang w:val="vi-VN"/>
        </w:rPr>
      </w:pPr>
      <w:bookmarkStart w:id="34" w:name="_Hlk123108439"/>
      <w:r w:rsidRPr="00527DA8">
        <w:rPr>
          <w:sz w:val="28"/>
          <w:szCs w:val="28"/>
          <w:lang w:val="vi-VN"/>
        </w:rPr>
        <w:t>T</w:t>
      </w:r>
      <w:r w:rsidR="008C1BAD" w:rsidRPr="00527DA8">
        <w:rPr>
          <w:sz w:val="28"/>
          <w:szCs w:val="28"/>
          <w:lang w:val="vi-VN"/>
        </w:rPr>
        <w:t xml:space="preserve">ổng số dự án đề xuất chuyển tiếp </w:t>
      </w:r>
      <w:r w:rsidR="0082067E" w:rsidRPr="00527DA8">
        <w:rPr>
          <w:sz w:val="28"/>
          <w:szCs w:val="28"/>
          <w:lang w:val="vi-VN"/>
        </w:rPr>
        <w:t>117</w:t>
      </w:r>
      <w:r w:rsidR="008C1BAD" w:rsidRPr="00527DA8">
        <w:rPr>
          <w:sz w:val="28"/>
          <w:szCs w:val="28"/>
          <w:lang w:val="vi-VN"/>
        </w:rPr>
        <w:t xml:space="preserve"> dự án/</w:t>
      </w:r>
      <w:r w:rsidR="00B01F9A" w:rsidRPr="00527DA8">
        <w:rPr>
          <w:sz w:val="28"/>
          <w:szCs w:val="28"/>
          <w:lang w:val="vi-VN"/>
        </w:rPr>
        <w:t>1.2</w:t>
      </w:r>
      <w:r w:rsidR="0082067E" w:rsidRPr="00527DA8">
        <w:rPr>
          <w:sz w:val="28"/>
          <w:szCs w:val="28"/>
          <w:lang w:val="vi-VN"/>
        </w:rPr>
        <w:t>04,67</w:t>
      </w:r>
      <w:r w:rsidR="00B01F9A" w:rsidRPr="00527DA8">
        <w:rPr>
          <w:sz w:val="28"/>
          <w:szCs w:val="28"/>
          <w:lang w:val="vi-VN"/>
        </w:rPr>
        <w:t xml:space="preserve"> </w:t>
      </w:r>
      <w:r w:rsidR="008C1BAD" w:rsidRPr="00527DA8">
        <w:rPr>
          <w:sz w:val="28"/>
          <w:szCs w:val="28"/>
          <w:lang w:val="vi-VN"/>
        </w:rPr>
        <w:t xml:space="preserve">ha, </w:t>
      </w:r>
      <w:r w:rsidR="00B01F9A" w:rsidRPr="00527DA8">
        <w:rPr>
          <w:sz w:val="28"/>
          <w:szCs w:val="28"/>
          <w:lang w:val="vi-VN"/>
        </w:rPr>
        <w:t xml:space="preserve">các dự án này đều đang triển khai thực hiện tại các bước như </w:t>
      </w:r>
      <w:r w:rsidR="00307A9B" w:rsidRPr="00527DA8">
        <w:rPr>
          <w:sz w:val="28"/>
          <w:szCs w:val="28"/>
          <w:lang w:val="vi-VN"/>
        </w:rPr>
        <w:t>đã ban hành toàn bộ hoặc một phần quyết định thu hồi đất, đã có thông báo thu hồi đất, chủ trương đầu tư</w:t>
      </w:r>
      <w:r w:rsidR="00632678" w:rsidRPr="00527DA8">
        <w:rPr>
          <w:sz w:val="28"/>
          <w:szCs w:val="28"/>
          <w:lang w:val="vi-VN"/>
        </w:rPr>
        <w:t>, các dự án đưa vào kế hoạch để thực hiện thủ tục giao đất, thuê đất, chuyển mục đích sử dụng đất, các khu đất đấu giá.</w:t>
      </w:r>
      <w:r w:rsidR="00B01F9A" w:rsidRPr="00527DA8">
        <w:rPr>
          <w:sz w:val="28"/>
          <w:szCs w:val="28"/>
          <w:lang w:val="vi-VN"/>
        </w:rPr>
        <w:t xml:space="preserve"> </w:t>
      </w:r>
    </w:p>
    <w:p w14:paraId="658FCCEF" w14:textId="77777777" w:rsidR="005D086A" w:rsidRPr="00527DA8" w:rsidRDefault="006F47D3" w:rsidP="00011FDF">
      <w:pPr>
        <w:pStyle w:val="daumuc2"/>
        <w:numPr>
          <w:ilvl w:val="0"/>
          <w:numId w:val="0"/>
        </w:numPr>
        <w:spacing w:line="264" w:lineRule="auto"/>
        <w:ind w:firstLine="720"/>
        <w:outlineLvl w:val="2"/>
        <w:rPr>
          <w:szCs w:val="28"/>
          <w:lang w:val="nb-NO"/>
        </w:rPr>
      </w:pPr>
      <w:bookmarkStart w:id="35" w:name="_Toc152591411"/>
      <w:bookmarkStart w:id="36" w:name="_Toc152591446"/>
      <w:bookmarkStart w:id="37" w:name="_Toc185828908"/>
      <w:bookmarkEnd w:id="34"/>
      <w:r w:rsidRPr="00527DA8">
        <w:rPr>
          <w:lang w:val="vi-VN"/>
        </w:rPr>
        <w:t>1</w:t>
      </w:r>
      <w:r w:rsidR="005D086A" w:rsidRPr="00527DA8">
        <w:rPr>
          <w:lang w:val="vi-VN"/>
        </w:rPr>
        <w:t>.1.3. Đánh giá kết quả</w:t>
      </w:r>
      <w:r w:rsidR="00850F54" w:rsidRPr="00527DA8">
        <w:rPr>
          <w:lang w:val="vi-VN"/>
        </w:rPr>
        <w:t xml:space="preserve"> thực hiện đối với các dự án </w:t>
      </w:r>
      <w:bookmarkEnd w:id="35"/>
      <w:bookmarkEnd w:id="36"/>
      <w:r w:rsidR="00850F54" w:rsidRPr="00527DA8">
        <w:rPr>
          <w:szCs w:val="28"/>
          <w:lang w:val="nb-NO"/>
        </w:rPr>
        <w:t>được chuyển tiếp từ các năm 2015, 2016, 2017, 2018, 2019, 2020, 2021</w:t>
      </w:r>
      <w:r w:rsidR="00704EC7" w:rsidRPr="00527DA8">
        <w:rPr>
          <w:szCs w:val="28"/>
          <w:lang w:val="nb-NO"/>
        </w:rPr>
        <w:t>, 2022, 2023</w:t>
      </w:r>
      <w:bookmarkEnd w:id="37"/>
    </w:p>
    <w:p w14:paraId="521FE795" w14:textId="48A25380" w:rsidR="008D1192" w:rsidRPr="00527DA8" w:rsidRDefault="008D1192" w:rsidP="00694EFD">
      <w:pPr>
        <w:suppressAutoHyphens w:val="0"/>
        <w:spacing w:before="120" w:after="120" w:line="264" w:lineRule="auto"/>
        <w:ind w:firstLine="720"/>
        <w:jc w:val="both"/>
        <w:rPr>
          <w:sz w:val="28"/>
          <w:szCs w:val="28"/>
          <w:lang w:val="nb-NO"/>
        </w:rPr>
      </w:pPr>
      <w:r w:rsidRPr="00527DA8">
        <w:rPr>
          <w:sz w:val="28"/>
          <w:szCs w:val="28"/>
          <w:lang w:val="nb-NO"/>
        </w:rPr>
        <w:t>T</w:t>
      </w:r>
      <w:r w:rsidRPr="00527DA8">
        <w:rPr>
          <w:sz w:val="28"/>
          <w:szCs w:val="28"/>
          <w:lang w:val="vi-VN"/>
        </w:rPr>
        <w:t xml:space="preserve">rong tổng số </w:t>
      </w:r>
      <w:r w:rsidR="00BF558A" w:rsidRPr="00527DA8">
        <w:rPr>
          <w:sz w:val="28"/>
          <w:szCs w:val="28"/>
        </w:rPr>
        <w:t xml:space="preserve"> 233</w:t>
      </w:r>
      <w:r w:rsidRPr="00527DA8">
        <w:rPr>
          <w:sz w:val="28"/>
          <w:szCs w:val="28"/>
          <w:lang w:val="vi-VN"/>
        </w:rPr>
        <w:t xml:space="preserve"> dự án với tổng diện tích</w:t>
      </w:r>
      <w:r w:rsidR="00BF558A" w:rsidRPr="00527DA8">
        <w:rPr>
          <w:bCs/>
          <w:sz w:val="28"/>
          <w:szCs w:val="28"/>
          <w:lang w:val="vi-VN" w:eastAsia="en-US"/>
        </w:rPr>
        <w:t xml:space="preserve"> 1.821,24 </w:t>
      </w:r>
      <w:r w:rsidRPr="00527DA8">
        <w:rPr>
          <w:sz w:val="28"/>
          <w:szCs w:val="28"/>
          <w:lang w:val="vi-VN"/>
        </w:rPr>
        <w:t xml:space="preserve">ha đã được </w:t>
      </w:r>
      <w:r w:rsidR="00BF558A" w:rsidRPr="00527DA8">
        <w:rPr>
          <w:sz w:val="28"/>
          <w:szCs w:val="28"/>
        </w:rPr>
        <w:t>Ủy ban nhân dân</w:t>
      </w:r>
      <w:r w:rsidRPr="00527DA8">
        <w:rPr>
          <w:sz w:val="28"/>
          <w:szCs w:val="28"/>
          <w:lang w:val="vi-VN"/>
        </w:rPr>
        <w:t xml:space="preserve"> tỉnh phê duyệt tại </w:t>
      </w:r>
      <w:r w:rsidRPr="00527DA8">
        <w:rPr>
          <w:bCs/>
          <w:sz w:val="28"/>
          <w:szCs w:val="28"/>
          <w:lang w:val="vi-VN"/>
        </w:rPr>
        <w:t xml:space="preserve">Quyết định số </w:t>
      </w:r>
      <w:r w:rsidR="00443FD9" w:rsidRPr="00527DA8">
        <w:rPr>
          <w:bCs/>
          <w:sz w:val="28"/>
          <w:szCs w:val="28"/>
        </w:rPr>
        <w:t>3518</w:t>
      </w:r>
      <w:r w:rsidRPr="00527DA8">
        <w:rPr>
          <w:sz w:val="28"/>
          <w:szCs w:val="28"/>
          <w:lang w:val="vi-VN"/>
        </w:rPr>
        <w:t xml:space="preserve">/QĐ-UBND ngày </w:t>
      </w:r>
      <w:r w:rsidR="00443FD9" w:rsidRPr="00527DA8">
        <w:rPr>
          <w:sz w:val="28"/>
          <w:szCs w:val="28"/>
        </w:rPr>
        <w:t>29</w:t>
      </w:r>
      <w:r w:rsidRPr="00527DA8">
        <w:rPr>
          <w:sz w:val="28"/>
          <w:szCs w:val="28"/>
          <w:lang w:val="vi-VN"/>
        </w:rPr>
        <w:t>/12/202</w:t>
      </w:r>
      <w:r w:rsidR="00443FD9" w:rsidRPr="00527DA8">
        <w:rPr>
          <w:sz w:val="28"/>
          <w:szCs w:val="28"/>
        </w:rPr>
        <w:t>3</w:t>
      </w:r>
      <w:r w:rsidRPr="00527DA8">
        <w:rPr>
          <w:sz w:val="28"/>
          <w:szCs w:val="28"/>
          <w:lang w:val="nb-NO"/>
        </w:rPr>
        <w:t xml:space="preserve">, có </w:t>
      </w:r>
      <w:r w:rsidR="00785D30" w:rsidRPr="00527DA8">
        <w:rPr>
          <w:sz w:val="28"/>
          <w:szCs w:val="28"/>
          <w:lang w:val="nb-NO"/>
        </w:rPr>
        <w:t>224</w:t>
      </w:r>
      <w:r w:rsidRPr="00527DA8">
        <w:rPr>
          <w:sz w:val="28"/>
          <w:szCs w:val="28"/>
          <w:lang w:val="nb-NO"/>
        </w:rPr>
        <w:t xml:space="preserve"> dự án/</w:t>
      </w:r>
      <w:r w:rsidR="008D290B" w:rsidRPr="00527DA8">
        <w:rPr>
          <w:bCs/>
          <w:sz w:val="28"/>
          <w:szCs w:val="28"/>
          <w:lang w:val="vi-VN" w:eastAsia="en-US"/>
        </w:rPr>
        <w:t xml:space="preserve">1.812,17 </w:t>
      </w:r>
      <w:r w:rsidRPr="00527DA8">
        <w:rPr>
          <w:sz w:val="28"/>
          <w:szCs w:val="28"/>
          <w:lang w:val="nb-NO"/>
        </w:rPr>
        <w:t>ha được chuyển tiếp từ các năm 2015, 2016, 2017, 2018, 2019, 2020, 2021</w:t>
      </w:r>
      <w:r w:rsidR="002711C2" w:rsidRPr="00527DA8">
        <w:rPr>
          <w:sz w:val="28"/>
          <w:szCs w:val="28"/>
          <w:lang w:val="nb-NO"/>
        </w:rPr>
        <w:t>, 2022</w:t>
      </w:r>
      <w:r w:rsidR="00221AD3" w:rsidRPr="00527DA8">
        <w:rPr>
          <w:sz w:val="28"/>
          <w:szCs w:val="28"/>
          <w:lang w:val="nb-NO"/>
        </w:rPr>
        <w:t xml:space="preserve"> và năm 2023 (đối với các dự án được ghi trong Kế hoạch sử dụng đất năm 2023, </w:t>
      </w:r>
      <w:r w:rsidR="009B32DD">
        <w:rPr>
          <w:sz w:val="28"/>
          <w:szCs w:val="28"/>
          <w:lang w:val="nb-NO"/>
        </w:rPr>
        <w:t xml:space="preserve">đến nay </w:t>
      </w:r>
      <w:r w:rsidR="00140F07" w:rsidRPr="00527DA8">
        <w:rPr>
          <w:sz w:val="28"/>
          <w:szCs w:val="28"/>
          <w:lang w:val="nb-NO"/>
        </w:rPr>
        <w:t xml:space="preserve">vẫn </w:t>
      </w:r>
      <w:r w:rsidR="00221AD3" w:rsidRPr="00527DA8">
        <w:rPr>
          <w:sz w:val="28"/>
          <w:szCs w:val="28"/>
          <w:lang w:val="nb-NO"/>
        </w:rPr>
        <w:t xml:space="preserve">chưa </w:t>
      </w:r>
      <w:r w:rsidR="00A43F4F" w:rsidRPr="00527DA8">
        <w:rPr>
          <w:sz w:val="28"/>
          <w:szCs w:val="28"/>
          <w:lang w:val="nb-NO"/>
        </w:rPr>
        <w:t>đến thời hạn quá 02 năm theo quy định tại khoản 4 Điều 76</w:t>
      </w:r>
      <w:r w:rsidR="005C3876">
        <w:rPr>
          <w:sz w:val="28"/>
          <w:szCs w:val="28"/>
          <w:lang w:val="nb-NO"/>
        </w:rPr>
        <w:t xml:space="preserve"> Luật Đất đai</w:t>
      </w:r>
      <w:r w:rsidR="00221AD3" w:rsidRPr="00527DA8">
        <w:rPr>
          <w:sz w:val="28"/>
          <w:szCs w:val="28"/>
          <w:lang w:val="nb-NO"/>
        </w:rPr>
        <w:t>, tuy nhiên</w:t>
      </w:r>
      <w:r w:rsidR="00D4506A" w:rsidRPr="00527DA8">
        <w:rPr>
          <w:sz w:val="28"/>
          <w:szCs w:val="28"/>
          <w:lang w:val="nb-NO"/>
        </w:rPr>
        <w:t xml:space="preserve"> khi</w:t>
      </w:r>
      <w:r w:rsidR="00A43F4F" w:rsidRPr="00527DA8">
        <w:rPr>
          <w:sz w:val="28"/>
          <w:szCs w:val="28"/>
          <w:lang w:val="nb-NO"/>
        </w:rPr>
        <w:t xml:space="preserve"> </w:t>
      </w:r>
      <w:r w:rsidR="00D106B4" w:rsidRPr="00527DA8">
        <w:rPr>
          <w:sz w:val="28"/>
          <w:szCs w:val="28"/>
          <w:lang w:val="nb-NO"/>
        </w:rPr>
        <w:t>Kế hoạch sử dụng đất năm 2025</w:t>
      </w:r>
      <w:r w:rsidR="00D4506A" w:rsidRPr="00527DA8">
        <w:rPr>
          <w:sz w:val="28"/>
          <w:szCs w:val="28"/>
          <w:lang w:val="nb-NO"/>
        </w:rPr>
        <w:t xml:space="preserve"> thành phố Biên Hòa được phê duyệt thì các công trình dự án </w:t>
      </w:r>
      <w:r w:rsidR="00140F07" w:rsidRPr="00527DA8">
        <w:rPr>
          <w:sz w:val="28"/>
          <w:szCs w:val="28"/>
          <w:lang w:val="nb-NO"/>
        </w:rPr>
        <w:t xml:space="preserve">từ năm 2023 này </w:t>
      </w:r>
      <w:r w:rsidR="00D4506A" w:rsidRPr="00527DA8">
        <w:rPr>
          <w:sz w:val="28"/>
          <w:szCs w:val="28"/>
          <w:lang w:val="nb-NO"/>
        </w:rPr>
        <w:t>sẽ quá 02 năm</w:t>
      </w:r>
      <w:r w:rsidR="00D3234F" w:rsidRPr="00527DA8">
        <w:rPr>
          <w:sz w:val="28"/>
          <w:szCs w:val="28"/>
          <w:lang w:val="nb-NO"/>
        </w:rPr>
        <w:t>;</w:t>
      </w:r>
      <w:r w:rsidR="00D4506A" w:rsidRPr="00527DA8">
        <w:rPr>
          <w:sz w:val="28"/>
          <w:szCs w:val="28"/>
          <w:lang w:val="nb-NO"/>
        </w:rPr>
        <w:t xml:space="preserve"> vì vậy </w:t>
      </w:r>
      <w:r w:rsidR="00D3234F" w:rsidRPr="00527DA8">
        <w:rPr>
          <w:sz w:val="28"/>
          <w:szCs w:val="28"/>
          <w:lang w:val="nb-NO"/>
        </w:rPr>
        <w:t>cần tổng hợp đối với các dự án này,</w:t>
      </w:r>
      <w:r w:rsidR="000C1685" w:rsidRPr="00527DA8">
        <w:rPr>
          <w:sz w:val="28"/>
          <w:szCs w:val="28"/>
          <w:lang w:val="nb-NO"/>
        </w:rPr>
        <w:t xml:space="preserve"> để đảm bảo tổng hợp đầy đủ đối tượng công trình, dự án quá 02 năm trong Kế hoạch sử dụng đất năm 2025 của thành phố </w:t>
      </w:r>
      <w:r w:rsidR="00D3234F" w:rsidRPr="00527DA8">
        <w:rPr>
          <w:sz w:val="28"/>
          <w:szCs w:val="28"/>
          <w:lang w:val="nb-NO"/>
        </w:rPr>
        <w:t>trên cơ sở ước kết quả thực hiện dự án</w:t>
      </w:r>
      <w:r w:rsidR="00694EFD" w:rsidRPr="00527DA8">
        <w:rPr>
          <w:sz w:val="28"/>
          <w:szCs w:val="28"/>
          <w:lang w:val="nb-NO"/>
        </w:rPr>
        <w:t>).</w:t>
      </w:r>
      <w:r w:rsidRPr="00527DA8">
        <w:rPr>
          <w:sz w:val="28"/>
          <w:szCs w:val="28"/>
          <w:lang w:val="nb-NO"/>
        </w:rPr>
        <w:t xml:space="preserve"> Tiến độ thực hiện đến nay như sau:</w:t>
      </w:r>
      <w:r w:rsidRPr="00527DA8">
        <w:rPr>
          <w:b/>
          <w:bCs/>
          <w:sz w:val="22"/>
          <w:szCs w:val="22"/>
          <w:lang w:val="nb-NO" w:eastAsia="en-US"/>
        </w:rPr>
        <w:t xml:space="preserve"> </w:t>
      </w:r>
    </w:p>
    <w:p w14:paraId="2D041F43" w14:textId="4DFB4D0A" w:rsidR="008D1192" w:rsidRPr="00527DA8" w:rsidRDefault="008D1192" w:rsidP="00011FDF">
      <w:pPr>
        <w:suppressAutoHyphens w:val="0"/>
        <w:spacing w:before="120" w:after="120" w:line="264" w:lineRule="auto"/>
        <w:ind w:firstLine="720"/>
        <w:jc w:val="both"/>
        <w:rPr>
          <w:sz w:val="28"/>
          <w:szCs w:val="28"/>
          <w:lang w:val="vi-VN"/>
        </w:rPr>
      </w:pPr>
      <w:r w:rsidRPr="00527DA8">
        <w:rPr>
          <w:sz w:val="28"/>
          <w:szCs w:val="28"/>
          <w:lang w:val="vi-VN"/>
        </w:rPr>
        <w:t xml:space="preserve">- </w:t>
      </w:r>
      <w:r w:rsidRPr="00527DA8">
        <w:rPr>
          <w:sz w:val="28"/>
          <w:szCs w:val="28"/>
          <w:lang w:val="nb-NO"/>
        </w:rPr>
        <w:t>Đ</w:t>
      </w:r>
      <w:r w:rsidRPr="00527DA8">
        <w:rPr>
          <w:sz w:val="28"/>
          <w:szCs w:val="28"/>
          <w:lang w:val="vi-VN"/>
        </w:rPr>
        <w:t>ã hoàn thành các thủ tục về đất đai</w:t>
      </w:r>
      <w:r w:rsidRPr="00527DA8">
        <w:rPr>
          <w:sz w:val="28"/>
          <w:szCs w:val="28"/>
          <w:lang w:val="nb-NO"/>
        </w:rPr>
        <w:t xml:space="preserve">: </w:t>
      </w:r>
      <w:r w:rsidR="007A6E6E" w:rsidRPr="00527DA8">
        <w:rPr>
          <w:sz w:val="28"/>
          <w:szCs w:val="28"/>
          <w:lang w:val="nb-NO"/>
        </w:rPr>
        <w:t>10</w:t>
      </w:r>
      <w:r w:rsidRPr="00527DA8">
        <w:rPr>
          <w:sz w:val="28"/>
          <w:szCs w:val="28"/>
          <w:lang w:val="nb-NO"/>
        </w:rPr>
        <w:t xml:space="preserve"> </w:t>
      </w:r>
      <w:r w:rsidRPr="00527DA8">
        <w:rPr>
          <w:sz w:val="28"/>
          <w:szCs w:val="28"/>
          <w:lang w:val="vi-VN"/>
        </w:rPr>
        <w:t>dự án/</w:t>
      </w:r>
      <w:r w:rsidRPr="00527DA8">
        <w:rPr>
          <w:sz w:val="28"/>
          <w:szCs w:val="28"/>
          <w:lang w:val="nb-NO"/>
        </w:rPr>
        <w:t xml:space="preserve"> </w:t>
      </w:r>
      <w:r w:rsidR="007A6E6E" w:rsidRPr="00527DA8">
        <w:rPr>
          <w:bCs/>
          <w:sz w:val="28"/>
          <w:szCs w:val="28"/>
          <w:lang w:val="nb-NO" w:eastAsia="en-US"/>
        </w:rPr>
        <w:t xml:space="preserve">31,40 </w:t>
      </w:r>
      <w:r w:rsidRPr="00527DA8">
        <w:rPr>
          <w:sz w:val="28"/>
          <w:szCs w:val="28"/>
          <w:lang w:val="vi-VN"/>
        </w:rPr>
        <w:t>ha;</w:t>
      </w:r>
    </w:p>
    <w:p w14:paraId="123028E8" w14:textId="0F7121D1" w:rsidR="008D1192" w:rsidRPr="00527DA8" w:rsidRDefault="008D1192" w:rsidP="00011FDF">
      <w:pPr>
        <w:suppressAutoHyphens w:val="0"/>
        <w:spacing w:before="120" w:after="120" w:line="264" w:lineRule="auto"/>
        <w:ind w:firstLine="720"/>
        <w:jc w:val="both"/>
        <w:rPr>
          <w:sz w:val="28"/>
          <w:szCs w:val="28"/>
          <w:lang w:val="vi-VN"/>
        </w:rPr>
      </w:pPr>
      <w:r w:rsidRPr="00527DA8">
        <w:rPr>
          <w:b/>
          <w:bCs/>
          <w:sz w:val="28"/>
          <w:szCs w:val="28"/>
          <w:lang w:val="nb-NO" w:eastAsia="en-US"/>
        </w:rPr>
        <w:t xml:space="preserve">- </w:t>
      </w:r>
      <w:r w:rsidRPr="00527DA8">
        <w:rPr>
          <w:sz w:val="28"/>
          <w:szCs w:val="28"/>
          <w:lang w:val="vi-VN"/>
        </w:rPr>
        <w:t xml:space="preserve">Đang triển khai thực hiện các thủ tục về đất đai: </w:t>
      </w:r>
      <w:r w:rsidR="008263B3" w:rsidRPr="00527DA8">
        <w:rPr>
          <w:sz w:val="28"/>
          <w:szCs w:val="28"/>
          <w:lang w:val="nb-NO"/>
        </w:rPr>
        <w:t>188</w:t>
      </w:r>
      <w:r w:rsidRPr="00527DA8">
        <w:rPr>
          <w:sz w:val="28"/>
          <w:szCs w:val="28"/>
          <w:lang w:val="nb-NO"/>
        </w:rPr>
        <w:t xml:space="preserve"> d</w:t>
      </w:r>
      <w:r w:rsidRPr="00527DA8">
        <w:rPr>
          <w:sz w:val="28"/>
          <w:szCs w:val="28"/>
          <w:lang w:val="vi-VN"/>
        </w:rPr>
        <w:t>ự án/</w:t>
      </w:r>
      <w:r w:rsidR="008263B3" w:rsidRPr="00527DA8">
        <w:rPr>
          <w:bCs/>
          <w:sz w:val="28"/>
          <w:szCs w:val="28"/>
          <w:lang w:val="nb-NO" w:eastAsia="en-US"/>
        </w:rPr>
        <w:t xml:space="preserve"> 1.434,15 </w:t>
      </w:r>
      <w:r w:rsidRPr="00527DA8">
        <w:rPr>
          <w:sz w:val="28"/>
          <w:szCs w:val="28"/>
          <w:lang w:val="vi-VN"/>
        </w:rPr>
        <w:t xml:space="preserve">ha, trong đó: </w:t>
      </w:r>
    </w:p>
    <w:p w14:paraId="5C9DFE68" w14:textId="20CBD169" w:rsidR="008D1192" w:rsidRPr="00527DA8" w:rsidRDefault="008D1192" w:rsidP="00011FDF">
      <w:pPr>
        <w:suppressAutoHyphens w:val="0"/>
        <w:spacing w:before="120" w:after="120" w:line="264" w:lineRule="auto"/>
        <w:ind w:firstLine="720"/>
        <w:jc w:val="both"/>
        <w:rPr>
          <w:sz w:val="28"/>
          <w:szCs w:val="28"/>
          <w:lang w:val="nb-NO"/>
        </w:rPr>
      </w:pPr>
      <w:r w:rsidRPr="00527DA8">
        <w:rPr>
          <w:sz w:val="28"/>
          <w:szCs w:val="28"/>
          <w:lang w:val="vi-VN"/>
        </w:rPr>
        <w:t xml:space="preserve">+ </w:t>
      </w:r>
      <w:r w:rsidRPr="00527DA8">
        <w:rPr>
          <w:sz w:val="28"/>
          <w:szCs w:val="28"/>
          <w:lang w:val="nb-NO"/>
        </w:rPr>
        <w:t>Đã có quyết định thu hồi đất:</w:t>
      </w:r>
      <w:r w:rsidRPr="00527DA8">
        <w:rPr>
          <w:sz w:val="28"/>
          <w:szCs w:val="28"/>
          <w:lang w:val="vi-VN"/>
        </w:rPr>
        <w:t xml:space="preserve"> </w:t>
      </w:r>
      <w:r w:rsidR="008514FD" w:rsidRPr="00527DA8">
        <w:rPr>
          <w:sz w:val="28"/>
          <w:szCs w:val="28"/>
          <w:lang w:val="nb-NO"/>
        </w:rPr>
        <w:t>78</w:t>
      </w:r>
      <w:r w:rsidRPr="00527DA8">
        <w:rPr>
          <w:sz w:val="28"/>
          <w:szCs w:val="28"/>
          <w:lang w:val="vi-VN"/>
        </w:rPr>
        <w:t xml:space="preserve"> dự án/</w:t>
      </w:r>
      <w:r w:rsidRPr="00527DA8">
        <w:rPr>
          <w:sz w:val="28"/>
          <w:szCs w:val="28"/>
          <w:lang w:val="nb-NO"/>
        </w:rPr>
        <w:t xml:space="preserve"> </w:t>
      </w:r>
      <w:r w:rsidR="008514FD" w:rsidRPr="00527DA8">
        <w:rPr>
          <w:bCs/>
          <w:sz w:val="28"/>
          <w:szCs w:val="28"/>
          <w:lang w:val="nb-NO" w:eastAsia="en-US"/>
        </w:rPr>
        <w:t xml:space="preserve">435,00 </w:t>
      </w:r>
      <w:r w:rsidRPr="00527DA8">
        <w:rPr>
          <w:sz w:val="28"/>
          <w:szCs w:val="28"/>
          <w:lang w:val="vi-VN"/>
        </w:rPr>
        <w:t>ha</w:t>
      </w:r>
      <w:r w:rsidRPr="00527DA8">
        <w:rPr>
          <w:sz w:val="28"/>
          <w:szCs w:val="28"/>
          <w:lang w:val="nb-NO"/>
        </w:rPr>
        <w:t xml:space="preserve">; </w:t>
      </w:r>
    </w:p>
    <w:p w14:paraId="58662D7B" w14:textId="4ECDCBD7" w:rsidR="008514FD" w:rsidRPr="00527DA8" w:rsidRDefault="008514FD" w:rsidP="00011FDF">
      <w:pPr>
        <w:suppressAutoHyphens w:val="0"/>
        <w:spacing w:before="120" w:after="120" w:line="264" w:lineRule="auto"/>
        <w:ind w:firstLine="720"/>
        <w:jc w:val="both"/>
        <w:rPr>
          <w:sz w:val="28"/>
          <w:szCs w:val="28"/>
          <w:lang w:val="nb-NO"/>
        </w:rPr>
      </w:pPr>
      <w:r w:rsidRPr="00527DA8">
        <w:rPr>
          <w:sz w:val="28"/>
          <w:szCs w:val="28"/>
          <w:lang w:val="nb-NO"/>
        </w:rPr>
        <w:t>+ Đã có quyết định thu hồi một phần diện tích dự án: 35 dự án/ 541,73 ha;</w:t>
      </w:r>
    </w:p>
    <w:p w14:paraId="3435C97A" w14:textId="584F28CB" w:rsidR="008D1192" w:rsidRPr="00527DA8" w:rsidRDefault="008D1192" w:rsidP="00011FDF">
      <w:pPr>
        <w:suppressAutoHyphens w:val="0"/>
        <w:spacing w:before="120" w:after="120" w:line="264" w:lineRule="auto"/>
        <w:ind w:firstLine="720"/>
        <w:jc w:val="both"/>
        <w:rPr>
          <w:sz w:val="28"/>
          <w:szCs w:val="28"/>
          <w:lang w:val="nb-NO"/>
        </w:rPr>
      </w:pPr>
      <w:r w:rsidRPr="00527DA8">
        <w:rPr>
          <w:sz w:val="28"/>
          <w:szCs w:val="28"/>
          <w:lang w:val="nb-NO"/>
        </w:rPr>
        <w:t xml:space="preserve">+ Đã có thông báo thu hồi đất: </w:t>
      </w:r>
      <w:r w:rsidR="001B5BB0" w:rsidRPr="00527DA8">
        <w:rPr>
          <w:sz w:val="28"/>
          <w:szCs w:val="28"/>
          <w:lang w:val="nb-NO"/>
        </w:rPr>
        <w:t>1</w:t>
      </w:r>
      <w:r w:rsidR="007C12C6" w:rsidRPr="00527DA8">
        <w:rPr>
          <w:sz w:val="28"/>
          <w:szCs w:val="28"/>
          <w:lang w:val="nb-NO"/>
        </w:rPr>
        <w:t>5</w:t>
      </w:r>
      <w:r w:rsidRPr="00527DA8">
        <w:rPr>
          <w:sz w:val="28"/>
          <w:szCs w:val="28"/>
          <w:lang w:val="nb-NO"/>
        </w:rPr>
        <w:t xml:space="preserve"> dự án/</w:t>
      </w:r>
      <w:r w:rsidR="007C12C6" w:rsidRPr="00527DA8">
        <w:rPr>
          <w:sz w:val="28"/>
          <w:szCs w:val="28"/>
          <w:lang w:val="nb-NO"/>
        </w:rPr>
        <w:t xml:space="preserve"> 35,22 </w:t>
      </w:r>
      <w:r w:rsidRPr="00527DA8">
        <w:rPr>
          <w:sz w:val="28"/>
          <w:szCs w:val="28"/>
          <w:lang w:val="nb-NO"/>
        </w:rPr>
        <w:t>ha.</w:t>
      </w:r>
    </w:p>
    <w:p w14:paraId="0F0EC508" w14:textId="1D417DBD" w:rsidR="000D5298" w:rsidRPr="00527DA8" w:rsidRDefault="001047EC" w:rsidP="000D5298">
      <w:pPr>
        <w:suppressAutoHyphens w:val="0"/>
        <w:spacing w:before="120" w:after="120" w:line="264" w:lineRule="auto"/>
        <w:ind w:firstLine="720"/>
        <w:jc w:val="both"/>
        <w:rPr>
          <w:sz w:val="28"/>
          <w:szCs w:val="28"/>
          <w:lang w:val="nb-NO"/>
        </w:rPr>
      </w:pPr>
      <w:r w:rsidRPr="00527DA8">
        <w:rPr>
          <w:sz w:val="28"/>
          <w:szCs w:val="28"/>
          <w:lang w:val="nb-NO"/>
        </w:rPr>
        <w:t>+</w:t>
      </w:r>
      <w:r w:rsidR="000D5298" w:rsidRPr="00527DA8">
        <w:rPr>
          <w:sz w:val="28"/>
          <w:szCs w:val="28"/>
          <w:lang w:val="nb-NO"/>
        </w:rPr>
        <w:t xml:space="preserve"> Đã có hiện trạng, đang lập thủ tục giao đất: 30 dự án/ 8,03 ha.</w:t>
      </w:r>
    </w:p>
    <w:p w14:paraId="3E9B26BD" w14:textId="058DCB67" w:rsidR="008D1192" w:rsidRPr="00527DA8" w:rsidRDefault="008D1192" w:rsidP="00011FDF">
      <w:pPr>
        <w:suppressAutoHyphens w:val="0"/>
        <w:spacing w:before="120" w:after="120" w:line="264" w:lineRule="auto"/>
        <w:ind w:firstLine="720"/>
        <w:jc w:val="both"/>
        <w:rPr>
          <w:sz w:val="28"/>
          <w:szCs w:val="28"/>
          <w:lang w:val="nb-NO"/>
        </w:rPr>
      </w:pPr>
      <w:r w:rsidRPr="00527DA8">
        <w:rPr>
          <w:sz w:val="28"/>
          <w:szCs w:val="28"/>
          <w:lang w:val="nb-NO"/>
        </w:rPr>
        <w:t>+ Đ</w:t>
      </w:r>
      <w:r w:rsidRPr="00527DA8">
        <w:rPr>
          <w:sz w:val="28"/>
          <w:szCs w:val="28"/>
          <w:lang w:val="vi-VN"/>
        </w:rPr>
        <w:t xml:space="preserve">ã được </w:t>
      </w:r>
      <w:r w:rsidRPr="00527DA8">
        <w:rPr>
          <w:sz w:val="28"/>
          <w:szCs w:val="28"/>
          <w:lang w:val="nb-NO"/>
        </w:rPr>
        <w:t xml:space="preserve">cấp có thẩm quyền quyết định chủ trương đầu tư: </w:t>
      </w:r>
      <w:r w:rsidR="0068400A" w:rsidRPr="00527DA8">
        <w:rPr>
          <w:sz w:val="28"/>
          <w:szCs w:val="28"/>
          <w:lang w:val="nb-NO"/>
        </w:rPr>
        <w:t>30</w:t>
      </w:r>
      <w:r w:rsidRPr="00527DA8">
        <w:rPr>
          <w:sz w:val="28"/>
          <w:szCs w:val="28"/>
          <w:lang w:val="nb-NO"/>
        </w:rPr>
        <w:t xml:space="preserve"> dự án/ </w:t>
      </w:r>
      <w:r w:rsidR="0068400A" w:rsidRPr="00527DA8">
        <w:rPr>
          <w:sz w:val="28"/>
          <w:szCs w:val="28"/>
          <w:lang w:val="nb-NO"/>
        </w:rPr>
        <w:t xml:space="preserve"> 414,17 </w:t>
      </w:r>
      <w:r w:rsidRPr="00527DA8">
        <w:rPr>
          <w:sz w:val="28"/>
          <w:szCs w:val="28"/>
          <w:lang w:val="nb-NO"/>
        </w:rPr>
        <w:t>ha.</w:t>
      </w:r>
    </w:p>
    <w:p w14:paraId="29255A7C" w14:textId="71D5D082" w:rsidR="00821031" w:rsidRPr="00527DA8" w:rsidRDefault="00821031" w:rsidP="00011FDF">
      <w:pPr>
        <w:suppressAutoHyphens w:val="0"/>
        <w:spacing w:before="120" w:after="120" w:line="264" w:lineRule="auto"/>
        <w:ind w:firstLine="720"/>
        <w:jc w:val="both"/>
        <w:rPr>
          <w:sz w:val="28"/>
          <w:szCs w:val="28"/>
          <w:lang w:val="nb-NO"/>
        </w:rPr>
      </w:pPr>
      <w:r w:rsidRPr="00527DA8">
        <w:rPr>
          <w:sz w:val="28"/>
          <w:szCs w:val="28"/>
          <w:lang w:val="nb-NO"/>
        </w:rPr>
        <w:t>- Dự án chưa thực hiện là 26 dự án/ 346,62 ha, trong đó hủy</w:t>
      </w:r>
      <w:r w:rsidR="00B75DC3" w:rsidRPr="00527DA8">
        <w:rPr>
          <w:sz w:val="28"/>
          <w:szCs w:val="28"/>
          <w:lang w:val="nb-NO"/>
        </w:rPr>
        <w:t xml:space="preserve"> 05 dự án/ 13,26 do không còn khả năng thực hiện hoặc không còn nhu cầu.</w:t>
      </w:r>
    </w:p>
    <w:p w14:paraId="241F7F4B" w14:textId="77777777" w:rsidR="008D1192" w:rsidRPr="00527DA8" w:rsidRDefault="008D1192" w:rsidP="00011FDF">
      <w:pPr>
        <w:suppressAutoHyphens w:val="0"/>
        <w:spacing w:before="120" w:after="120" w:line="264" w:lineRule="auto"/>
        <w:ind w:firstLine="720"/>
        <w:jc w:val="both"/>
        <w:rPr>
          <w:sz w:val="28"/>
          <w:szCs w:val="28"/>
          <w:lang w:val="nb-NO"/>
        </w:rPr>
      </w:pPr>
      <w:r w:rsidRPr="00527DA8">
        <w:rPr>
          <w:sz w:val="28"/>
          <w:szCs w:val="28"/>
          <w:lang w:val="nb-NO"/>
        </w:rPr>
        <w:t>Cụ thể:</w:t>
      </w:r>
    </w:p>
    <w:p w14:paraId="67631F69" w14:textId="77777777" w:rsidR="008D1192" w:rsidRPr="00527DA8" w:rsidRDefault="008D1192" w:rsidP="00011FDF">
      <w:pPr>
        <w:spacing w:before="120" w:after="120" w:line="264" w:lineRule="auto"/>
        <w:ind w:firstLine="720"/>
        <w:jc w:val="both"/>
        <w:rPr>
          <w:sz w:val="28"/>
          <w:szCs w:val="28"/>
          <w:lang w:val="nb-NO"/>
        </w:rPr>
      </w:pPr>
      <w:r w:rsidRPr="00527DA8">
        <w:rPr>
          <w:b/>
          <w:sz w:val="28"/>
          <w:szCs w:val="28"/>
          <w:lang w:val="vi-VN"/>
        </w:rPr>
        <w:t>- Đất quốc phòng</w:t>
      </w:r>
      <w:r w:rsidRPr="00527DA8">
        <w:rPr>
          <w:sz w:val="28"/>
          <w:szCs w:val="28"/>
          <w:lang w:val="vi-VN"/>
        </w:rPr>
        <w:t xml:space="preserve">: </w:t>
      </w:r>
      <w:r w:rsidRPr="00527DA8">
        <w:rPr>
          <w:sz w:val="28"/>
          <w:szCs w:val="28"/>
          <w:lang w:val="nb-NO"/>
        </w:rPr>
        <w:t>Đang thực hiện 01/01 dự án với tổng diện tích 0,11 ha.</w:t>
      </w:r>
    </w:p>
    <w:p w14:paraId="60B8DDB4" w14:textId="77777777" w:rsidR="008D1192" w:rsidRPr="00527DA8" w:rsidRDefault="008D1192" w:rsidP="00011FDF">
      <w:pPr>
        <w:spacing w:before="120" w:after="120" w:line="264" w:lineRule="auto"/>
        <w:ind w:firstLine="720"/>
        <w:jc w:val="both"/>
        <w:rPr>
          <w:sz w:val="28"/>
          <w:szCs w:val="28"/>
          <w:lang w:val="nb-NO"/>
        </w:rPr>
      </w:pPr>
      <w:r w:rsidRPr="00527DA8">
        <w:rPr>
          <w:b/>
          <w:sz w:val="28"/>
          <w:szCs w:val="28"/>
          <w:lang w:val="vi-VN"/>
        </w:rPr>
        <w:t>- Đất an ninh:</w:t>
      </w:r>
      <w:r w:rsidRPr="00527DA8">
        <w:rPr>
          <w:sz w:val="28"/>
          <w:szCs w:val="28"/>
          <w:lang w:val="vi-VN"/>
        </w:rPr>
        <w:t xml:space="preserve"> đang thực hiện 0</w:t>
      </w:r>
      <w:r w:rsidRPr="00527DA8">
        <w:rPr>
          <w:sz w:val="28"/>
          <w:szCs w:val="28"/>
          <w:lang w:val="nb-NO"/>
        </w:rPr>
        <w:t>1/01</w:t>
      </w:r>
      <w:r w:rsidRPr="00527DA8">
        <w:rPr>
          <w:sz w:val="28"/>
          <w:szCs w:val="28"/>
          <w:lang w:val="vi-VN"/>
        </w:rPr>
        <w:t xml:space="preserve"> dự án</w:t>
      </w:r>
      <w:r w:rsidRPr="00527DA8">
        <w:rPr>
          <w:sz w:val="28"/>
          <w:szCs w:val="28"/>
          <w:lang w:val="nb-NO"/>
        </w:rPr>
        <w:t xml:space="preserve"> với tổng diện tích</w:t>
      </w:r>
      <w:r w:rsidRPr="00527DA8">
        <w:rPr>
          <w:sz w:val="28"/>
          <w:szCs w:val="28"/>
          <w:lang w:val="nb-NO" w:eastAsia="en-US"/>
        </w:rPr>
        <w:t xml:space="preserve"> 0,05 ha (Trụ sở công an xã Long Hưng).</w:t>
      </w:r>
    </w:p>
    <w:p w14:paraId="2F1E2513" w14:textId="77777777" w:rsidR="008D1192" w:rsidRPr="00527DA8" w:rsidRDefault="008D1192" w:rsidP="00011FDF">
      <w:pPr>
        <w:spacing w:before="120" w:after="120" w:line="264" w:lineRule="auto"/>
        <w:ind w:firstLine="720"/>
        <w:jc w:val="both"/>
        <w:rPr>
          <w:sz w:val="28"/>
          <w:szCs w:val="28"/>
          <w:lang w:val="nb-NO"/>
        </w:rPr>
      </w:pPr>
      <w:r w:rsidRPr="00527DA8">
        <w:rPr>
          <w:b/>
          <w:spacing w:val="-10"/>
          <w:sz w:val="28"/>
          <w:szCs w:val="28"/>
          <w:lang w:val="vi-VN"/>
        </w:rPr>
        <w:lastRenderedPageBreak/>
        <w:t>-</w:t>
      </w:r>
      <w:r w:rsidRPr="00527DA8">
        <w:rPr>
          <w:b/>
          <w:sz w:val="28"/>
          <w:szCs w:val="28"/>
          <w:lang w:val="vi-VN"/>
        </w:rPr>
        <w:t xml:space="preserve"> Đất khu công nghiệp</w:t>
      </w:r>
      <w:r w:rsidRPr="00527DA8">
        <w:rPr>
          <w:sz w:val="28"/>
          <w:szCs w:val="28"/>
          <w:lang w:val="vi-VN"/>
        </w:rPr>
        <w:t xml:space="preserve">: </w:t>
      </w:r>
      <w:r w:rsidRPr="00527DA8">
        <w:rPr>
          <w:sz w:val="28"/>
          <w:szCs w:val="28"/>
          <w:lang w:val="nb-NO"/>
        </w:rPr>
        <w:t>đang thực hiện 03/03 dự án với tổng diện tích 78,27 ha gồm: Khu công nghiệp Tam Phước, KCN Hố Nai giai đoạn II, Khu công nghiệp Giang Điền.</w:t>
      </w:r>
    </w:p>
    <w:p w14:paraId="328105D9" w14:textId="77777777" w:rsidR="008D1192" w:rsidRPr="00527DA8" w:rsidRDefault="008D1192" w:rsidP="00011FDF">
      <w:pPr>
        <w:spacing w:before="120" w:after="120" w:line="264" w:lineRule="auto"/>
        <w:ind w:firstLine="720"/>
        <w:jc w:val="both"/>
        <w:rPr>
          <w:b/>
          <w:sz w:val="28"/>
          <w:szCs w:val="28"/>
          <w:lang w:val="nb-NO"/>
        </w:rPr>
      </w:pPr>
      <w:r w:rsidRPr="00527DA8">
        <w:rPr>
          <w:b/>
          <w:sz w:val="28"/>
          <w:szCs w:val="28"/>
          <w:lang w:val="nb-NO"/>
        </w:rPr>
        <w:t xml:space="preserve">- Đất cụm công nghiệp: </w:t>
      </w:r>
      <w:r w:rsidRPr="00527DA8">
        <w:rPr>
          <w:sz w:val="28"/>
          <w:szCs w:val="28"/>
          <w:lang w:val="nb-NO"/>
        </w:rPr>
        <w:t>đang thực hiện 02/02 dự án với tổng diện tích 9,54 ha gồm: Mở rộng nhà xưởng sản xuất (công ty SCM); Cụm công nghiệp gốm sứ Tân Hạnh.</w:t>
      </w:r>
    </w:p>
    <w:p w14:paraId="1ACA154D" w14:textId="77777777" w:rsidR="008D1192" w:rsidRPr="00527DA8" w:rsidRDefault="008D1192" w:rsidP="00011FDF">
      <w:pPr>
        <w:spacing w:before="120" w:after="120" w:line="264" w:lineRule="auto"/>
        <w:ind w:firstLine="720"/>
        <w:jc w:val="both"/>
        <w:rPr>
          <w:sz w:val="28"/>
          <w:szCs w:val="28"/>
          <w:lang w:val="nb-NO"/>
        </w:rPr>
      </w:pPr>
      <w:r w:rsidRPr="00527DA8">
        <w:rPr>
          <w:b/>
          <w:sz w:val="28"/>
          <w:szCs w:val="28"/>
          <w:lang w:val="vi-VN"/>
        </w:rPr>
        <w:t>- Đất thương mại dịch vụ:</w:t>
      </w:r>
      <w:r w:rsidRPr="00527DA8">
        <w:rPr>
          <w:sz w:val="28"/>
          <w:szCs w:val="28"/>
          <w:lang w:val="vi-VN"/>
        </w:rPr>
        <w:t xml:space="preserve"> đang thực hiện</w:t>
      </w:r>
      <w:r w:rsidRPr="00527DA8">
        <w:rPr>
          <w:sz w:val="28"/>
          <w:szCs w:val="28"/>
          <w:lang w:val="nb-NO"/>
        </w:rPr>
        <w:t xml:space="preserve"> 01/01</w:t>
      </w:r>
      <w:r w:rsidRPr="00527DA8">
        <w:rPr>
          <w:sz w:val="28"/>
          <w:szCs w:val="28"/>
          <w:lang w:val="vi-VN"/>
        </w:rPr>
        <w:t xml:space="preserve"> dự án</w:t>
      </w:r>
      <w:r w:rsidRPr="00527DA8">
        <w:rPr>
          <w:sz w:val="28"/>
          <w:szCs w:val="28"/>
          <w:lang w:val="nb-NO"/>
        </w:rPr>
        <w:t xml:space="preserve"> là Nhà hàng Monkok với tổng diện tích 0,72</w:t>
      </w:r>
      <w:r w:rsidRPr="00527DA8">
        <w:rPr>
          <w:sz w:val="28"/>
          <w:szCs w:val="28"/>
          <w:lang w:val="vi-VN"/>
        </w:rPr>
        <w:t xml:space="preserve"> ha</w:t>
      </w:r>
      <w:r w:rsidRPr="00527DA8">
        <w:rPr>
          <w:sz w:val="28"/>
          <w:szCs w:val="28"/>
          <w:lang w:val="nb-NO"/>
        </w:rPr>
        <w:t xml:space="preserve"> .</w:t>
      </w:r>
    </w:p>
    <w:p w14:paraId="559FD8AE" w14:textId="77777777" w:rsidR="008D1192" w:rsidRPr="00527DA8" w:rsidRDefault="008D1192" w:rsidP="00011FDF">
      <w:pPr>
        <w:spacing w:before="120" w:after="120" w:line="264" w:lineRule="auto"/>
        <w:ind w:firstLine="720"/>
        <w:jc w:val="both"/>
        <w:rPr>
          <w:bCs/>
          <w:sz w:val="28"/>
          <w:szCs w:val="28"/>
          <w:lang w:val="nb-NO"/>
        </w:rPr>
      </w:pPr>
      <w:r w:rsidRPr="00527DA8">
        <w:rPr>
          <w:b/>
          <w:sz w:val="28"/>
          <w:szCs w:val="28"/>
          <w:lang w:val="vi-VN"/>
        </w:rPr>
        <w:t>- Đất cơ sở sản xuất phi nông nghiệp:</w:t>
      </w:r>
      <w:r w:rsidRPr="00527DA8">
        <w:rPr>
          <w:b/>
          <w:sz w:val="28"/>
          <w:szCs w:val="28"/>
          <w:lang w:val="nb-NO"/>
        </w:rPr>
        <w:t xml:space="preserve"> </w:t>
      </w:r>
      <w:r w:rsidRPr="00527DA8">
        <w:rPr>
          <w:bCs/>
          <w:sz w:val="28"/>
          <w:szCs w:val="28"/>
          <w:lang w:val="nb-NO"/>
        </w:rPr>
        <w:t>: đang thực hiện 01/01 dự án với diện tích 1,18 ha (Nhà máy gạch TUYNEL (Liên hiệp HTX Dịch vụ Nông nghiệp tổng hợp Đồng Nai)).</w:t>
      </w:r>
    </w:p>
    <w:p w14:paraId="70485D68" w14:textId="77777777" w:rsidR="008D1192" w:rsidRPr="00527DA8" w:rsidRDefault="008D1192" w:rsidP="00011FDF">
      <w:pPr>
        <w:spacing w:before="120" w:after="120" w:line="264" w:lineRule="auto"/>
        <w:ind w:firstLine="720"/>
        <w:jc w:val="both"/>
        <w:rPr>
          <w:bCs/>
          <w:sz w:val="28"/>
          <w:szCs w:val="28"/>
          <w:lang w:val="nb-NO"/>
        </w:rPr>
      </w:pPr>
      <w:r w:rsidRPr="00527DA8">
        <w:rPr>
          <w:b/>
          <w:sz w:val="28"/>
          <w:szCs w:val="28"/>
          <w:lang w:val="nb-NO"/>
        </w:rPr>
        <w:t>- Đất sản xuất vật liệu xây dựng, đồ gốm</w:t>
      </w:r>
      <w:r w:rsidRPr="00527DA8">
        <w:rPr>
          <w:bCs/>
          <w:sz w:val="28"/>
          <w:szCs w:val="28"/>
          <w:lang w:val="nb-NO"/>
        </w:rPr>
        <w:t>: Đang thực hiện 01/01 dự án với diện tích 42,18 ha (Mỏ đá xây dựng Tân Cang 6 -Phước Tân)</w:t>
      </w:r>
    </w:p>
    <w:p w14:paraId="23344296" w14:textId="77777777" w:rsidR="008D1192" w:rsidRPr="00527DA8" w:rsidRDefault="008D1192" w:rsidP="00011FDF">
      <w:pPr>
        <w:spacing w:before="120" w:after="120" w:line="264" w:lineRule="auto"/>
        <w:ind w:firstLine="720"/>
        <w:jc w:val="both"/>
        <w:rPr>
          <w:b/>
          <w:sz w:val="28"/>
          <w:szCs w:val="28"/>
          <w:lang w:val="nb-NO"/>
        </w:rPr>
      </w:pPr>
      <w:r w:rsidRPr="00527DA8">
        <w:rPr>
          <w:b/>
          <w:sz w:val="28"/>
          <w:szCs w:val="28"/>
          <w:lang w:val="nb-NO"/>
        </w:rPr>
        <w:t xml:space="preserve">- Đất phát triển hạ tầng: </w:t>
      </w:r>
      <w:r w:rsidRPr="00527DA8">
        <w:rPr>
          <w:sz w:val="28"/>
          <w:szCs w:val="28"/>
          <w:lang w:val="nb-NO"/>
        </w:rPr>
        <w:t>đã và đang triển khai thực hiện 44/44 dự án với tổng diện tích 186,34 ha. Một số nhóm đất có tỷ lệ thực hiện cao như đất xây dựng cư sở văn hóa (100%), đất thủy lợi (100%),… Cụ thể như sau:</w:t>
      </w:r>
    </w:p>
    <w:p w14:paraId="26EB4C3C" w14:textId="77777777" w:rsidR="008D1192" w:rsidRPr="00527DA8" w:rsidRDefault="008D1192" w:rsidP="00011FDF">
      <w:pPr>
        <w:tabs>
          <w:tab w:val="left" w:pos="6521"/>
        </w:tabs>
        <w:spacing w:before="120" w:after="120" w:line="264" w:lineRule="auto"/>
        <w:ind w:firstLine="720"/>
        <w:jc w:val="both"/>
        <w:rPr>
          <w:sz w:val="28"/>
          <w:szCs w:val="28"/>
          <w:lang w:val="nb-NO"/>
        </w:rPr>
      </w:pPr>
      <w:r w:rsidRPr="00527DA8">
        <w:rPr>
          <w:b/>
          <w:sz w:val="28"/>
          <w:szCs w:val="28"/>
          <w:lang w:val="nb-NO"/>
        </w:rPr>
        <w:t>+</w:t>
      </w:r>
      <w:r w:rsidRPr="00527DA8">
        <w:rPr>
          <w:b/>
          <w:sz w:val="28"/>
          <w:szCs w:val="28"/>
          <w:lang w:val="vi-VN"/>
        </w:rPr>
        <w:t xml:space="preserve"> Đất giao thông:</w:t>
      </w:r>
      <w:r w:rsidRPr="00527DA8">
        <w:rPr>
          <w:sz w:val="28"/>
          <w:szCs w:val="28"/>
          <w:lang w:val="vi-VN"/>
        </w:rPr>
        <w:t xml:space="preserve"> đang thực hiện </w:t>
      </w:r>
      <w:r w:rsidRPr="00527DA8">
        <w:rPr>
          <w:sz w:val="28"/>
          <w:szCs w:val="28"/>
          <w:lang w:val="nb-NO"/>
        </w:rPr>
        <w:t xml:space="preserve">14/14 </w:t>
      </w:r>
      <w:r w:rsidRPr="00527DA8">
        <w:rPr>
          <w:sz w:val="28"/>
          <w:szCs w:val="28"/>
          <w:lang w:val="vi-VN"/>
        </w:rPr>
        <w:t xml:space="preserve">dự án tổng diện tích </w:t>
      </w:r>
      <w:r w:rsidRPr="00527DA8">
        <w:rPr>
          <w:sz w:val="28"/>
          <w:szCs w:val="28"/>
          <w:lang w:val="nb-NO"/>
        </w:rPr>
        <w:t>101,62</w:t>
      </w:r>
      <w:r w:rsidRPr="00527DA8">
        <w:rPr>
          <w:sz w:val="28"/>
          <w:szCs w:val="28"/>
          <w:lang w:val="vi-VN"/>
        </w:rPr>
        <w:t xml:space="preserve"> ha, trong đó: </w:t>
      </w:r>
      <w:r w:rsidRPr="00527DA8">
        <w:rPr>
          <w:sz w:val="28"/>
          <w:szCs w:val="28"/>
          <w:lang w:val="nb-NO"/>
        </w:rPr>
        <w:t xml:space="preserve">đã có quyết định thu hồi đất hoặc quyết định thu hồi đất một phần 10 dự án/ 99,41 ha; đã có thông báo thu hồi đất 2 dự án/0,95 ha; đã được chấp thuận chủ trương đầu tư 02 dự án/ 1,26 ha. </w:t>
      </w:r>
    </w:p>
    <w:p w14:paraId="2BD8682C" w14:textId="77777777" w:rsidR="008D1192" w:rsidRPr="00527DA8" w:rsidRDefault="008D1192" w:rsidP="00011FDF">
      <w:pPr>
        <w:spacing w:before="120" w:after="120" w:line="264" w:lineRule="auto"/>
        <w:ind w:firstLine="720"/>
        <w:jc w:val="both"/>
        <w:rPr>
          <w:sz w:val="28"/>
          <w:szCs w:val="28"/>
          <w:lang w:val="nb-NO"/>
        </w:rPr>
      </w:pPr>
      <w:r w:rsidRPr="00527DA8">
        <w:rPr>
          <w:b/>
          <w:sz w:val="28"/>
          <w:szCs w:val="28"/>
          <w:lang w:val="nb-NO"/>
        </w:rPr>
        <w:t>+</w:t>
      </w:r>
      <w:r w:rsidRPr="00527DA8">
        <w:rPr>
          <w:b/>
          <w:sz w:val="28"/>
          <w:szCs w:val="28"/>
          <w:lang w:val="vi-VN"/>
        </w:rPr>
        <w:t xml:space="preserve"> Đất thủy lợi:</w:t>
      </w:r>
      <w:r w:rsidRPr="00527DA8">
        <w:rPr>
          <w:sz w:val="28"/>
          <w:szCs w:val="28"/>
          <w:lang w:val="vi-VN"/>
        </w:rPr>
        <w:t xml:space="preserve"> đang thực hiện </w:t>
      </w:r>
      <w:r w:rsidRPr="00527DA8">
        <w:rPr>
          <w:sz w:val="28"/>
          <w:szCs w:val="28"/>
          <w:lang w:val="nb-NO"/>
        </w:rPr>
        <w:t>04/04</w:t>
      </w:r>
      <w:r w:rsidRPr="00527DA8">
        <w:rPr>
          <w:sz w:val="28"/>
          <w:szCs w:val="28"/>
          <w:lang w:val="vi-VN"/>
        </w:rPr>
        <w:t xml:space="preserve"> dự án</w:t>
      </w:r>
      <w:r w:rsidRPr="00527DA8">
        <w:rPr>
          <w:sz w:val="28"/>
          <w:szCs w:val="28"/>
          <w:lang w:val="nb-NO"/>
        </w:rPr>
        <w:t xml:space="preserve"> với diện tích 6,22 </w:t>
      </w:r>
      <w:r w:rsidRPr="00527DA8">
        <w:rPr>
          <w:sz w:val="28"/>
          <w:szCs w:val="28"/>
          <w:lang w:val="vi-VN"/>
        </w:rPr>
        <w:t>h</w:t>
      </w:r>
      <w:r w:rsidRPr="00527DA8">
        <w:rPr>
          <w:sz w:val="28"/>
          <w:szCs w:val="28"/>
          <w:lang w:val="nb-NO"/>
        </w:rPr>
        <w:t xml:space="preserve">a. Trong đó, </w:t>
      </w:r>
      <w:r w:rsidR="006318AD" w:rsidRPr="00527DA8">
        <w:rPr>
          <w:sz w:val="28"/>
          <w:szCs w:val="28"/>
          <w:lang w:val="nb-NO"/>
        </w:rPr>
        <w:t>đã có quyết định thu hồi đất hoặc quyết định thu hồi đất một phần 3 dự án/ 5,15 ha</w:t>
      </w:r>
      <w:r w:rsidRPr="00527DA8">
        <w:rPr>
          <w:sz w:val="28"/>
          <w:szCs w:val="28"/>
          <w:lang w:val="nb-NO"/>
        </w:rPr>
        <w:t xml:space="preserve">, đã có </w:t>
      </w:r>
      <w:r w:rsidR="00144506" w:rsidRPr="00527DA8">
        <w:rPr>
          <w:sz w:val="28"/>
          <w:szCs w:val="28"/>
          <w:lang w:val="nb-NO"/>
        </w:rPr>
        <w:t>thông báo thu hồi đất</w:t>
      </w:r>
      <w:r w:rsidRPr="00527DA8">
        <w:rPr>
          <w:sz w:val="28"/>
          <w:szCs w:val="28"/>
          <w:lang w:val="nb-NO"/>
        </w:rPr>
        <w:t xml:space="preserve"> 01 dự án/ 1,07 ha.</w:t>
      </w:r>
    </w:p>
    <w:p w14:paraId="282139AD" w14:textId="77777777" w:rsidR="008D1192" w:rsidRPr="00527DA8" w:rsidRDefault="008D1192" w:rsidP="00011FDF">
      <w:pPr>
        <w:spacing w:before="120" w:after="120" w:line="264" w:lineRule="auto"/>
        <w:ind w:firstLine="720"/>
        <w:jc w:val="both"/>
        <w:rPr>
          <w:sz w:val="28"/>
          <w:szCs w:val="28"/>
          <w:lang w:val="nb-NO"/>
        </w:rPr>
      </w:pPr>
      <w:r w:rsidRPr="00527DA8">
        <w:rPr>
          <w:i/>
          <w:sz w:val="28"/>
          <w:szCs w:val="28"/>
          <w:lang w:val="vi-VN"/>
        </w:rPr>
        <w:t xml:space="preserve">+ </w:t>
      </w:r>
      <w:r w:rsidRPr="00527DA8">
        <w:rPr>
          <w:b/>
          <w:sz w:val="28"/>
          <w:szCs w:val="28"/>
          <w:lang w:val="vi-VN"/>
        </w:rPr>
        <w:t>Đất xây dựng cơ sở văn hoá</w:t>
      </w:r>
      <w:r w:rsidRPr="00527DA8">
        <w:rPr>
          <w:sz w:val="28"/>
          <w:szCs w:val="28"/>
          <w:lang w:val="vi-VN"/>
        </w:rPr>
        <w:t>:</w:t>
      </w:r>
      <w:r w:rsidRPr="00527DA8">
        <w:rPr>
          <w:sz w:val="28"/>
          <w:szCs w:val="28"/>
          <w:lang w:val="nb-NO"/>
        </w:rPr>
        <w:t xml:space="preserve"> : 01/01 dự án đã hoàn thành thủ tục đất đai là Trung tâm VH-TT phường Bửu Hòa diện tích 0,48 ha</w:t>
      </w:r>
      <w:r w:rsidR="00B45D63" w:rsidRPr="00527DA8">
        <w:rPr>
          <w:sz w:val="28"/>
          <w:szCs w:val="28"/>
          <w:lang w:val="nb-NO"/>
        </w:rPr>
        <w:t>.</w:t>
      </w:r>
    </w:p>
    <w:p w14:paraId="1DAE6596" w14:textId="77777777" w:rsidR="008D1192" w:rsidRPr="00527DA8" w:rsidRDefault="008D1192" w:rsidP="00011FDF">
      <w:pPr>
        <w:spacing w:before="120" w:after="120" w:line="264" w:lineRule="auto"/>
        <w:ind w:firstLine="720"/>
        <w:jc w:val="both"/>
        <w:rPr>
          <w:sz w:val="28"/>
          <w:szCs w:val="28"/>
          <w:lang w:val="vi-VN"/>
        </w:rPr>
      </w:pPr>
      <w:r w:rsidRPr="00527DA8">
        <w:rPr>
          <w:b/>
          <w:sz w:val="28"/>
          <w:szCs w:val="28"/>
          <w:lang w:val="nb-NO"/>
        </w:rPr>
        <w:t xml:space="preserve">+ </w:t>
      </w:r>
      <w:r w:rsidRPr="00527DA8">
        <w:rPr>
          <w:b/>
          <w:sz w:val="28"/>
          <w:szCs w:val="28"/>
          <w:lang w:val="vi-VN"/>
        </w:rPr>
        <w:t xml:space="preserve">Đất </w:t>
      </w:r>
      <w:r w:rsidR="00B45D63" w:rsidRPr="00527DA8">
        <w:rPr>
          <w:b/>
          <w:sz w:val="28"/>
          <w:szCs w:val="28"/>
          <w:lang w:val="nb-NO"/>
        </w:rPr>
        <w:t xml:space="preserve">xay dựng </w:t>
      </w:r>
      <w:r w:rsidRPr="00527DA8">
        <w:rPr>
          <w:b/>
          <w:sz w:val="28"/>
          <w:szCs w:val="28"/>
          <w:lang w:val="vi-VN"/>
        </w:rPr>
        <w:t>cơ sở y tế:</w:t>
      </w:r>
      <w:r w:rsidRPr="00527DA8">
        <w:rPr>
          <w:b/>
          <w:sz w:val="28"/>
          <w:szCs w:val="28"/>
          <w:lang w:val="nb-NO"/>
        </w:rPr>
        <w:t xml:space="preserve"> </w:t>
      </w:r>
      <w:r w:rsidRPr="00527DA8">
        <w:rPr>
          <w:sz w:val="28"/>
          <w:szCs w:val="28"/>
          <w:lang w:val="nb-NO"/>
        </w:rPr>
        <w:t>đã có quyết định thu hồi đất</w:t>
      </w:r>
      <w:r w:rsidRPr="00527DA8">
        <w:rPr>
          <w:sz w:val="28"/>
          <w:szCs w:val="28"/>
          <w:lang w:val="vi-VN"/>
        </w:rPr>
        <w:t xml:space="preserve"> </w:t>
      </w:r>
      <w:r w:rsidRPr="00527DA8">
        <w:rPr>
          <w:sz w:val="28"/>
          <w:szCs w:val="28"/>
          <w:lang w:val="nb-NO"/>
        </w:rPr>
        <w:t xml:space="preserve">01 </w:t>
      </w:r>
      <w:r w:rsidRPr="00527DA8">
        <w:rPr>
          <w:sz w:val="28"/>
          <w:szCs w:val="28"/>
          <w:lang w:val="vi-VN"/>
        </w:rPr>
        <w:t>dự án/</w:t>
      </w:r>
      <w:r w:rsidRPr="00527DA8">
        <w:rPr>
          <w:sz w:val="28"/>
          <w:szCs w:val="28"/>
          <w:lang w:val="nb-NO"/>
        </w:rPr>
        <w:t>0,2</w:t>
      </w:r>
      <w:r w:rsidRPr="00527DA8">
        <w:rPr>
          <w:sz w:val="28"/>
          <w:szCs w:val="28"/>
          <w:lang w:val="vi-VN"/>
        </w:rPr>
        <w:t xml:space="preserve"> ha</w:t>
      </w:r>
      <w:r w:rsidRPr="00527DA8">
        <w:rPr>
          <w:sz w:val="28"/>
          <w:szCs w:val="28"/>
          <w:lang w:val="nb-NO"/>
        </w:rPr>
        <w:t xml:space="preserve"> (Trạm y tế phường An Bình).</w:t>
      </w:r>
    </w:p>
    <w:p w14:paraId="467BE6C3" w14:textId="77777777" w:rsidR="008D1192" w:rsidRPr="00527DA8" w:rsidRDefault="008D1192" w:rsidP="00011FDF">
      <w:pPr>
        <w:spacing w:before="120" w:after="120" w:line="264" w:lineRule="auto"/>
        <w:ind w:firstLine="720"/>
        <w:jc w:val="both"/>
        <w:rPr>
          <w:sz w:val="28"/>
          <w:szCs w:val="28"/>
          <w:lang w:val="vi-VN"/>
        </w:rPr>
      </w:pPr>
      <w:r w:rsidRPr="00527DA8">
        <w:rPr>
          <w:b/>
          <w:sz w:val="28"/>
          <w:szCs w:val="28"/>
          <w:lang w:val="vi-VN"/>
        </w:rPr>
        <w:t xml:space="preserve">+ Đất </w:t>
      </w:r>
      <w:r w:rsidR="00B45D63" w:rsidRPr="00527DA8">
        <w:rPr>
          <w:b/>
          <w:sz w:val="28"/>
          <w:szCs w:val="28"/>
          <w:lang w:val="vi-VN"/>
        </w:rPr>
        <w:t xml:space="preserve">xay dựng </w:t>
      </w:r>
      <w:r w:rsidRPr="00527DA8">
        <w:rPr>
          <w:b/>
          <w:sz w:val="28"/>
          <w:szCs w:val="28"/>
          <w:lang w:val="vi-VN"/>
        </w:rPr>
        <w:t>cơ sở giáo dục đào tạo:</w:t>
      </w:r>
      <w:r w:rsidRPr="00527DA8">
        <w:rPr>
          <w:sz w:val="28"/>
          <w:szCs w:val="28"/>
          <w:lang w:val="vi-VN"/>
        </w:rPr>
        <w:t xml:space="preserve"> đang thực hiện 11/11 dự án với tổng diện tích 11,47 ha. Trong đó: </w:t>
      </w:r>
      <w:r w:rsidR="00FD21E5" w:rsidRPr="00527DA8">
        <w:rPr>
          <w:sz w:val="28"/>
          <w:szCs w:val="28"/>
          <w:lang w:val="vi-VN"/>
        </w:rPr>
        <w:t>5</w:t>
      </w:r>
      <w:r w:rsidRPr="00527DA8">
        <w:rPr>
          <w:sz w:val="28"/>
          <w:szCs w:val="28"/>
          <w:lang w:val="vi-VN"/>
        </w:rPr>
        <w:t xml:space="preserve"> dự án/ </w:t>
      </w:r>
      <w:r w:rsidR="00FD21E5" w:rsidRPr="00527DA8">
        <w:rPr>
          <w:sz w:val="28"/>
          <w:szCs w:val="28"/>
          <w:lang w:val="vi-VN"/>
        </w:rPr>
        <w:t>5,9</w:t>
      </w:r>
      <w:r w:rsidRPr="00527DA8">
        <w:rPr>
          <w:sz w:val="28"/>
          <w:szCs w:val="28"/>
          <w:lang w:val="vi-VN"/>
        </w:rPr>
        <w:t xml:space="preserve">2 ha đã có quyết định thu hồi đất; </w:t>
      </w:r>
      <w:r w:rsidR="00FD21E5" w:rsidRPr="00527DA8">
        <w:rPr>
          <w:sz w:val="28"/>
          <w:szCs w:val="28"/>
          <w:lang w:val="vi-VN"/>
        </w:rPr>
        <w:t>2</w:t>
      </w:r>
      <w:r w:rsidRPr="00527DA8">
        <w:rPr>
          <w:sz w:val="28"/>
          <w:szCs w:val="28"/>
          <w:lang w:val="vi-VN"/>
        </w:rPr>
        <w:t xml:space="preserve"> dự án/ </w:t>
      </w:r>
      <w:r w:rsidR="00FD21E5" w:rsidRPr="00527DA8">
        <w:rPr>
          <w:sz w:val="28"/>
          <w:szCs w:val="28"/>
          <w:lang w:val="vi-VN"/>
        </w:rPr>
        <w:t>1,57</w:t>
      </w:r>
      <w:r w:rsidRPr="00527DA8">
        <w:rPr>
          <w:sz w:val="28"/>
          <w:szCs w:val="28"/>
          <w:lang w:val="vi-VN"/>
        </w:rPr>
        <w:t xml:space="preserve"> ha đã có quyết định thu hồi đất một phần; 04 dự án/ 3,98 ha đã có thông báo thu hồi đất.</w:t>
      </w:r>
    </w:p>
    <w:p w14:paraId="1A509451" w14:textId="77777777" w:rsidR="008D1192" w:rsidRPr="00527DA8" w:rsidRDefault="008D1192" w:rsidP="00011FDF">
      <w:pPr>
        <w:spacing w:before="120" w:after="120" w:line="264" w:lineRule="auto"/>
        <w:ind w:firstLine="720"/>
        <w:jc w:val="both"/>
        <w:rPr>
          <w:sz w:val="28"/>
          <w:szCs w:val="28"/>
          <w:lang w:val="vi-VN"/>
        </w:rPr>
      </w:pPr>
      <w:r w:rsidRPr="00527DA8">
        <w:rPr>
          <w:b/>
          <w:sz w:val="28"/>
          <w:szCs w:val="28"/>
          <w:lang w:val="vi-VN"/>
        </w:rPr>
        <w:t>+ Đất</w:t>
      </w:r>
      <w:r w:rsidR="00B45D63" w:rsidRPr="00527DA8">
        <w:rPr>
          <w:b/>
          <w:sz w:val="28"/>
          <w:szCs w:val="28"/>
          <w:lang w:val="vi-VN"/>
        </w:rPr>
        <w:t xml:space="preserve"> xây dựng</w:t>
      </w:r>
      <w:r w:rsidRPr="00527DA8">
        <w:rPr>
          <w:b/>
          <w:sz w:val="28"/>
          <w:szCs w:val="28"/>
          <w:lang w:val="vi-VN"/>
        </w:rPr>
        <w:t xml:space="preserve"> cơ sở thể dục thể thao:</w:t>
      </w:r>
      <w:r w:rsidRPr="00527DA8">
        <w:rPr>
          <w:sz w:val="28"/>
          <w:szCs w:val="28"/>
          <w:lang w:val="vi-VN"/>
        </w:rPr>
        <w:t xml:space="preserve"> đang thực hiện 01/01 dự án với tổng diện tích 0,75 ha (Sân thể thao phường Tam Phước).</w:t>
      </w:r>
    </w:p>
    <w:p w14:paraId="2056BA39" w14:textId="77777777" w:rsidR="008D1192" w:rsidRPr="00527DA8" w:rsidRDefault="008D1192" w:rsidP="00011FDF">
      <w:pPr>
        <w:spacing w:before="120" w:after="120" w:line="264" w:lineRule="auto"/>
        <w:ind w:firstLine="720"/>
        <w:jc w:val="both"/>
        <w:rPr>
          <w:sz w:val="28"/>
          <w:szCs w:val="28"/>
          <w:lang w:val="vi-VN"/>
        </w:rPr>
      </w:pPr>
      <w:r w:rsidRPr="00527DA8">
        <w:rPr>
          <w:b/>
          <w:sz w:val="28"/>
          <w:szCs w:val="28"/>
          <w:lang w:val="vi-VN"/>
        </w:rPr>
        <w:t>+ Đất công trình năng lượng:</w:t>
      </w:r>
      <w:r w:rsidRPr="00527DA8">
        <w:rPr>
          <w:sz w:val="28"/>
          <w:szCs w:val="28"/>
          <w:lang w:val="vi-VN"/>
        </w:rPr>
        <w:t xml:space="preserve"> đang thực hiện 07 dự án/61,73 ha. Trong đó, đã có quyết định thu hồi đất một phần 0</w:t>
      </w:r>
      <w:r w:rsidR="008D7574" w:rsidRPr="00527DA8">
        <w:rPr>
          <w:sz w:val="28"/>
          <w:szCs w:val="28"/>
          <w:lang w:val="vi-VN"/>
        </w:rPr>
        <w:t>3</w:t>
      </w:r>
      <w:r w:rsidRPr="00527DA8">
        <w:rPr>
          <w:sz w:val="28"/>
          <w:szCs w:val="28"/>
          <w:lang w:val="vi-VN"/>
        </w:rPr>
        <w:t xml:space="preserve"> dự án/ </w:t>
      </w:r>
      <w:r w:rsidR="008D7574" w:rsidRPr="00527DA8">
        <w:rPr>
          <w:sz w:val="28"/>
          <w:szCs w:val="28"/>
          <w:lang w:val="vi-VN"/>
        </w:rPr>
        <w:t>60,49</w:t>
      </w:r>
      <w:r w:rsidRPr="00527DA8">
        <w:rPr>
          <w:sz w:val="28"/>
          <w:szCs w:val="28"/>
          <w:lang w:val="vi-VN"/>
        </w:rPr>
        <w:t xml:space="preserve"> ha và 04 dự án/ 1,24 ha đã được chấp thuận chủ trương đầu tư.</w:t>
      </w:r>
    </w:p>
    <w:p w14:paraId="3A32EB88" w14:textId="77777777" w:rsidR="008D1192" w:rsidRPr="00527DA8" w:rsidRDefault="008D1192" w:rsidP="00011FDF">
      <w:pPr>
        <w:spacing w:before="120" w:after="120" w:line="264" w:lineRule="auto"/>
        <w:ind w:firstLine="720"/>
        <w:jc w:val="both"/>
        <w:rPr>
          <w:sz w:val="28"/>
          <w:szCs w:val="28"/>
          <w:lang w:val="vi-VN"/>
        </w:rPr>
      </w:pPr>
      <w:r w:rsidRPr="00527DA8">
        <w:rPr>
          <w:b/>
          <w:sz w:val="28"/>
          <w:szCs w:val="28"/>
          <w:lang w:val="vi-VN"/>
        </w:rPr>
        <w:lastRenderedPageBreak/>
        <w:t>+ Đất có di tích lịch sử - văn hóa:</w:t>
      </w:r>
      <w:r w:rsidRPr="00527DA8">
        <w:rPr>
          <w:bCs/>
          <w:sz w:val="28"/>
          <w:szCs w:val="28"/>
          <w:lang w:val="vi-VN"/>
        </w:rPr>
        <w:t xml:space="preserve"> đã và</w:t>
      </w:r>
      <w:r w:rsidRPr="00527DA8">
        <w:rPr>
          <w:sz w:val="28"/>
          <w:szCs w:val="28"/>
          <w:lang w:val="vi-VN"/>
        </w:rPr>
        <w:t xml:space="preserve"> đang thực hiện 2 dự án với tổng diện tích 1,58 ha. Trong đó có: </w:t>
      </w:r>
      <w:r w:rsidRPr="00527DA8">
        <w:rPr>
          <w:bCs/>
          <w:sz w:val="28"/>
          <w:szCs w:val="28"/>
          <w:lang w:val="vi-VN"/>
        </w:rPr>
        <w:t>01 dự án/ 0,97 ha đã có quyết định thu hồi đất; 01 dự án/ 0,61 ha đã có thông báo thu hồi đất.</w:t>
      </w:r>
    </w:p>
    <w:p w14:paraId="4E829D8B" w14:textId="77777777" w:rsidR="008D1192" w:rsidRPr="00527DA8" w:rsidRDefault="008D1192" w:rsidP="00011FDF">
      <w:pPr>
        <w:spacing w:before="120" w:after="120" w:line="264" w:lineRule="auto"/>
        <w:ind w:firstLine="720"/>
        <w:jc w:val="both"/>
        <w:rPr>
          <w:sz w:val="28"/>
          <w:szCs w:val="28"/>
          <w:lang w:val="vi-VN"/>
        </w:rPr>
      </w:pPr>
      <w:r w:rsidRPr="00527DA8">
        <w:rPr>
          <w:b/>
          <w:sz w:val="28"/>
          <w:szCs w:val="28"/>
          <w:lang w:val="vi-VN"/>
        </w:rPr>
        <w:t xml:space="preserve">+ Đất cơ sở tôn giáo: </w:t>
      </w:r>
      <w:r w:rsidRPr="00527DA8">
        <w:rPr>
          <w:sz w:val="28"/>
          <w:szCs w:val="28"/>
          <w:lang w:val="vi-VN"/>
        </w:rPr>
        <w:t>đang thực hiện 02 dự án/ 1,41 ha. Trong đó gồm: 01 dự án/ 0,40 ha đã có hiện trạng đang tiếp tục hoàn thiện các thủ tục khác về đất đai; 01 dự án/ 1,01 ha đã hoàn thành</w:t>
      </w:r>
    </w:p>
    <w:p w14:paraId="03E2AEDF" w14:textId="77777777" w:rsidR="008D1192" w:rsidRPr="00527DA8" w:rsidRDefault="008D1192" w:rsidP="00011FDF">
      <w:pPr>
        <w:spacing w:before="120" w:after="120" w:line="264" w:lineRule="auto"/>
        <w:ind w:firstLine="720"/>
        <w:jc w:val="both"/>
        <w:rPr>
          <w:sz w:val="28"/>
          <w:szCs w:val="28"/>
          <w:lang w:val="vi-VN"/>
        </w:rPr>
      </w:pPr>
      <w:r w:rsidRPr="00527DA8">
        <w:rPr>
          <w:b/>
          <w:sz w:val="28"/>
          <w:szCs w:val="28"/>
          <w:lang w:val="vi-VN"/>
        </w:rPr>
        <w:t>+ Đất chợ:</w:t>
      </w:r>
      <w:r w:rsidRPr="00527DA8">
        <w:rPr>
          <w:sz w:val="28"/>
          <w:szCs w:val="28"/>
          <w:lang w:val="vi-VN"/>
        </w:rPr>
        <w:t xml:space="preserve"> đang thực hiện 01 dự án/0,88 ha đã có quyết định thu hồi đất một phần là dự án Xây dựng và mở rộng chợ Hóa An.</w:t>
      </w:r>
    </w:p>
    <w:p w14:paraId="2A5B5E88" w14:textId="77777777" w:rsidR="008D1192" w:rsidRPr="00527DA8" w:rsidRDefault="008D1192" w:rsidP="00011FDF">
      <w:pPr>
        <w:spacing w:before="120" w:after="120" w:line="264" w:lineRule="auto"/>
        <w:ind w:firstLine="720"/>
        <w:jc w:val="both"/>
        <w:rPr>
          <w:sz w:val="28"/>
          <w:szCs w:val="28"/>
          <w:lang w:val="vi-VN"/>
        </w:rPr>
      </w:pPr>
      <w:r w:rsidRPr="00527DA8">
        <w:rPr>
          <w:b/>
          <w:sz w:val="28"/>
          <w:szCs w:val="28"/>
          <w:lang w:val="vi-VN"/>
        </w:rPr>
        <w:t>- Đất khu vui chơi, giải trí công cộng</w:t>
      </w:r>
      <w:r w:rsidRPr="00527DA8">
        <w:rPr>
          <w:sz w:val="28"/>
          <w:szCs w:val="28"/>
          <w:lang w:val="vi-VN"/>
        </w:rPr>
        <w:t xml:space="preserve">: đang thực hiện 02/02 dự án với tổng diện tích 2,68 ha, Trong đó: </w:t>
      </w:r>
      <w:r w:rsidR="00B45D63" w:rsidRPr="00527DA8">
        <w:rPr>
          <w:sz w:val="28"/>
          <w:szCs w:val="28"/>
          <w:lang w:val="vi-VN"/>
        </w:rPr>
        <w:t>đ</w:t>
      </w:r>
      <w:r w:rsidRPr="00527DA8">
        <w:rPr>
          <w:sz w:val="28"/>
          <w:szCs w:val="28"/>
          <w:lang w:val="vi-VN"/>
        </w:rPr>
        <w:t>ã có quyết định thu hồi đất 01 dự án/ 0,07 ha; đã có quyết định thu hồi đất một phần 01 dự án/ 2,61 ha.</w:t>
      </w:r>
    </w:p>
    <w:p w14:paraId="0E463FC1" w14:textId="77777777" w:rsidR="008D1192" w:rsidRPr="00527DA8" w:rsidRDefault="008D1192" w:rsidP="00011FDF">
      <w:pPr>
        <w:spacing w:before="120" w:after="120" w:line="264" w:lineRule="auto"/>
        <w:ind w:firstLine="720"/>
        <w:jc w:val="both"/>
        <w:rPr>
          <w:sz w:val="28"/>
          <w:szCs w:val="28"/>
          <w:lang w:val="vi-VN"/>
        </w:rPr>
      </w:pPr>
      <w:r w:rsidRPr="00527DA8">
        <w:rPr>
          <w:b/>
          <w:sz w:val="28"/>
          <w:szCs w:val="28"/>
          <w:lang w:val="vi-VN"/>
        </w:rPr>
        <w:t>- Đất ở tại đô thị</w:t>
      </w:r>
      <w:r w:rsidRPr="00527DA8">
        <w:rPr>
          <w:sz w:val="28"/>
          <w:szCs w:val="28"/>
          <w:lang w:val="vi-VN"/>
        </w:rPr>
        <w:t xml:space="preserve">: đang thực hiện 21/21 dự án với tổng diện tích 162,51 ha. Trong đó: đã thực hiện xong 01 dự án/ 0,97 ha (Xây dựng hạ tầng Khu tái định cư phường Tân Biên) còn lại </w:t>
      </w:r>
      <w:r w:rsidR="008D7574" w:rsidRPr="00527DA8">
        <w:rPr>
          <w:sz w:val="28"/>
          <w:szCs w:val="28"/>
          <w:lang w:val="vi-VN"/>
        </w:rPr>
        <w:t>10</w:t>
      </w:r>
      <w:r w:rsidRPr="00527DA8">
        <w:rPr>
          <w:sz w:val="28"/>
          <w:szCs w:val="28"/>
          <w:lang w:val="vi-VN"/>
        </w:rPr>
        <w:t xml:space="preserve"> dự án/</w:t>
      </w:r>
      <w:r w:rsidR="00BB55D6" w:rsidRPr="00527DA8">
        <w:rPr>
          <w:sz w:val="28"/>
          <w:szCs w:val="28"/>
          <w:lang w:val="vi-VN"/>
        </w:rPr>
        <w:t xml:space="preserve"> </w:t>
      </w:r>
      <w:r w:rsidR="008D7574" w:rsidRPr="00527DA8">
        <w:rPr>
          <w:sz w:val="28"/>
          <w:szCs w:val="28"/>
          <w:lang w:val="vi-VN"/>
        </w:rPr>
        <w:t>55,13</w:t>
      </w:r>
      <w:r w:rsidRPr="00527DA8">
        <w:rPr>
          <w:sz w:val="28"/>
          <w:szCs w:val="28"/>
          <w:lang w:val="vi-VN"/>
        </w:rPr>
        <w:t xml:space="preserve"> ha đã có quyết định thu hồi đất; </w:t>
      </w:r>
      <w:r w:rsidR="00FD76EB" w:rsidRPr="00527DA8">
        <w:rPr>
          <w:sz w:val="28"/>
          <w:szCs w:val="28"/>
          <w:lang w:val="vi-VN"/>
        </w:rPr>
        <w:t>6</w:t>
      </w:r>
      <w:r w:rsidRPr="00527DA8">
        <w:rPr>
          <w:sz w:val="28"/>
          <w:szCs w:val="28"/>
          <w:lang w:val="vi-VN"/>
        </w:rPr>
        <w:t xml:space="preserve"> dự án/</w:t>
      </w:r>
      <w:r w:rsidR="00BB55D6" w:rsidRPr="00527DA8">
        <w:rPr>
          <w:sz w:val="28"/>
          <w:szCs w:val="28"/>
          <w:lang w:val="vi-VN"/>
        </w:rPr>
        <w:t>7</w:t>
      </w:r>
      <w:r w:rsidR="00FD76EB" w:rsidRPr="00527DA8">
        <w:rPr>
          <w:sz w:val="28"/>
          <w:szCs w:val="28"/>
          <w:lang w:val="vi-VN"/>
        </w:rPr>
        <w:t>7</w:t>
      </w:r>
      <w:r w:rsidR="00BB55D6" w:rsidRPr="00527DA8">
        <w:rPr>
          <w:sz w:val="28"/>
          <w:szCs w:val="28"/>
          <w:lang w:val="vi-VN"/>
        </w:rPr>
        <w:t>,</w:t>
      </w:r>
      <w:r w:rsidR="00FD76EB" w:rsidRPr="00527DA8">
        <w:rPr>
          <w:sz w:val="28"/>
          <w:szCs w:val="28"/>
          <w:lang w:val="vi-VN"/>
        </w:rPr>
        <w:t>4</w:t>
      </w:r>
      <w:r w:rsidR="00BB55D6" w:rsidRPr="00527DA8">
        <w:rPr>
          <w:sz w:val="28"/>
          <w:szCs w:val="28"/>
          <w:lang w:val="vi-VN"/>
        </w:rPr>
        <w:t>8</w:t>
      </w:r>
      <w:r w:rsidRPr="00527DA8">
        <w:rPr>
          <w:sz w:val="28"/>
          <w:szCs w:val="28"/>
          <w:lang w:val="vi-VN"/>
        </w:rPr>
        <w:t xml:space="preserve"> ha đã có quyết định thu hồi đất một phần</w:t>
      </w:r>
      <w:r w:rsidR="00FD76EB" w:rsidRPr="00527DA8">
        <w:rPr>
          <w:sz w:val="28"/>
          <w:szCs w:val="28"/>
          <w:lang w:val="vi-VN"/>
        </w:rPr>
        <w:t xml:space="preserve"> hoặc thông báo thu hồi đất</w:t>
      </w:r>
      <w:r w:rsidRPr="00527DA8">
        <w:rPr>
          <w:sz w:val="28"/>
          <w:szCs w:val="28"/>
          <w:lang w:val="vi-VN"/>
        </w:rPr>
        <w:t>. Ngoài ra còn có 0</w:t>
      </w:r>
      <w:r w:rsidR="00FD76EB" w:rsidRPr="00527DA8">
        <w:rPr>
          <w:sz w:val="28"/>
          <w:szCs w:val="28"/>
          <w:lang w:val="vi-VN"/>
        </w:rPr>
        <w:t>4</w:t>
      </w:r>
      <w:r w:rsidRPr="00527DA8">
        <w:rPr>
          <w:sz w:val="28"/>
          <w:szCs w:val="28"/>
          <w:lang w:val="vi-VN"/>
        </w:rPr>
        <w:t xml:space="preserve"> dự án/ </w:t>
      </w:r>
      <w:r w:rsidR="00FD76EB" w:rsidRPr="00527DA8">
        <w:rPr>
          <w:sz w:val="28"/>
          <w:szCs w:val="28"/>
          <w:lang w:val="vi-VN"/>
        </w:rPr>
        <w:t>28,93</w:t>
      </w:r>
      <w:r w:rsidRPr="00527DA8">
        <w:rPr>
          <w:sz w:val="28"/>
          <w:szCs w:val="28"/>
          <w:lang w:val="vi-VN"/>
        </w:rPr>
        <w:t xml:space="preserve"> ha đã có quyết định chủ trương đầu tư.</w:t>
      </w:r>
    </w:p>
    <w:p w14:paraId="3808995E" w14:textId="77777777" w:rsidR="008D1192" w:rsidRPr="00527DA8" w:rsidRDefault="008D1192" w:rsidP="00011FDF">
      <w:pPr>
        <w:spacing w:before="120" w:after="120" w:line="264" w:lineRule="auto"/>
        <w:ind w:firstLine="720"/>
        <w:jc w:val="both"/>
        <w:rPr>
          <w:sz w:val="28"/>
          <w:szCs w:val="28"/>
          <w:lang w:val="vi-VN"/>
        </w:rPr>
      </w:pPr>
      <w:r w:rsidRPr="00527DA8">
        <w:rPr>
          <w:b/>
          <w:sz w:val="28"/>
          <w:szCs w:val="28"/>
          <w:lang w:val="vi-VN"/>
        </w:rPr>
        <w:t>- Đất xây dựng trụ sở cơ quan</w:t>
      </w:r>
      <w:r w:rsidRPr="00527DA8">
        <w:rPr>
          <w:sz w:val="28"/>
          <w:szCs w:val="28"/>
          <w:lang w:val="vi-VN"/>
        </w:rPr>
        <w:t>: đang thực hiện 02 dự án với tổng diện tích 0,40 ha trong đó đã có quyết định thu hồi đất với dự án</w:t>
      </w:r>
      <w:r w:rsidRPr="00527DA8">
        <w:rPr>
          <w:lang w:val="vi-VN"/>
        </w:rPr>
        <w:t xml:space="preserve"> </w:t>
      </w:r>
      <w:r w:rsidRPr="00527DA8">
        <w:rPr>
          <w:sz w:val="28"/>
          <w:szCs w:val="28"/>
          <w:lang w:val="vi-VN"/>
        </w:rPr>
        <w:t>Trụ sở Chi cục Thi hành án dân sự thành phố diện tích 0,2 ha và một dự án đã có chủ trương đầu tư với diện tích 0,20 ha (Cụm kho vật chứng của Cục Thi hành án dân sự tỉnh Đồng Nai).</w:t>
      </w:r>
    </w:p>
    <w:p w14:paraId="3CF08536" w14:textId="77777777" w:rsidR="008D1192" w:rsidRPr="00527DA8" w:rsidRDefault="008D1192" w:rsidP="00011FDF">
      <w:pPr>
        <w:spacing w:before="120" w:after="120" w:line="288" w:lineRule="auto"/>
        <w:ind w:firstLine="720"/>
        <w:jc w:val="both"/>
        <w:rPr>
          <w:sz w:val="28"/>
          <w:szCs w:val="28"/>
          <w:lang w:val="vi-VN"/>
        </w:rPr>
      </w:pPr>
      <w:r w:rsidRPr="00527DA8">
        <w:rPr>
          <w:b/>
          <w:bCs/>
          <w:sz w:val="28"/>
          <w:szCs w:val="28"/>
          <w:lang w:val="vi-VN"/>
        </w:rPr>
        <w:t>- Đất sông, suối, ngòi, kênh, rạch:</w:t>
      </w:r>
      <w:r w:rsidRPr="00527DA8">
        <w:rPr>
          <w:sz w:val="28"/>
          <w:szCs w:val="28"/>
          <w:lang w:val="vi-VN"/>
        </w:rPr>
        <w:t xml:space="preserve"> 01 dự án đã có quyết định thu hồi đất một phần với diện tích 15,20 ha, đây là Dự án chống ngập úng khu vực Suối Chùa, suối Bà Lúa và Suối Cầu Quan nằm trên các phường Long Bình Tân, An Hòa, Phước Tân.</w:t>
      </w:r>
    </w:p>
    <w:p w14:paraId="72334F31" w14:textId="77777777" w:rsidR="00191A9B" w:rsidRPr="00527DA8" w:rsidRDefault="00F66F08" w:rsidP="00011FDF">
      <w:pPr>
        <w:spacing w:before="120" w:after="120" w:line="288" w:lineRule="auto"/>
        <w:ind w:firstLine="720"/>
        <w:jc w:val="both"/>
        <w:rPr>
          <w:sz w:val="28"/>
          <w:szCs w:val="28"/>
          <w:lang w:val="vi-VN"/>
        </w:rPr>
      </w:pPr>
      <w:r w:rsidRPr="00527DA8">
        <w:rPr>
          <w:sz w:val="28"/>
          <w:szCs w:val="28"/>
          <w:lang w:val="vi-VN"/>
        </w:rPr>
        <w:t>Trong số 77 dự án nêu trên, đề xuất</w:t>
      </w:r>
      <w:r w:rsidR="00191A9B" w:rsidRPr="00527DA8">
        <w:rPr>
          <w:sz w:val="28"/>
          <w:szCs w:val="28"/>
          <w:lang w:val="vi-VN"/>
        </w:rPr>
        <w:t xml:space="preserve"> 7</w:t>
      </w:r>
      <w:r w:rsidR="00D503D1" w:rsidRPr="00527DA8">
        <w:rPr>
          <w:sz w:val="28"/>
          <w:szCs w:val="28"/>
          <w:lang w:val="vi-VN"/>
        </w:rPr>
        <w:t>4</w:t>
      </w:r>
      <w:r w:rsidR="00191A9B" w:rsidRPr="00527DA8">
        <w:rPr>
          <w:sz w:val="28"/>
          <w:szCs w:val="28"/>
          <w:lang w:val="vi-VN"/>
        </w:rPr>
        <w:t xml:space="preserve"> dự án/</w:t>
      </w:r>
      <w:r w:rsidR="00D503D1" w:rsidRPr="00527DA8">
        <w:rPr>
          <w:sz w:val="28"/>
          <w:szCs w:val="28"/>
          <w:lang w:val="vi-VN"/>
        </w:rPr>
        <w:t>481,01</w:t>
      </w:r>
      <w:r w:rsidR="00191A9B" w:rsidRPr="00527DA8">
        <w:rPr>
          <w:sz w:val="28"/>
          <w:szCs w:val="28"/>
          <w:lang w:val="vi-VN"/>
        </w:rPr>
        <w:t xml:space="preserve"> ha đang triển khai đang triển khai thực hiện, đề xuất chuyển tiếp để tiếp tục thực hiện trong năm </w:t>
      </w:r>
      <w:r w:rsidR="003C7E45" w:rsidRPr="00527DA8">
        <w:rPr>
          <w:sz w:val="28"/>
          <w:szCs w:val="28"/>
          <w:lang w:val="vi-VN"/>
        </w:rPr>
        <w:t>2025</w:t>
      </w:r>
      <w:r w:rsidR="00214A6B" w:rsidRPr="00527DA8">
        <w:rPr>
          <w:sz w:val="28"/>
          <w:szCs w:val="28"/>
          <w:lang w:val="vi-VN"/>
        </w:rPr>
        <w:t xml:space="preserve">. Còn lại 03 dự án (Khu dân cư cao cấp Đại Phong tại phường Tân Vạn,  Khu dân cư - thương mại Phú Gia tại phường Trảng Dài, Khu dân cư, đô thị và dịch vụ, thương mại Hóa An) phải rà soát hình thức thực hiện </w:t>
      </w:r>
      <w:r w:rsidR="005B33E7" w:rsidRPr="00527DA8">
        <w:rPr>
          <w:sz w:val="28"/>
          <w:szCs w:val="28"/>
          <w:lang w:val="vi-VN"/>
        </w:rPr>
        <w:t>do đó chưa đề xuất chuyển tiếp.</w:t>
      </w:r>
    </w:p>
    <w:p w14:paraId="2F053EE6" w14:textId="77777777" w:rsidR="008F0D2A" w:rsidRPr="00527DA8" w:rsidRDefault="00A536FF" w:rsidP="00011FDF">
      <w:pPr>
        <w:pStyle w:val="daumuc2"/>
        <w:numPr>
          <w:ilvl w:val="0"/>
          <w:numId w:val="0"/>
        </w:numPr>
        <w:spacing w:line="264" w:lineRule="auto"/>
        <w:ind w:firstLine="720"/>
        <w:outlineLvl w:val="2"/>
        <w:rPr>
          <w:szCs w:val="28"/>
          <w:lang w:val="nb-NO"/>
        </w:rPr>
      </w:pPr>
      <w:bookmarkStart w:id="38" w:name="_Toc185828909"/>
      <w:r w:rsidRPr="00527DA8">
        <w:rPr>
          <w:szCs w:val="28"/>
          <w:lang w:val="nb-NO"/>
        </w:rPr>
        <w:t>1.1.4. Các dự án hủy bỏ kế hoạch sử dụng đất</w:t>
      </w:r>
      <w:bookmarkEnd w:id="38"/>
    </w:p>
    <w:p w14:paraId="774ADC90" w14:textId="3FEAEE31" w:rsidR="008F0D2A" w:rsidRPr="00527DA8" w:rsidRDefault="00383F78" w:rsidP="00011FDF">
      <w:pPr>
        <w:suppressAutoHyphens w:val="0"/>
        <w:spacing w:before="120" w:after="120" w:line="264" w:lineRule="auto"/>
        <w:ind w:firstLine="720"/>
        <w:jc w:val="both"/>
        <w:rPr>
          <w:sz w:val="28"/>
          <w:szCs w:val="28"/>
          <w:lang w:val="nb-NO"/>
        </w:rPr>
      </w:pPr>
      <w:bookmarkStart w:id="39" w:name="_Hlk153383981"/>
      <w:bookmarkStart w:id="40" w:name="_Hlk123108579"/>
      <w:r w:rsidRPr="00527DA8">
        <w:rPr>
          <w:sz w:val="28"/>
          <w:szCs w:val="28"/>
          <w:lang w:val="nb-NO"/>
        </w:rPr>
        <w:t xml:space="preserve">Có </w:t>
      </w:r>
      <w:r w:rsidR="00A16878">
        <w:rPr>
          <w:sz w:val="28"/>
          <w:szCs w:val="28"/>
          <w:lang w:val="nb-NO"/>
        </w:rPr>
        <w:t>05</w:t>
      </w:r>
      <w:r w:rsidR="00BD4EA2" w:rsidRPr="00527DA8">
        <w:rPr>
          <w:sz w:val="28"/>
          <w:szCs w:val="28"/>
          <w:lang w:val="nb-NO"/>
        </w:rPr>
        <w:t xml:space="preserve"> </w:t>
      </w:r>
      <w:r w:rsidR="003F6655" w:rsidRPr="00527DA8">
        <w:rPr>
          <w:sz w:val="28"/>
          <w:szCs w:val="28"/>
          <w:lang w:val="nb-NO"/>
        </w:rPr>
        <w:t xml:space="preserve">dự án </w:t>
      </w:r>
      <w:r w:rsidRPr="00527DA8">
        <w:rPr>
          <w:sz w:val="28"/>
          <w:szCs w:val="28"/>
          <w:lang w:val="nb-NO"/>
        </w:rPr>
        <w:t>/</w:t>
      </w:r>
      <w:r w:rsidR="00B720D3" w:rsidRPr="00B720D3">
        <w:rPr>
          <w:sz w:val="28"/>
          <w:szCs w:val="28"/>
          <w:lang w:val="nb-NO"/>
        </w:rPr>
        <w:t xml:space="preserve"> 13,26 </w:t>
      </w:r>
      <w:r w:rsidRPr="00527DA8">
        <w:rPr>
          <w:sz w:val="28"/>
          <w:szCs w:val="28"/>
          <w:lang w:val="nb-NO"/>
        </w:rPr>
        <w:t>ha đề xuất hủy bỏ kế hoạch sử dụng đất</w:t>
      </w:r>
      <w:r w:rsidR="00BD4EA2" w:rsidRPr="00527DA8">
        <w:rPr>
          <w:sz w:val="28"/>
          <w:szCs w:val="28"/>
          <w:lang w:val="nb-NO"/>
        </w:rPr>
        <w:t xml:space="preserve"> do </w:t>
      </w:r>
      <w:bookmarkEnd w:id="39"/>
      <w:r w:rsidR="00B720D3">
        <w:rPr>
          <w:sz w:val="28"/>
          <w:szCs w:val="28"/>
          <w:lang w:val="nb-NO"/>
        </w:rPr>
        <w:t>không có khả năng thực hiện hoặc không còn nhu cầu</w:t>
      </w:r>
      <w:r w:rsidR="00D07EBA" w:rsidRPr="00527DA8">
        <w:rPr>
          <w:sz w:val="28"/>
          <w:szCs w:val="28"/>
          <w:lang w:val="nb-NO"/>
        </w:rPr>
        <w:t>.</w:t>
      </w:r>
      <w:r w:rsidR="00BD4EA2" w:rsidRPr="00527DA8">
        <w:rPr>
          <w:sz w:val="28"/>
          <w:szCs w:val="28"/>
          <w:lang w:val="nb-NO"/>
        </w:rPr>
        <w:t xml:space="preserve"> </w:t>
      </w:r>
    </w:p>
    <w:p w14:paraId="0DFC6671" w14:textId="77777777" w:rsidR="00063F47" w:rsidRPr="00527DA8" w:rsidRDefault="00F02C09" w:rsidP="00011FDF">
      <w:pPr>
        <w:suppressAutoHyphens w:val="0"/>
        <w:spacing w:before="120" w:after="120" w:line="264" w:lineRule="auto"/>
        <w:ind w:firstLine="720"/>
        <w:jc w:val="center"/>
        <w:rPr>
          <w:i/>
          <w:iCs/>
          <w:sz w:val="28"/>
          <w:szCs w:val="28"/>
          <w:lang w:val="nb-NO"/>
        </w:rPr>
      </w:pPr>
      <w:r w:rsidRPr="00527DA8">
        <w:rPr>
          <w:i/>
          <w:iCs/>
          <w:sz w:val="28"/>
          <w:szCs w:val="28"/>
          <w:lang w:val="nb-NO"/>
        </w:rPr>
        <w:t>(Chi tiết các dự án hủy được trình bày tại Biểu 02c/CH)</w:t>
      </w:r>
    </w:p>
    <w:p w14:paraId="26F2C6B5" w14:textId="77777777" w:rsidR="005D086A" w:rsidRPr="00527DA8" w:rsidRDefault="005D086A" w:rsidP="00011FDF">
      <w:pPr>
        <w:pStyle w:val="Heading2"/>
        <w:spacing w:after="120" w:line="276" w:lineRule="auto"/>
        <w:ind w:firstLine="709"/>
        <w:jc w:val="both"/>
        <w:rPr>
          <w:rFonts w:ascii="Times New Roman" w:hAnsi="Times New Roman"/>
          <w:sz w:val="28"/>
          <w:szCs w:val="28"/>
          <w:lang w:val="vi-VN"/>
        </w:rPr>
      </w:pPr>
      <w:bookmarkStart w:id="41" w:name="_Toc152591412"/>
      <w:bookmarkStart w:id="42" w:name="_Toc152591447"/>
      <w:bookmarkStart w:id="43" w:name="_Toc185828910"/>
      <w:bookmarkEnd w:id="40"/>
      <w:r w:rsidRPr="00527DA8">
        <w:rPr>
          <w:rFonts w:ascii="Times New Roman" w:hAnsi="Times New Roman"/>
          <w:sz w:val="28"/>
          <w:szCs w:val="28"/>
          <w:lang w:val="vi-VN"/>
        </w:rPr>
        <w:lastRenderedPageBreak/>
        <w:t xml:space="preserve">1.2. Đánh giá những tồn tại trong thực hiện kế hoạch sử dụng đất năm </w:t>
      </w:r>
      <w:r w:rsidR="00DE370F" w:rsidRPr="00527DA8">
        <w:rPr>
          <w:rFonts w:ascii="Times New Roman" w:hAnsi="Times New Roman"/>
          <w:sz w:val="28"/>
          <w:szCs w:val="28"/>
          <w:lang w:val="vi-VN"/>
        </w:rPr>
        <w:t>2024</w:t>
      </w:r>
      <w:r w:rsidRPr="00527DA8">
        <w:rPr>
          <w:rFonts w:ascii="Times New Roman" w:hAnsi="Times New Roman"/>
          <w:sz w:val="28"/>
          <w:szCs w:val="28"/>
          <w:lang w:val="vi-VN"/>
        </w:rPr>
        <w:t>.</w:t>
      </w:r>
      <w:bookmarkEnd w:id="41"/>
      <w:bookmarkEnd w:id="42"/>
      <w:bookmarkEnd w:id="43"/>
    </w:p>
    <w:p w14:paraId="4ABDD66F" w14:textId="1AD41875" w:rsidR="005D086A" w:rsidRPr="00527DA8" w:rsidRDefault="005D086A" w:rsidP="00011FDF">
      <w:pPr>
        <w:spacing w:before="120" w:after="120" w:line="264" w:lineRule="auto"/>
        <w:ind w:firstLine="720"/>
        <w:jc w:val="both"/>
        <w:rPr>
          <w:sz w:val="28"/>
          <w:szCs w:val="28"/>
          <w:lang w:val="vi-VN"/>
        </w:rPr>
      </w:pPr>
      <w:r w:rsidRPr="00527DA8">
        <w:rPr>
          <w:sz w:val="28"/>
          <w:szCs w:val="28"/>
          <w:lang w:val="vi-VN"/>
        </w:rPr>
        <w:t xml:space="preserve">Việc thực hiện kế hoạch sử dụng đất của thành phố trong năm </w:t>
      </w:r>
      <w:r w:rsidR="00DE370F" w:rsidRPr="00527DA8">
        <w:rPr>
          <w:sz w:val="28"/>
          <w:szCs w:val="28"/>
          <w:lang w:val="vi-VN"/>
        </w:rPr>
        <w:t>2024</w:t>
      </w:r>
      <w:r w:rsidRPr="00527DA8">
        <w:rPr>
          <w:sz w:val="28"/>
          <w:szCs w:val="28"/>
          <w:lang w:val="vi-VN"/>
        </w:rPr>
        <w:t xml:space="preserve"> đã đạt được những kết quả nhất định, đáp ứng được yêu cầu trong việc phát triển kinh tế, xã hội, an ninh quốc phòng trên địa bàn thành phố; tỷ lệ các dự án đã </w:t>
      </w:r>
      <w:r w:rsidR="00C13533" w:rsidRPr="00527DA8">
        <w:rPr>
          <w:sz w:val="28"/>
          <w:szCs w:val="28"/>
          <w:lang w:val="vi-VN"/>
        </w:rPr>
        <w:t xml:space="preserve">và đang </w:t>
      </w:r>
      <w:r w:rsidRPr="00527DA8">
        <w:rPr>
          <w:sz w:val="28"/>
          <w:szCs w:val="28"/>
          <w:lang w:val="vi-VN"/>
        </w:rPr>
        <w:t>triển khai thự</w:t>
      </w:r>
      <w:r w:rsidR="004253F5" w:rsidRPr="00527DA8">
        <w:rPr>
          <w:sz w:val="28"/>
          <w:szCs w:val="28"/>
          <w:lang w:val="vi-VN"/>
        </w:rPr>
        <w:t>c hiện là khá</w:t>
      </w:r>
      <w:r w:rsidRPr="00527DA8">
        <w:rPr>
          <w:sz w:val="28"/>
          <w:szCs w:val="28"/>
          <w:lang w:val="vi-VN"/>
        </w:rPr>
        <w:t xml:space="preserve"> cao (đạt</w:t>
      </w:r>
      <w:r w:rsidR="004253F5" w:rsidRPr="00527DA8">
        <w:rPr>
          <w:sz w:val="28"/>
          <w:szCs w:val="28"/>
          <w:lang w:val="vi-VN"/>
        </w:rPr>
        <w:t xml:space="preserve"> </w:t>
      </w:r>
      <w:r w:rsidR="00696AEE" w:rsidRPr="00696AEE">
        <w:rPr>
          <w:sz w:val="28"/>
          <w:szCs w:val="28"/>
          <w:lang w:val="vi-VN"/>
        </w:rPr>
        <w:t xml:space="preserve"> 87,12 </w:t>
      </w:r>
      <w:r w:rsidRPr="00527DA8">
        <w:rPr>
          <w:sz w:val="28"/>
          <w:szCs w:val="28"/>
          <w:lang w:val="vi-VN"/>
        </w:rPr>
        <w:t>% chỉ tiêu về số lượng dự án và</w:t>
      </w:r>
      <w:r w:rsidR="00696AEE" w:rsidRPr="00696AEE">
        <w:rPr>
          <w:sz w:val="28"/>
          <w:szCs w:val="28"/>
          <w:lang w:val="vi-VN"/>
        </w:rPr>
        <w:t xml:space="preserve"> 80,71</w:t>
      </w:r>
      <w:r w:rsidRPr="00527DA8">
        <w:rPr>
          <w:sz w:val="28"/>
          <w:szCs w:val="28"/>
          <w:lang w:val="vi-VN"/>
        </w:rPr>
        <w:t>% chỉ tiêu về diện tích được duyệt).</w:t>
      </w:r>
      <w:r w:rsidR="00C226DB" w:rsidRPr="00527DA8">
        <w:rPr>
          <w:sz w:val="28"/>
          <w:szCs w:val="28"/>
          <w:shd w:val="clear" w:color="auto" w:fill="FFFFFF"/>
          <w:lang w:val="vi-VN"/>
        </w:rPr>
        <w:t xml:space="preserve"> </w:t>
      </w:r>
      <w:r w:rsidR="004253F5" w:rsidRPr="00527DA8">
        <w:rPr>
          <w:sz w:val="28"/>
          <w:szCs w:val="28"/>
          <w:lang w:val="vi-VN"/>
        </w:rPr>
        <w:t>Dù vậy</w:t>
      </w:r>
      <w:r w:rsidRPr="00527DA8">
        <w:rPr>
          <w:sz w:val="28"/>
          <w:szCs w:val="28"/>
          <w:lang w:val="vi-VN"/>
        </w:rPr>
        <w:t xml:space="preserve">, trong tổng số </w:t>
      </w:r>
      <w:r w:rsidR="0069462F" w:rsidRPr="00527DA8">
        <w:rPr>
          <w:sz w:val="28"/>
          <w:szCs w:val="28"/>
          <w:lang w:val="vi-VN"/>
        </w:rPr>
        <w:t>109</w:t>
      </w:r>
      <w:r w:rsidRPr="00527DA8">
        <w:rPr>
          <w:sz w:val="28"/>
          <w:szCs w:val="28"/>
          <w:lang w:val="vi-VN"/>
        </w:rPr>
        <w:t xml:space="preserve"> dự án/</w:t>
      </w:r>
      <w:r w:rsidR="00334EC8" w:rsidRPr="00527DA8">
        <w:rPr>
          <w:sz w:val="28"/>
          <w:szCs w:val="28"/>
          <w:lang w:val="vi-VN"/>
        </w:rPr>
        <w:t xml:space="preserve"> </w:t>
      </w:r>
      <w:r w:rsidR="0069462F" w:rsidRPr="00527DA8">
        <w:rPr>
          <w:sz w:val="28"/>
          <w:szCs w:val="28"/>
          <w:lang w:val="vi-VN"/>
        </w:rPr>
        <w:t xml:space="preserve">885,54 </w:t>
      </w:r>
      <w:r w:rsidRPr="00527DA8">
        <w:rPr>
          <w:sz w:val="28"/>
          <w:szCs w:val="28"/>
          <w:lang w:val="vi-VN"/>
        </w:rPr>
        <w:t>ha</w:t>
      </w:r>
      <w:r w:rsidR="006110BB" w:rsidRPr="00527DA8">
        <w:rPr>
          <w:sz w:val="28"/>
          <w:szCs w:val="28"/>
          <w:lang w:val="vi-VN"/>
        </w:rPr>
        <w:t xml:space="preserve"> đã và</w:t>
      </w:r>
      <w:r w:rsidRPr="00527DA8">
        <w:rPr>
          <w:sz w:val="28"/>
          <w:szCs w:val="28"/>
          <w:lang w:val="vi-VN"/>
        </w:rPr>
        <w:t xml:space="preserve"> </w:t>
      </w:r>
      <w:r w:rsidR="0069462F" w:rsidRPr="00527DA8">
        <w:rPr>
          <w:sz w:val="28"/>
          <w:szCs w:val="28"/>
          <w:lang w:val="vi-VN"/>
        </w:rPr>
        <w:t xml:space="preserve">đang </w:t>
      </w:r>
      <w:r w:rsidRPr="00527DA8">
        <w:rPr>
          <w:sz w:val="28"/>
          <w:szCs w:val="28"/>
          <w:lang w:val="vi-VN"/>
        </w:rPr>
        <w:t xml:space="preserve">thực hiện thì có đến </w:t>
      </w:r>
      <w:r w:rsidR="006110BB" w:rsidRPr="00527DA8">
        <w:rPr>
          <w:sz w:val="28"/>
          <w:szCs w:val="28"/>
          <w:lang w:val="vi-VN"/>
        </w:rPr>
        <w:t>106</w:t>
      </w:r>
      <w:r w:rsidR="004253F5" w:rsidRPr="00527DA8">
        <w:rPr>
          <w:sz w:val="28"/>
          <w:szCs w:val="28"/>
          <w:lang w:val="vi-VN"/>
        </w:rPr>
        <w:t xml:space="preserve"> </w:t>
      </w:r>
      <w:r w:rsidRPr="00527DA8">
        <w:rPr>
          <w:sz w:val="28"/>
          <w:szCs w:val="28"/>
          <w:lang w:val="vi-VN"/>
        </w:rPr>
        <w:t>dự án/</w:t>
      </w:r>
      <w:r w:rsidR="006110BB" w:rsidRPr="00527DA8">
        <w:rPr>
          <w:sz w:val="28"/>
          <w:szCs w:val="28"/>
          <w:lang w:val="vi-VN"/>
        </w:rPr>
        <w:t xml:space="preserve"> 883,08 </w:t>
      </w:r>
      <w:r w:rsidRPr="00527DA8">
        <w:rPr>
          <w:sz w:val="28"/>
          <w:szCs w:val="28"/>
          <w:lang w:val="vi-VN"/>
        </w:rPr>
        <w:t xml:space="preserve">ha chưa hoàn thành các thủ tục đất đai (chưa được giao đất, cho thuê đất, chuyển mục đích sử dụng đất) (chiếm </w:t>
      </w:r>
      <w:r w:rsidR="006C41D5" w:rsidRPr="006C41D5">
        <w:rPr>
          <w:sz w:val="28"/>
          <w:szCs w:val="28"/>
          <w:lang w:val="vi-VN"/>
        </w:rPr>
        <w:t xml:space="preserve"> 82,83 </w:t>
      </w:r>
      <w:r w:rsidRPr="00527DA8">
        <w:rPr>
          <w:sz w:val="28"/>
          <w:szCs w:val="28"/>
          <w:lang w:val="vi-VN"/>
        </w:rPr>
        <w:t>% số lượng</w:t>
      </w:r>
      <w:r w:rsidR="00EA4476" w:rsidRPr="00527DA8">
        <w:rPr>
          <w:sz w:val="28"/>
          <w:szCs w:val="28"/>
          <w:lang w:val="vi-VN"/>
        </w:rPr>
        <w:t xml:space="preserve"> </w:t>
      </w:r>
      <w:r w:rsidR="00C13533" w:rsidRPr="00527DA8">
        <w:rPr>
          <w:sz w:val="28"/>
          <w:szCs w:val="28"/>
          <w:lang w:val="vi-VN"/>
        </w:rPr>
        <w:t>dự án</w:t>
      </w:r>
      <w:r w:rsidRPr="00527DA8">
        <w:rPr>
          <w:sz w:val="28"/>
          <w:szCs w:val="28"/>
          <w:lang w:val="vi-VN"/>
        </w:rPr>
        <w:t xml:space="preserve"> và chiếm </w:t>
      </w:r>
      <w:r w:rsidR="006C41D5" w:rsidRPr="006C41D5">
        <w:rPr>
          <w:sz w:val="28"/>
          <w:szCs w:val="28"/>
          <w:lang w:val="vi-VN"/>
        </w:rPr>
        <w:t xml:space="preserve">78,99 </w:t>
      </w:r>
      <w:r w:rsidRPr="00527DA8">
        <w:rPr>
          <w:sz w:val="28"/>
          <w:szCs w:val="28"/>
          <w:lang w:val="vi-VN"/>
        </w:rPr>
        <w:t>% diện tích các dự án thực hiện)</w:t>
      </w:r>
      <w:r w:rsidR="008A4D2B" w:rsidRPr="00527DA8">
        <w:rPr>
          <w:sz w:val="28"/>
          <w:szCs w:val="28"/>
          <w:lang w:val="vi-VN"/>
        </w:rPr>
        <w:t>. T</w:t>
      </w:r>
      <w:r w:rsidR="005C4ACD" w:rsidRPr="00527DA8">
        <w:rPr>
          <w:sz w:val="28"/>
          <w:szCs w:val="28"/>
          <w:shd w:val="clear" w:color="auto" w:fill="FFFFFF"/>
          <w:lang w:val="vi-VN"/>
        </w:rPr>
        <w:t>ình hình lập và triển khai thực hiện kế hoạch sử dụng đất hàng năm của các địa phương trên địa bàn thành phố vẫn còn một số hạn chế, ảnh hưởng đến quyền và lợi ích của người dân trong việc thực hiện các quyền sử dụng đất. Những mặt hạn chế như sau:</w:t>
      </w:r>
    </w:p>
    <w:p w14:paraId="6FD84181" w14:textId="77777777" w:rsidR="005D086A" w:rsidRPr="00527DA8" w:rsidRDefault="00113B0C" w:rsidP="00011FDF">
      <w:pPr>
        <w:spacing w:before="120" w:after="120" w:line="264" w:lineRule="auto"/>
        <w:ind w:firstLine="720"/>
        <w:jc w:val="both"/>
        <w:rPr>
          <w:sz w:val="28"/>
          <w:szCs w:val="28"/>
          <w:lang w:val="vi-VN"/>
        </w:rPr>
      </w:pPr>
      <w:r w:rsidRPr="00527DA8">
        <w:rPr>
          <w:sz w:val="28"/>
          <w:szCs w:val="28"/>
          <w:shd w:val="clear" w:color="auto" w:fill="FFFFFF"/>
          <w:lang w:val="vi-VN"/>
        </w:rPr>
        <w:t xml:space="preserve">- Chậm giải ngân </w:t>
      </w:r>
      <w:r w:rsidR="005C4ACD" w:rsidRPr="00527DA8">
        <w:rPr>
          <w:sz w:val="28"/>
          <w:szCs w:val="28"/>
          <w:shd w:val="clear" w:color="auto" w:fill="FFFFFF"/>
          <w:lang w:val="vi-VN"/>
        </w:rPr>
        <w:t xml:space="preserve">cũng chính là </w:t>
      </w:r>
      <w:r w:rsidRPr="00527DA8">
        <w:rPr>
          <w:sz w:val="28"/>
          <w:szCs w:val="28"/>
          <w:shd w:val="clear" w:color="auto" w:fill="FFFFFF"/>
          <w:lang w:val="vi-VN"/>
        </w:rPr>
        <w:t>dẫn đến nguồn lực của các dự án lớn, những hạ tầng quan trọng cũng sẽ kéo lùi tiến độ thực hiện các dự án đồng thời ảnh hưởn</w:t>
      </w:r>
      <w:r w:rsidR="00A14541" w:rsidRPr="00527DA8">
        <w:rPr>
          <w:sz w:val="28"/>
          <w:szCs w:val="28"/>
          <w:shd w:val="clear" w:color="auto" w:fill="FFFFFF"/>
          <w:lang w:val="vi-VN"/>
        </w:rPr>
        <w:t xml:space="preserve">g tác </w:t>
      </w:r>
      <w:r w:rsidR="005C4ACD" w:rsidRPr="00527DA8">
        <w:rPr>
          <w:sz w:val="28"/>
          <w:szCs w:val="28"/>
          <w:shd w:val="clear" w:color="auto" w:fill="FFFFFF"/>
          <w:lang w:val="vi-VN"/>
        </w:rPr>
        <w:t>đ</w:t>
      </w:r>
      <w:r w:rsidR="00A14541" w:rsidRPr="00527DA8">
        <w:rPr>
          <w:sz w:val="28"/>
          <w:szCs w:val="28"/>
          <w:shd w:val="clear" w:color="auto" w:fill="FFFFFF"/>
          <w:lang w:val="vi-VN"/>
        </w:rPr>
        <w:t xml:space="preserve">ộng tiêu cực </w:t>
      </w:r>
      <w:r w:rsidRPr="00527DA8">
        <w:rPr>
          <w:sz w:val="28"/>
          <w:szCs w:val="28"/>
          <w:shd w:val="clear" w:color="auto" w:fill="FFFFFF"/>
          <w:lang w:val="vi-VN"/>
        </w:rPr>
        <w:t>đến việc giải phóng mặt bằng chưa được giải quyết dứt điểm.</w:t>
      </w:r>
      <w:r w:rsidR="005D086A" w:rsidRPr="00527DA8">
        <w:rPr>
          <w:sz w:val="28"/>
          <w:szCs w:val="28"/>
          <w:lang w:val="vi-VN"/>
        </w:rPr>
        <w:t xml:space="preserve"> </w:t>
      </w:r>
      <w:r w:rsidR="00A14541" w:rsidRPr="00527DA8">
        <w:rPr>
          <w:sz w:val="28"/>
          <w:szCs w:val="28"/>
          <w:lang w:val="vi-VN"/>
        </w:rPr>
        <w:t>Bên cạnh đó m</w:t>
      </w:r>
      <w:r w:rsidR="005D086A" w:rsidRPr="00527DA8">
        <w:rPr>
          <w:sz w:val="28"/>
          <w:szCs w:val="28"/>
          <w:lang w:val="vi-VN"/>
        </w:rPr>
        <w:t>ột số dự án sử dụng vốn đầu tư không phải của thành phố nên địa phương không thể chủ động t</w:t>
      </w:r>
      <w:r w:rsidR="00EC0692" w:rsidRPr="00527DA8">
        <w:rPr>
          <w:sz w:val="28"/>
          <w:szCs w:val="28"/>
          <w:lang w:val="vi-VN"/>
        </w:rPr>
        <w:t>rong việc triển khai thực hiện.</w:t>
      </w:r>
    </w:p>
    <w:p w14:paraId="5655E241" w14:textId="77777777" w:rsidR="005C4ACD" w:rsidRPr="00527DA8" w:rsidRDefault="005D086A" w:rsidP="00011FDF">
      <w:pPr>
        <w:spacing w:before="120" w:after="120" w:line="264" w:lineRule="auto"/>
        <w:ind w:firstLine="720"/>
        <w:jc w:val="both"/>
        <w:rPr>
          <w:sz w:val="21"/>
          <w:szCs w:val="21"/>
          <w:shd w:val="clear" w:color="auto" w:fill="FFFFFF"/>
          <w:lang w:val="vi-VN"/>
        </w:rPr>
      </w:pPr>
      <w:r w:rsidRPr="00527DA8">
        <w:rPr>
          <w:sz w:val="28"/>
          <w:szCs w:val="28"/>
          <w:lang w:val="vi-VN"/>
        </w:rPr>
        <w:t>- Đối với các dự án sản xuất kinh doanh, thương mại dịch vụ không thuộc đối tượng được nhà nước thu hồi đất mà chủ đầu tư phải tự thỏa thuận, nên tiến độ thực hiện các dự án thuộc lĩnh vực này cũng phụ thuộc vào năng lực của</w:t>
      </w:r>
      <w:r w:rsidR="00EC0692" w:rsidRPr="00527DA8">
        <w:rPr>
          <w:sz w:val="28"/>
          <w:szCs w:val="28"/>
          <w:lang w:val="vi-VN"/>
        </w:rPr>
        <w:t xml:space="preserve"> chủ đầu tư.</w:t>
      </w:r>
    </w:p>
    <w:p w14:paraId="37D5C323" w14:textId="77777777" w:rsidR="005C4ACD" w:rsidRPr="00527DA8" w:rsidRDefault="00EC0692" w:rsidP="00011FDF">
      <w:pPr>
        <w:spacing w:before="120" w:after="120" w:line="264" w:lineRule="auto"/>
        <w:ind w:firstLine="720"/>
        <w:jc w:val="both"/>
        <w:rPr>
          <w:sz w:val="28"/>
          <w:szCs w:val="28"/>
          <w:shd w:val="clear" w:color="auto" w:fill="FFFFFF"/>
          <w:lang w:val="vi-VN"/>
        </w:rPr>
      </w:pPr>
      <w:r w:rsidRPr="00527DA8">
        <w:rPr>
          <w:sz w:val="28"/>
          <w:szCs w:val="28"/>
          <w:shd w:val="clear" w:color="auto" w:fill="FFFFFF"/>
          <w:lang w:val="vi-VN"/>
        </w:rPr>
        <w:t xml:space="preserve">- </w:t>
      </w:r>
      <w:r w:rsidR="005C4ACD" w:rsidRPr="00527DA8">
        <w:rPr>
          <w:sz w:val="28"/>
          <w:szCs w:val="28"/>
          <w:shd w:val="clear" w:color="auto" w:fill="FFFFFF"/>
          <w:lang w:val="vi-VN"/>
        </w:rPr>
        <w:t xml:space="preserve">Đối với các dự án nhà ở thương mại, khu đô thị, sản xuất kinh doanh không thuộc đối tượng được nhà nước thu hồi hồi đất mà chủ đầu tư phải </w:t>
      </w:r>
      <w:r w:rsidRPr="00527DA8">
        <w:rPr>
          <w:sz w:val="28"/>
          <w:szCs w:val="28"/>
          <w:shd w:val="clear" w:color="auto" w:fill="FFFFFF"/>
          <w:lang w:val="vi-VN"/>
        </w:rPr>
        <w:t>tự thỏa thuận, khi</w:t>
      </w:r>
      <w:r w:rsidR="005C4ACD" w:rsidRPr="00527DA8">
        <w:rPr>
          <w:sz w:val="28"/>
          <w:szCs w:val="28"/>
          <w:shd w:val="clear" w:color="auto" w:fill="FFFFFF"/>
          <w:lang w:val="vi-VN"/>
        </w:rPr>
        <w:t xml:space="preserve"> việc triển khai thực hiệ</w:t>
      </w:r>
      <w:r w:rsidRPr="00527DA8">
        <w:rPr>
          <w:sz w:val="28"/>
          <w:szCs w:val="28"/>
          <w:shd w:val="clear" w:color="auto" w:fill="FFFFFF"/>
          <w:lang w:val="vi-VN"/>
        </w:rPr>
        <w:t>n các dự án vẫn dựa vào tiềm lực tài chính</w:t>
      </w:r>
      <w:r w:rsidR="005C4ACD" w:rsidRPr="00527DA8">
        <w:rPr>
          <w:sz w:val="28"/>
          <w:szCs w:val="28"/>
          <w:shd w:val="clear" w:color="auto" w:fill="FFFFFF"/>
          <w:lang w:val="vi-VN"/>
        </w:rPr>
        <w:t xml:space="preserve"> của chủ đầu tư. Ngoài ra khi các dự án đã triển khai thực hiện thì vẫn chưa đảm bảo các thủ tục về chấp thuận chủ t</w:t>
      </w:r>
      <w:r w:rsidRPr="00527DA8">
        <w:rPr>
          <w:sz w:val="28"/>
          <w:szCs w:val="28"/>
          <w:shd w:val="clear" w:color="auto" w:fill="FFFFFF"/>
          <w:lang w:val="vi-VN"/>
        </w:rPr>
        <w:t>rương đầu tư,… nhiều dự án đã phê</w:t>
      </w:r>
      <w:r w:rsidR="005C4ACD" w:rsidRPr="00527DA8">
        <w:rPr>
          <w:sz w:val="28"/>
          <w:szCs w:val="28"/>
          <w:shd w:val="clear" w:color="auto" w:fill="FFFFFF"/>
          <w:lang w:val="vi-VN"/>
        </w:rPr>
        <w:t xml:space="preserve"> duyệt rồi nhưng đến nay vẫn chưa được triển kha</w:t>
      </w:r>
      <w:r w:rsidRPr="00527DA8">
        <w:rPr>
          <w:sz w:val="28"/>
          <w:szCs w:val="28"/>
          <w:shd w:val="clear" w:color="auto" w:fill="FFFFFF"/>
          <w:lang w:val="vi-VN"/>
        </w:rPr>
        <w:t>i, chậm so với tiến độ cam kết. Điều này d</w:t>
      </w:r>
      <w:r w:rsidR="005C4ACD" w:rsidRPr="00527DA8">
        <w:rPr>
          <w:sz w:val="28"/>
          <w:szCs w:val="28"/>
          <w:shd w:val="clear" w:color="auto" w:fill="FFFFFF"/>
          <w:lang w:val="vi-VN"/>
        </w:rPr>
        <w:t>ẫn đến nguy cơ đầu cơ, c</w:t>
      </w:r>
      <w:r w:rsidRPr="00527DA8">
        <w:rPr>
          <w:sz w:val="28"/>
          <w:szCs w:val="28"/>
          <w:shd w:val="clear" w:color="auto" w:fill="FFFFFF"/>
          <w:lang w:val="vi-VN"/>
        </w:rPr>
        <w:t>hờ chuyển nhượng dự án hoặc nhiều nhiều dự án bất động sản đã thế chấp quyền sử dụng đất và tài sản hình thành trong tương lai gắn liền với đất cho ngân hàng.</w:t>
      </w:r>
    </w:p>
    <w:p w14:paraId="1EABE24B" w14:textId="77777777" w:rsidR="005D086A" w:rsidRPr="00527DA8" w:rsidRDefault="005D086A" w:rsidP="00011FDF">
      <w:pPr>
        <w:spacing w:before="120" w:after="120" w:line="264" w:lineRule="auto"/>
        <w:ind w:firstLine="720"/>
        <w:jc w:val="both"/>
        <w:rPr>
          <w:sz w:val="28"/>
          <w:szCs w:val="28"/>
          <w:lang w:val="vi-VN"/>
        </w:rPr>
      </w:pPr>
      <w:r w:rsidRPr="00527DA8">
        <w:rPr>
          <w:sz w:val="28"/>
          <w:szCs w:val="28"/>
          <w:lang w:val="vi-VN"/>
        </w:rPr>
        <w:t xml:space="preserve">- Trong những năm gần đây, quy trình thực hiện bồi thường, giải phóng mặt bằng </w:t>
      </w:r>
      <w:r w:rsidR="00EC0692" w:rsidRPr="00527DA8">
        <w:rPr>
          <w:sz w:val="28"/>
          <w:szCs w:val="28"/>
          <w:lang w:val="vi-VN"/>
        </w:rPr>
        <w:t xml:space="preserve">vẫn được người dân </w:t>
      </w:r>
      <w:r w:rsidRPr="00527DA8">
        <w:rPr>
          <w:sz w:val="28"/>
          <w:szCs w:val="28"/>
          <w:lang w:val="vi-VN"/>
        </w:rPr>
        <w:t>quan tâm</w:t>
      </w:r>
      <w:r w:rsidR="00EC0692" w:rsidRPr="00527DA8">
        <w:rPr>
          <w:sz w:val="28"/>
          <w:szCs w:val="28"/>
          <w:lang w:val="vi-VN"/>
        </w:rPr>
        <w:t xml:space="preserve"> nhất</w:t>
      </w:r>
      <w:r w:rsidRPr="00527DA8">
        <w:rPr>
          <w:sz w:val="28"/>
          <w:szCs w:val="28"/>
          <w:lang w:val="vi-VN"/>
        </w:rPr>
        <w:t>,</w:t>
      </w:r>
      <w:r w:rsidR="00EC0692" w:rsidRPr="00527DA8">
        <w:rPr>
          <w:sz w:val="28"/>
          <w:szCs w:val="28"/>
          <w:lang w:val="vi-VN"/>
        </w:rPr>
        <w:t>quy trình đã</w:t>
      </w:r>
      <w:r w:rsidRPr="00527DA8">
        <w:rPr>
          <w:sz w:val="28"/>
          <w:szCs w:val="28"/>
          <w:lang w:val="vi-VN"/>
        </w:rPr>
        <w:t xml:space="preserve"> cải thiện nhiều nhưng vẫn là </w:t>
      </w:r>
      <w:r w:rsidR="00EC0692" w:rsidRPr="00527DA8">
        <w:rPr>
          <w:sz w:val="28"/>
          <w:szCs w:val="28"/>
          <w:lang w:val="vi-VN"/>
        </w:rPr>
        <w:t>còn hạn chế phức tạp,</w:t>
      </w:r>
      <w:r w:rsidRPr="00527DA8">
        <w:rPr>
          <w:sz w:val="28"/>
          <w:szCs w:val="28"/>
          <w:lang w:val="vi-VN"/>
        </w:rPr>
        <w:t xml:space="preserve"> mất nhiều thời gian để thực hiện nên ảnh hưởng</w:t>
      </w:r>
      <w:r w:rsidR="00EC0692" w:rsidRPr="00527DA8">
        <w:rPr>
          <w:sz w:val="28"/>
          <w:szCs w:val="28"/>
          <w:lang w:val="vi-VN"/>
        </w:rPr>
        <w:t xml:space="preserve"> đến</w:t>
      </w:r>
      <w:r w:rsidRPr="00527DA8">
        <w:rPr>
          <w:sz w:val="28"/>
          <w:szCs w:val="28"/>
          <w:lang w:val="vi-VN"/>
        </w:rPr>
        <w:t xml:space="preserve"> đến t</w:t>
      </w:r>
      <w:r w:rsidR="00EC0692" w:rsidRPr="00527DA8">
        <w:rPr>
          <w:sz w:val="28"/>
          <w:szCs w:val="28"/>
          <w:lang w:val="vi-VN"/>
        </w:rPr>
        <w:t>iến độ thực hiện cho toàn bộ dự án.</w:t>
      </w:r>
    </w:p>
    <w:p w14:paraId="43152326" w14:textId="77777777" w:rsidR="005D086A" w:rsidRPr="00527DA8" w:rsidRDefault="005D086A" w:rsidP="00011FDF">
      <w:pPr>
        <w:pStyle w:val="Heading2"/>
        <w:spacing w:after="120" w:line="276" w:lineRule="auto"/>
        <w:ind w:firstLine="709"/>
        <w:jc w:val="both"/>
        <w:rPr>
          <w:rFonts w:ascii="Times New Roman" w:hAnsi="Times New Roman"/>
          <w:sz w:val="28"/>
          <w:szCs w:val="28"/>
          <w:lang w:val="vi-VN"/>
        </w:rPr>
      </w:pPr>
      <w:bookmarkStart w:id="44" w:name="_Toc152591413"/>
      <w:bookmarkStart w:id="45" w:name="_Toc152591448"/>
      <w:bookmarkStart w:id="46" w:name="_Toc185828911"/>
      <w:r w:rsidRPr="00527DA8">
        <w:rPr>
          <w:rFonts w:ascii="Times New Roman" w:hAnsi="Times New Roman"/>
          <w:sz w:val="28"/>
          <w:szCs w:val="28"/>
          <w:lang w:val="vi-VN"/>
        </w:rPr>
        <w:lastRenderedPageBreak/>
        <w:t xml:space="preserve">1.3. Đánh giá nguyên nhân của tồn tại trong thực hiện kế hoạch sử dụng đất năm </w:t>
      </w:r>
      <w:bookmarkEnd w:id="44"/>
      <w:bookmarkEnd w:id="45"/>
      <w:r w:rsidR="00DE370F" w:rsidRPr="00527DA8">
        <w:rPr>
          <w:rFonts w:ascii="Times New Roman" w:hAnsi="Times New Roman"/>
          <w:sz w:val="28"/>
          <w:szCs w:val="28"/>
          <w:lang w:val="vi-VN"/>
        </w:rPr>
        <w:t>2024</w:t>
      </w:r>
      <w:bookmarkEnd w:id="46"/>
    </w:p>
    <w:p w14:paraId="1CF242B9" w14:textId="77777777" w:rsidR="005D086A" w:rsidRPr="00527DA8" w:rsidRDefault="005D086A" w:rsidP="00011FDF">
      <w:pPr>
        <w:pStyle w:val="BodyText"/>
        <w:spacing w:before="120" w:after="120" w:line="276" w:lineRule="auto"/>
        <w:ind w:firstLine="720"/>
        <w:rPr>
          <w:bCs/>
          <w:szCs w:val="28"/>
          <w:lang w:val="nb-NO"/>
        </w:rPr>
      </w:pPr>
      <w:r w:rsidRPr="00527DA8">
        <w:rPr>
          <w:bCs/>
          <w:szCs w:val="28"/>
          <w:lang w:val="nb-NO"/>
        </w:rPr>
        <w:t xml:space="preserve">Hầu hết các dự án trọng điểm trong đầu tư xây dựng chỉnh trang đô thị đều phải giải tỏa trắng nhiều hộ dân, gây áp lực lớn trong việc bồi thường giải tỏa và bố trí tái định cư. Chính sách bồi thường, tái định cư trước đây còn nhiều bất cập, chưa đồng bộ, chưa sát với thực tế của các địa phương nên khi áp dụng khó thực thi, phát sinh nhiều khiếu kiện liên quan đến quyền lợi của người dân có đất bị thu hồi, làm cho nhiều dự án triển khai chậm. </w:t>
      </w:r>
    </w:p>
    <w:p w14:paraId="14F6657D" w14:textId="77777777" w:rsidR="005D086A" w:rsidRPr="00527DA8" w:rsidRDefault="005D086A" w:rsidP="00011FDF">
      <w:pPr>
        <w:spacing w:before="120" w:after="120" w:line="276" w:lineRule="auto"/>
        <w:ind w:firstLine="720"/>
        <w:jc w:val="both"/>
        <w:rPr>
          <w:sz w:val="28"/>
          <w:szCs w:val="28"/>
          <w:lang w:val="vi-VN"/>
        </w:rPr>
      </w:pPr>
      <w:r w:rsidRPr="00527DA8">
        <w:rPr>
          <w:sz w:val="28"/>
          <w:szCs w:val="28"/>
          <w:lang w:val="vi-VN"/>
        </w:rPr>
        <w:t xml:space="preserve"> Việc thực hiện dự án phải trải qua nhiều công đoạn như: trình thẩm định, phê duyệt dự án đầu tư; xây dựng phương án bồi thường; triển khai thực hiện bồi thường, giải tỏa, thu hồi đất; giao đất, cho thuê đất hoặc cho phép chuyển mục đích sử dụng đất... nên mất nhiều thời gian, nhất là đối với những dự án có diện tích lớn. Do vậy, có nhiều dự án được đưa vào kế hoạch sử dụng đất nhằm thực hiện trước một số công đoạn và sẽ đưa vào kế hoạch sử dụng đất năm tiếp theo để tiếp tục thực hiện.</w:t>
      </w:r>
    </w:p>
    <w:p w14:paraId="4BA01B51" w14:textId="77777777" w:rsidR="005D086A" w:rsidRPr="00527DA8" w:rsidRDefault="005D086A" w:rsidP="00011FDF">
      <w:pPr>
        <w:pStyle w:val="BodyText"/>
        <w:spacing w:before="120" w:after="120" w:line="276" w:lineRule="auto"/>
        <w:ind w:firstLine="720"/>
        <w:rPr>
          <w:bCs/>
          <w:szCs w:val="28"/>
          <w:lang w:val="nb-NO"/>
        </w:rPr>
      </w:pPr>
      <w:r w:rsidRPr="00527DA8">
        <w:rPr>
          <w:bCs/>
          <w:szCs w:val="28"/>
          <w:lang w:val="nb-NO"/>
        </w:rPr>
        <w:t xml:space="preserve">Ngoài các dự án đã thực hiện (đã được thống kê vào hiện trạng), vẫn còn nhiều dự án, công trình đã được chấp thuận chủ trương, đang lập thủ tục thu hồi đất, nhưng do khó khăn trong việc thu hồi, giải phóng mặt bằng, nên chưa được giao đất chính thức để thống kê vào hiện trạng sử dụng đất. Vì vậy, tỷ lệ thực hiện kế hoạch sử dụng đất năm </w:t>
      </w:r>
      <w:r w:rsidR="00DE370F" w:rsidRPr="00527DA8">
        <w:rPr>
          <w:bCs/>
          <w:szCs w:val="28"/>
          <w:lang w:val="nb-NO"/>
        </w:rPr>
        <w:t>2024</w:t>
      </w:r>
      <w:r w:rsidRPr="00527DA8">
        <w:rPr>
          <w:bCs/>
          <w:szCs w:val="28"/>
          <w:lang w:val="nb-NO"/>
        </w:rPr>
        <w:t xml:space="preserve"> trên địa bàn thành phố còn chưa cao.</w:t>
      </w:r>
    </w:p>
    <w:p w14:paraId="5844C106" w14:textId="77777777" w:rsidR="00B35213" w:rsidRPr="00527DA8" w:rsidRDefault="005D086A" w:rsidP="00011FDF">
      <w:pPr>
        <w:pStyle w:val="BodyTextIndent"/>
        <w:spacing w:before="120" w:after="120" w:line="276" w:lineRule="auto"/>
        <w:ind w:firstLine="720"/>
        <w:jc w:val="both"/>
        <w:rPr>
          <w:rFonts w:ascii="Times New Roman" w:hAnsi="Times New Roman"/>
          <w:lang w:val="nb-NO"/>
        </w:rPr>
      </w:pPr>
      <w:r w:rsidRPr="00527DA8">
        <w:rPr>
          <w:rFonts w:ascii="Times New Roman" w:hAnsi="Times New Roman"/>
          <w:bCs/>
          <w:szCs w:val="28"/>
          <w:lang w:val="nb-NO"/>
        </w:rPr>
        <w:t>Một số dự án trên địa bàn thành phố phát sinh vấn đề về biến động đối tượng sử dụng đất.</w:t>
      </w:r>
      <w:r w:rsidRPr="00527DA8">
        <w:rPr>
          <w:rFonts w:ascii="Times New Roman" w:hAnsi="Times New Roman"/>
          <w:lang w:val="nb-NO"/>
        </w:rPr>
        <w:t xml:space="preserve"> Nhiều trường hợp hộ gia đình, cá nhân sử dụng đất đã được cấp Giấy chứng nhận quyền sử dụng đất nhưng hiện trạng đã chuyển nhượng cho một hoặc nhiều người khác sử dụng; hoặc nhiều trường hợp chưa được cấp Giấy chứng nhận quyền sử dụng đất đã tự ý chuyển nhượng cho một hoặc nhiều người khác sử dụng. Bên cạnh đó, trong quá trình lập hồ sơ bồi thường, xác nhận nguồn gốc đất một số dự án có sự sai lệch về diện tích, ranh giới giữa các thửa đất trên bản đồ thu hồi so với các thửa đ</w:t>
      </w:r>
      <w:r w:rsidR="008D482B" w:rsidRPr="00527DA8">
        <w:rPr>
          <w:rFonts w:ascii="Times New Roman" w:hAnsi="Times New Roman"/>
          <w:lang w:val="nb-NO"/>
        </w:rPr>
        <w:t>ấ</w:t>
      </w:r>
      <w:r w:rsidR="00B35213" w:rsidRPr="00527DA8">
        <w:rPr>
          <w:rFonts w:ascii="Times New Roman" w:hAnsi="Times New Roman"/>
          <w:lang w:val="nb-NO"/>
        </w:rPr>
        <w:t>t đã được cấp Giấy chứng nhận. D</w:t>
      </w:r>
      <w:r w:rsidR="008D482B" w:rsidRPr="00527DA8">
        <w:rPr>
          <w:rFonts w:ascii="Times New Roman" w:hAnsi="Times New Roman"/>
          <w:lang w:val="nb-NO"/>
        </w:rPr>
        <w:t>o một số hộ gia đình</w:t>
      </w:r>
      <w:r w:rsidR="00B35213" w:rsidRPr="00527DA8">
        <w:rPr>
          <w:rFonts w:ascii="Times New Roman" w:hAnsi="Times New Roman"/>
          <w:lang w:val="nb-NO"/>
        </w:rPr>
        <w:t>,</w:t>
      </w:r>
      <w:r w:rsidR="008D482B" w:rsidRPr="00527DA8">
        <w:rPr>
          <w:rFonts w:ascii="Times New Roman" w:hAnsi="Times New Roman"/>
          <w:lang w:val="nb-NO"/>
        </w:rPr>
        <w:t xml:space="preserve"> cá nhân không chịu ký giáp ranh hay ký xá</w:t>
      </w:r>
      <w:r w:rsidR="00B35213" w:rsidRPr="00527DA8">
        <w:rPr>
          <w:rFonts w:ascii="Times New Roman" w:hAnsi="Times New Roman"/>
          <w:lang w:val="nb-NO"/>
        </w:rPr>
        <w:t>c nhận các mô tả ranh giới thửa đất dẫn đến gây lũng đoạn trong các hoạt động đo đạc cũng như cấp vẻ bản đồ gây khó khăn trong quá trình xác nhận nguồn gốc đất, không xác định được nguyên nhân tăng, giảm để lập thủ tục bồi thường, thu hồi đất.</w:t>
      </w:r>
    </w:p>
    <w:p w14:paraId="60ADF1C6" w14:textId="77777777" w:rsidR="00B35213" w:rsidRPr="00527DA8" w:rsidRDefault="005D086A" w:rsidP="00011FDF">
      <w:pPr>
        <w:pStyle w:val="BodyTextIndent"/>
        <w:spacing w:before="120" w:after="120" w:line="276" w:lineRule="auto"/>
        <w:ind w:firstLine="720"/>
        <w:jc w:val="both"/>
        <w:rPr>
          <w:rFonts w:ascii="Times New Roman" w:hAnsi="Times New Roman"/>
          <w:szCs w:val="28"/>
          <w:lang w:val="vi-VN"/>
        </w:rPr>
      </w:pPr>
      <w:r w:rsidRPr="00527DA8">
        <w:rPr>
          <w:rFonts w:ascii="Times New Roman" w:hAnsi="Times New Roman"/>
          <w:szCs w:val="28"/>
          <w:lang w:val="nb-NO"/>
        </w:rPr>
        <w:t>Ngoài ra, có một số trường hợp hộ dân không hợp tác do không đồng ý về giá đất bồi thường.</w:t>
      </w:r>
      <w:r w:rsidR="00B35213" w:rsidRPr="00527DA8">
        <w:rPr>
          <w:rFonts w:ascii="Times New Roman" w:hAnsi="Times New Roman"/>
          <w:szCs w:val="28"/>
          <w:shd w:val="clear" w:color="auto" w:fill="FFFFFF"/>
          <w:lang w:val="nb-NO"/>
        </w:rPr>
        <w:t xml:space="preserve"> Trên thực tế, khi thực hiện thì hầu hết giá đất xác định khi đền bù giải phóng mặt bằng lại chênh lệch rất lớn so với giá thị trường. Theo nguyên tắc trên thì việc xác định giá đất phổ biến trên thị trường sẽ rất khó xác định do không có cơ sở dữ liệu nào ghi nhận giá đất phổ biến trên thị trường được quy </w:t>
      </w:r>
      <w:r w:rsidR="00B35213" w:rsidRPr="00527DA8">
        <w:rPr>
          <w:rFonts w:ascii="Times New Roman" w:hAnsi="Times New Roman"/>
          <w:szCs w:val="28"/>
          <w:shd w:val="clear" w:color="auto" w:fill="FFFFFF"/>
          <w:lang w:val="nb-NO"/>
        </w:rPr>
        <w:lastRenderedPageBreak/>
        <w:t>định là bao nhiêu để xem xét sự phù hợp. Điều này nó cũng xuất phất từ một phần các giao dịch bất động sản hiện nay khi có giá trị thực tế và giá trị khi công chứng hợp đồng chuyển nhượng quyền sử dụng đất có một khoảng cách rất xa. Do đó</w:t>
      </w:r>
      <w:r w:rsidR="00B35213" w:rsidRPr="00527DA8">
        <w:rPr>
          <w:rFonts w:ascii="Times New Roman" w:hAnsi="Times New Roman"/>
          <w:szCs w:val="28"/>
          <w:lang w:val="nb-NO"/>
        </w:rPr>
        <w:t xml:space="preserve"> cho th</w:t>
      </w:r>
      <w:r w:rsidR="00B35213" w:rsidRPr="00527DA8">
        <w:rPr>
          <w:rFonts w:ascii="Times New Roman" w:hAnsi="Times New Roman"/>
          <w:szCs w:val="28"/>
          <w:lang w:val="vi-VN"/>
        </w:rPr>
        <w:t>ấy c</w:t>
      </w:r>
      <w:r w:rsidR="00B35213" w:rsidRPr="00527DA8">
        <w:rPr>
          <w:rFonts w:ascii="Times New Roman" w:hAnsi="Times New Roman"/>
          <w:szCs w:val="28"/>
          <w:lang w:val="nb-NO"/>
        </w:rPr>
        <w:t>ông tác đ</w:t>
      </w:r>
      <w:r w:rsidR="00B35213" w:rsidRPr="00527DA8">
        <w:rPr>
          <w:rFonts w:ascii="Times New Roman" w:hAnsi="Times New Roman"/>
          <w:szCs w:val="28"/>
          <w:lang w:val="vi-VN"/>
        </w:rPr>
        <w:t>ịnh gi</w:t>
      </w:r>
      <w:r w:rsidR="00B35213" w:rsidRPr="00527DA8">
        <w:rPr>
          <w:rFonts w:ascii="Times New Roman" w:hAnsi="Times New Roman"/>
          <w:szCs w:val="28"/>
          <w:lang w:val="nb-NO"/>
        </w:rPr>
        <w:t>á đ</w:t>
      </w:r>
      <w:r w:rsidR="00B35213" w:rsidRPr="00527DA8">
        <w:rPr>
          <w:rFonts w:ascii="Times New Roman" w:hAnsi="Times New Roman"/>
          <w:szCs w:val="28"/>
          <w:lang w:val="vi-VN"/>
        </w:rPr>
        <w:t>ất để thu hồi đất chưa đ</w:t>
      </w:r>
      <w:r w:rsidR="00B35213" w:rsidRPr="00527DA8">
        <w:rPr>
          <w:rFonts w:ascii="Times New Roman" w:hAnsi="Times New Roman"/>
          <w:szCs w:val="28"/>
          <w:lang w:val="nb-NO"/>
        </w:rPr>
        <w:t xml:space="preserve">áp </w:t>
      </w:r>
      <w:r w:rsidR="00B35213" w:rsidRPr="00527DA8">
        <w:rPr>
          <w:rFonts w:ascii="Times New Roman" w:hAnsi="Times New Roman"/>
          <w:szCs w:val="28"/>
          <w:lang w:val="vi-VN"/>
        </w:rPr>
        <w:t>ứng được sự h</w:t>
      </w:r>
      <w:r w:rsidR="00B35213" w:rsidRPr="00527DA8">
        <w:rPr>
          <w:rFonts w:ascii="Times New Roman" w:hAnsi="Times New Roman"/>
          <w:szCs w:val="28"/>
          <w:lang w:val="nb-NO"/>
        </w:rPr>
        <w:t>ài lòng t</w:t>
      </w:r>
      <w:r w:rsidR="00B35213" w:rsidRPr="00527DA8">
        <w:rPr>
          <w:rFonts w:ascii="Times New Roman" w:hAnsi="Times New Roman"/>
          <w:szCs w:val="28"/>
          <w:lang w:val="vi-VN"/>
        </w:rPr>
        <w:t>ừ ph</w:t>
      </w:r>
      <w:r w:rsidR="00B35213" w:rsidRPr="00527DA8">
        <w:rPr>
          <w:rFonts w:ascii="Times New Roman" w:hAnsi="Times New Roman"/>
          <w:szCs w:val="28"/>
          <w:lang w:val="nb-NO"/>
        </w:rPr>
        <w:t>ía ngư</w:t>
      </w:r>
      <w:r w:rsidR="00B35213" w:rsidRPr="00527DA8">
        <w:rPr>
          <w:rFonts w:ascii="Times New Roman" w:hAnsi="Times New Roman"/>
          <w:szCs w:val="28"/>
          <w:lang w:val="vi-VN"/>
        </w:rPr>
        <w:t>ời d</w:t>
      </w:r>
      <w:r w:rsidR="00B35213" w:rsidRPr="00527DA8">
        <w:rPr>
          <w:rFonts w:ascii="Times New Roman" w:hAnsi="Times New Roman"/>
          <w:szCs w:val="28"/>
          <w:lang w:val="nb-NO"/>
        </w:rPr>
        <w:t>ân, d</w:t>
      </w:r>
      <w:r w:rsidR="00B35213" w:rsidRPr="00527DA8">
        <w:rPr>
          <w:rFonts w:ascii="Times New Roman" w:hAnsi="Times New Roman"/>
          <w:szCs w:val="28"/>
          <w:lang w:val="vi-VN"/>
        </w:rPr>
        <w:t>ẫn đến kh</w:t>
      </w:r>
      <w:r w:rsidR="00B35213" w:rsidRPr="00527DA8">
        <w:rPr>
          <w:rFonts w:ascii="Times New Roman" w:hAnsi="Times New Roman"/>
          <w:szCs w:val="28"/>
          <w:lang w:val="nb-NO"/>
        </w:rPr>
        <w:t>ông đ</w:t>
      </w:r>
      <w:r w:rsidR="00B35213" w:rsidRPr="00527DA8">
        <w:rPr>
          <w:rFonts w:ascii="Times New Roman" w:hAnsi="Times New Roman"/>
          <w:szCs w:val="28"/>
          <w:lang w:val="vi-VN"/>
        </w:rPr>
        <w:t>ồng thuận, k</w:t>
      </w:r>
      <w:r w:rsidR="00B35213" w:rsidRPr="00527DA8">
        <w:rPr>
          <w:rFonts w:ascii="Times New Roman" w:hAnsi="Times New Roman"/>
          <w:szCs w:val="28"/>
          <w:lang w:val="nb-NO"/>
        </w:rPr>
        <w:t>éo dài ti</w:t>
      </w:r>
      <w:r w:rsidR="00B35213" w:rsidRPr="00527DA8">
        <w:rPr>
          <w:rFonts w:ascii="Times New Roman" w:hAnsi="Times New Roman"/>
          <w:szCs w:val="28"/>
          <w:lang w:val="vi-VN"/>
        </w:rPr>
        <w:t>ến độ giải ph</w:t>
      </w:r>
      <w:r w:rsidR="00B35213" w:rsidRPr="00527DA8">
        <w:rPr>
          <w:rFonts w:ascii="Times New Roman" w:hAnsi="Times New Roman"/>
          <w:szCs w:val="28"/>
          <w:lang w:val="nb-NO"/>
        </w:rPr>
        <w:t>óng m</w:t>
      </w:r>
      <w:r w:rsidR="00B35213" w:rsidRPr="00527DA8">
        <w:rPr>
          <w:rFonts w:ascii="Times New Roman" w:hAnsi="Times New Roman"/>
          <w:szCs w:val="28"/>
          <w:lang w:val="vi-VN"/>
        </w:rPr>
        <w:t>ặt bằng. Tuy nhiên, trong quá trình tham gia thẩm định hồ sơ định giá đất do các đơn vị tư vấn thực hiện, ghi nhận phần lớn các đơn vị này khi lập hồ sơ định giá đất đều sử dụng duy nhất một phương pháp định giá đất là Phương pháp so sánh trực tiếp, mà ít lựa chọn áp dụng đến các phương pháp còn lại như phường pháp chiết trừ, phường pháp thu nhập, phương pháp thặng dư. Dẫn đến nhiều khu vực dự án ít hoặc không có biến động về đất đai thì việc định giá gặp khó khăn, không sát thực tế.</w:t>
      </w:r>
    </w:p>
    <w:p w14:paraId="0C2116AB" w14:textId="77777777" w:rsidR="00C226DB" w:rsidRPr="00527DA8" w:rsidRDefault="00A14541" w:rsidP="00011FDF">
      <w:pPr>
        <w:pStyle w:val="BodyTextIndent"/>
        <w:spacing w:before="120" w:after="120" w:line="276" w:lineRule="auto"/>
        <w:ind w:firstLine="720"/>
        <w:jc w:val="both"/>
        <w:rPr>
          <w:rFonts w:ascii="Times New Roman" w:hAnsi="Times New Roman"/>
          <w:szCs w:val="28"/>
          <w:shd w:val="clear" w:color="auto" w:fill="FFFFFF"/>
          <w:lang w:val="vi-VN"/>
        </w:rPr>
      </w:pPr>
      <w:r w:rsidRPr="00527DA8">
        <w:rPr>
          <w:rFonts w:ascii="Times New Roman" w:hAnsi="Times New Roman"/>
          <w:szCs w:val="28"/>
          <w:lang w:val="vi-VN"/>
        </w:rPr>
        <w:t>Hiện nay, khi thực hiện việc bồi thường, hỗ trợ cho hộ gia đình, cá nhân tại các Dự án thu hồi đất trên địa bàn thành phố, việc phát sinh đơn khiếu nại, kiến nghị từ phía hộ dân về giá bồi thường thấp so với thực tế diễn ra khá phổ biến. Điều này cho thấy công tác định giá đất để thu hồi đất chưa đáp ứng được sự hài lòng từ phía người dân, dẫn đến không đồng thuận, kéo dài tiến độ giải phóng m</w:t>
      </w:r>
      <w:r w:rsidR="00B35213" w:rsidRPr="00527DA8">
        <w:rPr>
          <w:rFonts w:ascii="Times New Roman" w:hAnsi="Times New Roman"/>
          <w:szCs w:val="28"/>
          <w:lang w:val="vi-VN"/>
        </w:rPr>
        <w:t>ặt bằng. Tuy nhiên</w:t>
      </w:r>
      <w:r w:rsidRPr="00527DA8">
        <w:rPr>
          <w:rFonts w:ascii="Times New Roman" w:hAnsi="Times New Roman"/>
          <w:szCs w:val="28"/>
          <w:lang w:val="vi-VN"/>
        </w:rPr>
        <w:t xml:space="preserve">, trong quá trình tham gia thẩm định hồ sơ định giá đất do các đơn vị tư vấn thực hiện, ghi nhận phần lớn các đơn vị này khi lập hồ sơ định giá đất đều sử dụng duy nhất một phương pháp định giá đất là Phương pháp so sánh trực tiếp, mà ít lựa chọn áp dụng đến các phương pháp còn lại như phường pháp chiết trừ, phường pháp thu nhập, phương pháp thặng dư. </w:t>
      </w:r>
      <w:r w:rsidR="00C226DB" w:rsidRPr="00527DA8">
        <w:rPr>
          <w:rFonts w:ascii="Times New Roman" w:hAnsi="Times New Roman"/>
          <w:szCs w:val="28"/>
          <w:shd w:val="clear" w:color="auto" w:fill="FFFFFF"/>
          <w:lang w:val="vi-VN"/>
        </w:rPr>
        <w:t>chính vì một phần như vậy cho nên khi thẩm định giá đất để xây dựng bảng giá đất từng tỉnh thành, địa phương về cơ sở định giá bất động sản theo phương pháp định giá đất không phản ánh được giá trị quyền sử dụng đất.</w:t>
      </w:r>
    </w:p>
    <w:p w14:paraId="6C6F5A83" w14:textId="77777777" w:rsidR="0050232A" w:rsidRPr="00527DA8" w:rsidRDefault="0050232A" w:rsidP="00011FDF">
      <w:pPr>
        <w:pStyle w:val="BodyTextIndent"/>
        <w:spacing w:before="120" w:after="120" w:line="276" w:lineRule="auto"/>
        <w:ind w:firstLine="720"/>
        <w:jc w:val="both"/>
        <w:outlineLvl w:val="0"/>
        <w:rPr>
          <w:rFonts w:ascii="Times New Roman" w:hAnsi="Times New Roman"/>
          <w:b/>
          <w:bCs/>
          <w:lang w:val="vi-VN"/>
        </w:rPr>
      </w:pPr>
      <w:bookmarkStart w:id="47" w:name="_Toc152591414"/>
      <w:bookmarkStart w:id="48" w:name="_Toc152591449"/>
      <w:bookmarkStart w:id="49" w:name="_Toc185828912"/>
      <w:r w:rsidRPr="00527DA8">
        <w:rPr>
          <w:rFonts w:ascii="Times New Roman" w:hAnsi="Times New Roman"/>
          <w:b/>
          <w:bCs/>
          <w:lang w:val="vi-VN"/>
        </w:rPr>
        <w:t>III. LẬP KẾ HOẠCH SỬ DỤNG ĐẤT</w:t>
      </w:r>
      <w:r w:rsidR="008B2F97" w:rsidRPr="00527DA8">
        <w:rPr>
          <w:rFonts w:ascii="Times New Roman" w:hAnsi="Times New Roman"/>
          <w:b/>
          <w:bCs/>
          <w:lang w:val="vi-VN"/>
        </w:rPr>
        <w:t xml:space="preserve"> NĂM </w:t>
      </w:r>
      <w:bookmarkEnd w:id="47"/>
      <w:bookmarkEnd w:id="48"/>
      <w:r w:rsidR="003C7E45" w:rsidRPr="00527DA8">
        <w:rPr>
          <w:rFonts w:ascii="Times New Roman" w:hAnsi="Times New Roman"/>
          <w:b/>
          <w:bCs/>
          <w:lang w:val="vi-VN"/>
        </w:rPr>
        <w:t>2025</w:t>
      </w:r>
      <w:bookmarkEnd w:id="49"/>
    </w:p>
    <w:p w14:paraId="06F03CDE" w14:textId="77777777" w:rsidR="00D63E6F" w:rsidRPr="00527DA8" w:rsidRDefault="00D63E6F" w:rsidP="00011FDF">
      <w:pPr>
        <w:pStyle w:val="BodyTextIndent"/>
        <w:spacing w:before="120" w:after="120" w:line="276" w:lineRule="auto"/>
        <w:ind w:firstLine="720"/>
        <w:jc w:val="both"/>
        <w:outlineLvl w:val="1"/>
        <w:rPr>
          <w:rFonts w:ascii="Times New Roman" w:hAnsi="Times New Roman"/>
          <w:b/>
          <w:bCs/>
          <w:lang w:val="vi-VN"/>
        </w:rPr>
      </w:pPr>
      <w:bookmarkStart w:id="50" w:name="_Toc152591406"/>
      <w:bookmarkStart w:id="51" w:name="_Toc152591441"/>
      <w:bookmarkStart w:id="52" w:name="_Toc185828913"/>
      <w:bookmarkStart w:id="53" w:name="_Toc152591415"/>
      <w:bookmarkStart w:id="54" w:name="_Toc152591450"/>
      <w:r w:rsidRPr="00527DA8">
        <w:rPr>
          <w:rFonts w:ascii="Times New Roman" w:hAnsi="Times New Roman"/>
          <w:b/>
          <w:bCs/>
          <w:lang w:val="vi-VN"/>
        </w:rPr>
        <w:t xml:space="preserve">3.1. Phương hướng phát triển kinh tế - xã hội trong năm </w:t>
      </w:r>
      <w:bookmarkEnd w:id="50"/>
      <w:bookmarkEnd w:id="51"/>
      <w:r w:rsidR="003C7E45" w:rsidRPr="00527DA8">
        <w:rPr>
          <w:rFonts w:ascii="Times New Roman" w:hAnsi="Times New Roman"/>
          <w:b/>
          <w:bCs/>
          <w:lang w:val="vi-VN"/>
        </w:rPr>
        <w:t>2025</w:t>
      </w:r>
      <w:r w:rsidR="009E4CA4" w:rsidRPr="00527DA8">
        <w:rPr>
          <w:rStyle w:val="FootnoteReference"/>
          <w:rFonts w:ascii="Times New Roman" w:hAnsi="Times New Roman"/>
          <w:b/>
          <w:bCs/>
          <w:lang w:val="vi-VN"/>
        </w:rPr>
        <w:footnoteReference w:id="2"/>
      </w:r>
      <w:bookmarkEnd w:id="52"/>
    </w:p>
    <w:p w14:paraId="495BCC11" w14:textId="77777777" w:rsidR="00D63E6F" w:rsidRPr="00527DA8" w:rsidRDefault="009B58F7" w:rsidP="00011FDF">
      <w:pPr>
        <w:spacing w:before="120" w:after="120" w:line="264" w:lineRule="auto"/>
        <w:ind w:left="709"/>
        <w:jc w:val="both"/>
        <w:rPr>
          <w:rFonts w:eastAsia="Calibri"/>
          <w:b/>
          <w:sz w:val="28"/>
          <w:szCs w:val="28"/>
          <w:lang w:val="nl-NL"/>
        </w:rPr>
      </w:pPr>
      <w:r w:rsidRPr="00527DA8">
        <w:rPr>
          <w:rFonts w:eastAsia="Calibri"/>
          <w:b/>
          <w:sz w:val="28"/>
          <w:szCs w:val="28"/>
          <w:lang w:val="nl-NL"/>
        </w:rPr>
        <w:t xml:space="preserve">3.1.1 </w:t>
      </w:r>
      <w:r w:rsidR="00D63E6F" w:rsidRPr="00527DA8">
        <w:rPr>
          <w:rFonts w:eastAsia="Calibri"/>
          <w:b/>
          <w:sz w:val="28"/>
          <w:szCs w:val="28"/>
          <w:lang w:val="nl-NL"/>
        </w:rPr>
        <w:t>Mục tiêu</w:t>
      </w:r>
      <w:r w:rsidRPr="00527DA8">
        <w:rPr>
          <w:rFonts w:eastAsia="Calibri"/>
          <w:b/>
          <w:sz w:val="28"/>
          <w:szCs w:val="28"/>
          <w:lang w:val="nl-NL"/>
        </w:rPr>
        <w:t xml:space="preserve"> tổng quát</w:t>
      </w:r>
    </w:p>
    <w:p w14:paraId="61B08396" w14:textId="22BB02BF" w:rsidR="00D63E6F" w:rsidRPr="00527DA8" w:rsidRDefault="00206496" w:rsidP="00011FDF">
      <w:pPr>
        <w:spacing w:before="120" w:after="120" w:line="264" w:lineRule="auto"/>
        <w:ind w:firstLine="720"/>
        <w:jc w:val="both"/>
        <w:rPr>
          <w:rFonts w:eastAsia="Calibri"/>
          <w:bCs/>
          <w:sz w:val="28"/>
          <w:szCs w:val="28"/>
          <w:lang w:val="nl-NL"/>
        </w:rPr>
      </w:pPr>
      <w:r w:rsidRPr="00527DA8">
        <w:rPr>
          <w:rFonts w:eastAsia="Calibri"/>
          <w:bCs/>
          <w:sz w:val="28"/>
          <w:szCs w:val="28"/>
          <w:lang w:val="nl-NL"/>
        </w:rPr>
        <w:t>Thành phố tiếp tục bám sát chỉ đạo của Tỉnh ủy, UBND tỉnh, Thành ủy, thể hiện sự quyết tâm, phấn đấu kết quả đạt được các mục tiêu kế hoạch phát triển kinh tế - xã hội năm 2024, thực hiện thành công Kế hoạch phát triển kinh tế - xã hội 05 năm 2021-2025</w:t>
      </w:r>
      <w:r w:rsidR="00D63E6F" w:rsidRPr="00527DA8">
        <w:rPr>
          <w:rFonts w:eastAsia="Calibri"/>
          <w:bCs/>
          <w:sz w:val="28"/>
          <w:szCs w:val="28"/>
          <w:lang w:val="nl-NL"/>
        </w:rPr>
        <w:t>.</w:t>
      </w:r>
    </w:p>
    <w:p w14:paraId="4BB50269" w14:textId="77777777" w:rsidR="000102D7" w:rsidRPr="00527DA8" w:rsidRDefault="00D63E6F" w:rsidP="00C050CE">
      <w:pPr>
        <w:spacing w:before="120" w:after="120" w:line="276" w:lineRule="auto"/>
        <w:ind w:left="709"/>
        <w:jc w:val="both"/>
        <w:rPr>
          <w:rFonts w:eastAsia="Calibri"/>
          <w:b/>
          <w:sz w:val="28"/>
          <w:szCs w:val="28"/>
          <w:lang w:val="nl-NL"/>
        </w:rPr>
      </w:pPr>
      <w:r w:rsidRPr="00527DA8">
        <w:rPr>
          <w:sz w:val="28"/>
          <w:szCs w:val="28"/>
          <w:shd w:val="clear" w:color="auto" w:fill="FFFFFF"/>
          <w:lang w:val="af-ZA"/>
        </w:rPr>
        <w:tab/>
      </w:r>
      <w:r w:rsidR="000102D7" w:rsidRPr="00527DA8">
        <w:rPr>
          <w:rFonts w:eastAsia="Calibri"/>
          <w:b/>
          <w:sz w:val="28"/>
          <w:szCs w:val="28"/>
          <w:lang w:val="nl-NL"/>
        </w:rPr>
        <w:t>3.1.</w:t>
      </w:r>
      <w:r w:rsidR="00746AAE" w:rsidRPr="00527DA8">
        <w:rPr>
          <w:rFonts w:eastAsia="Calibri"/>
          <w:b/>
          <w:sz w:val="28"/>
          <w:szCs w:val="28"/>
          <w:lang w:val="nl-NL"/>
        </w:rPr>
        <w:t>2.</w:t>
      </w:r>
      <w:r w:rsidR="000102D7" w:rsidRPr="00527DA8">
        <w:rPr>
          <w:rFonts w:eastAsia="Calibri"/>
          <w:b/>
          <w:sz w:val="28"/>
          <w:szCs w:val="28"/>
          <w:lang w:val="nl-NL"/>
        </w:rPr>
        <w:t xml:space="preserve"> Mục tiêu chủ yếu</w:t>
      </w:r>
    </w:p>
    <w:p w14:paraId="7A2A45B7" w14:textId="77777777" w:rsidR="00D63E6F" w:rsidRPr="00527DA8" w:rsidRDefault="00B926E9" w:rsidP="00C050CE">
      <w:pPr>
        <w:pStyle w:val="NormalWeb"/>
        <w:tabs>
          <w:tab w:val="left" w:pos="1102"/>
        </w:tabs>
        <w:spacing w:before="120" w:beforeAutospacing="0" w:after="120" w:afterAutospacing="0" w:line="276" w:lineRule="auto"/>
        <w:ind w:firstLine="709"/>
        <w:jc w:val="both"/>
        <w:rPr>
          <w:rFonts w:eastAsia="Calibri"/>
          <w:bCs/>
          <w:sz w:val="28"/>
          <w:szCs w:val="28"/>
          <w:lang w:val="nl-NL"/>
        </w:rPr>
      </w:pPr>
      <w:r w:rsidRPr="00527DA8">
        <w:rPr>
          <w:rFonts w:eastAsia="Calibri"/>
          <w:bCs/>
          <w:sz w:val="28"/>
          <w:szCs w:val="28"/>
          <w:lang w:val="nl-NL"/>
        </w:rPr>
        <w:t xml:space="preserve">Tiếp tục đẩy mạnh thực hiện các giải pháp hoàn thành các chỉ tiêu nghị quyết Thành ủy đã đề ra giai đoạn 2021-2025; tập trung xây dựng môi trường kinh </w:t>
      </w:r>
      <w:r w:rsidRPr="00527DA8">
        <w:rPr>
          <w:rFonts w:eastAsia="Calibri"/>
          <w:bCs/>
          <w:sz w:val="28"/>
          <w:szCs w:val="28"/>
          <w:lang w:val="nl-NL"/>
        </w:rPr>
        <w:lastRenderedPageBreak/>
        <w:t>doanh bình đẳng, thuận lợi đối với các thành phần kinh tế; đẩy nhanh tiến độ xây dựng các dự án lớn trọng điểm tạo đà phát triển kinh tế - xã hội thành phố; tiếp tục thực hiện đẩy mạnh cải cách hành chính; bảo đảm ổn định chính trị - xã hội được giữ vững nhằm thúc đẩy kinh tế tiếp tục tăng trưởng. Thực hiện tốt công tác an sinh xã hội, giảm nghèo bền vững; phát triển giáo dục, đào tạo nhân lực, tạo việc làm, chăm sóc tốt sức khỏe của Nhân dân, văn hóa, thể thao và bảo vệ môi trường. Tiếp tục giữ vững an ninh trật tự trên địa bàn</w:t>
      </w:r>
      <w:r w:rsidR="00607284" w:rsidRPr="00527DA8">
        <w:rPr>
          <w:rFonts w:eastAsia="Calibri"/>
          <w:bCs/>
          <w:sz w:val="28"/>
          <w:szCs w:val="28"/>
          <w:lang w:val="nl-NL"/>
        </w:rPr>
        <w:t>.</w:t>
      </w:r>
    </w:p>
    <w:p w14:paraId="42C179F0" w14:textId="77777777" w:rsidR="00607284" w:rsidRPr="00527DA8" w:rsidRDefault="00607284" w:rsidP="00C050CE">
      <w:pPr>
        <w:spacing w:before="120" w:after="120" w:line="276" w:lineRule="auto"/>
        <w:ind w:left="709"/>
        <w:jc w:val="both"/>
        <w:rPr>
          <w:rFonts w:eastAsia="Calibri"/>
          <w:b/>
          <w:sz w:val="28"/>
          <w:szCs w:val="28"/>
          <w:lang w:val="nl-NL"/>
        </w:rPr>
      </w:pPr>
      <w:r w:rsidRPr="00527DA8">
        <w:rPr>
          <w:sz w:val="28"/>
          <w:szCs w:val="28"/>
          <w:shd w:val="clear" w:color="auto" w:fill="FFFFFF"/>
          <w:lang w:val="af-ZA"/>
        </w:rPr>
        <w:tab/>
      </w:r>
      <w:r w:rsidRPr="00527DA8">
        <w:rPr>
          <w:rFonts w:eastAsia="Calibri"/>
          <w:b/>
          <w:sz w:val="28"/>
          <w:szCs w:val="28"/>
          <w:lang w:val="nl-NL"/>
        </w:rPr>
        <w:t>3.1.3. Chỉ tiêu</w:t>
      </w:r>
    </w:p>
    <w:p w14:paraId="136FBACA" w14:textId="77777777" w:rsidR="009B5C62" w:rsidRPr="00527DA8" w:rsidRDefault="000850B1" w:rsidP="00C050CE">
      <w:pPr>
        <w:pStyle w:val="NormalWeb"/>
        <w:spacing w:before="120" w:beforeAutospacing="0" w:after="120" w:afterAutospacing="0" w:line="276" w:lineRule="auto"/>
        <w:ind w:firstLine="709"/>
        <w:jc w:val="both"/>
        <w:rPr>
          <w:rFonts w:eastAsia="Calibri"/>
          <w:b/>
          <w:sz w:val="28"/>
          <w:szCs w:val="28"/>
          <w:lang w:val="nl-NL"/>
        </w:rPr>
      </w:pPr>
      <w:r w:rsidRPr="00527DA8">
        <w:rPr>
          <w:rFonts w:eastAsia="Calibri"/>
          <w:b/>
          <w:sz w:val="28"/>
          <w:szCs w:val="28"/>
          <w:lang w:val="nl-NL"/>
        </w:rPr>
        <w:t>a)</w:t>
      </w:r>
      <w:r w:rsidR="009B5C62" w:rsidRPr="00527DA8">
        <w:rPr>
          <w:rFonts w:eastAsia="Calibri"/>
          <w:b/>
          <w:sz w:val="28"/>
          <w:szCs w:val="28"/>
          <w:lang w:val="nl-NL"/>
        </w:rPr>
        <w:t xml:space="preserve"> Về kinh tế</w:t>
      </w:r>
    </w:p>
    <w:p w14:paraId="405D9F9D" w14:textId="77777777" w:rsidR="009B5C62" w:rsidRPr="00527DA8" w:rsidRDefault="009B5C62" w:rsidP="00C050CE">
      <w:pPr>
        <w:pStyle w:val="NormalWeb"/>
        <w:spacing w:before="120" w:beforeAutospacing="0" w:after="120" w:afterAutospacing="0" w:line="276" w:lineRule="auto"/>
        <w:ind w:firstLine="709"/>
        <w:jc w:val="both"/>
        <w:rPr>
          <w:rFonts w:eastAsia="Calibri"/>
          <w:bCs/>
          <w:sz w:val="28"/>
          <w:szCs w:val="28"/>
          <w:lang w:val="nl-NL"/>
        </w:rPr>
      </w:pPr>
      <w:r w:rsidRPr="00527DA8">
        <w:rPr>
          <w:rFonts w:eastAsia="Calibri"/>
          <w:bCs/>
          <w:sz w:val="28"/>
          <w:szCs w:val="28"/>
          <w:lang w:val="nl-NL"/>
        </w:rPr>
        <w:tab/>
      </w:r>
      <w:r w:rsidR="00FE3EC7" w:rsidRPr="00527DA8">
        <w:rPr>
          <w:rFonts w:eastAsia="Calibri"/>
          <w:bCs/>
          <w:sz w:val="28"/>
          <w:szCs w:val="28"/>
          <w:lang w:val="nl-NL"/>
        </w:rPr>
        <w:t>-</w:t>
      </w:r>
      <w:r w:rsidRPr="00527DA8">
        <w:rPr>
          <w:rFonts w:eastAsia="Calibri"/>
          <w:bCs/>
          <w:sz w:val="28"/>
          <w:szCs w:val="28"/>
          <w:lang w:val="nl-NL"/>
        </w:rPr>
        <w:t xml:space="preserve"> Tổng vốn đầu tư phát triển xã hội 37.000 tỷ đồng. </w:t>
      </w:r>
    </w:p>
    <w:p w14:paraId="62C127C5" w14:textId="77777777" w:rsidR="009B5C62" w:rsidRPr="00527DA8" w:rsidRDefault="00FE3EC7" w:rsidP="00C050CE">
      <w:pPr>
        <w:pStyle w:val="NormalWeb"/>
        <w:spacing w:before="120" w:beforeAutospacing="0" w:after="120" w:afterAutospacing="0" w:line="276" w:lineRule="auto"/>
        <w:ind w:firstLine="709"/>
        <w:jc w:val="both"/>
        <w:rPr>
          <w:rFonts w:eastAsia="Calibri"/>
          <w:bCs/>
          <w:sz w:val="28"/>
          <w:szCs w:val="28"/>
          <w:lang w:val="nl-NL"/>
        </w:rPr>
      </w:pPr>
      <w:r w:rsidRPr="00527DA8">
        <w:rPr>
          <w:rFonts w:eastAsia="Calibri"/>
          <w:bCs/>
          <w:sz w:val="28"/>
          <w:szCs w:val="28"/>
          <w:lang w:val="nl-NL"/>
        </w:rPr>
        <w:t>-</w:t>
      </w:r>
      <w:r w:rsidR="009B5C62" w:rsidRPr="00527DA8">
        <w:rPr>
          <w:rFonts w:eastAsia="Calibri"/>
          <w:bCs/>
          <w:sz w:val="28"/>
          <w:szCs w:val="28"/>
          <w:lang w:val="nl-NL"/>
        </w:rPr>
        <w:t xml:space="preserve"> Thu ngân sách đạt dự toán cấp trên giao.  </w:t>
      </w:r>
    </w:p>
    <w:p w14:paraId="271F9353" w14:textId="77777777" w:rsidR="009B5C62" w:rsidRPr="00527DA8" w:rsidRDefault="00FE3EC7" w:rsidP="00C050CE">
      <w:pPr>
        <w:pStyle w:val="NormalWeb"/>
        <w:spacing w:before="120" w:beforeAutospacing="0" w:after="120" w:afterAutospacing="0" w:line="276" w:lineRule="auto"/>
        <w:ind w:firstLine="709"/>
        <w:jc w:val="both"/>
        <w:rPr>
          <w:rFonts w:eastAsia="Calibri"/>
          <w:bCs/>
          <w:sz w:val="28"/>
          <w:szCs w:val="28"/>
          <w:lang w:val="nl-NL"/>
        </w:rPr>
      </w:pPr>
      <w:r w:rsidRPr="00527DA8">
        <w:rPr>
          <w:rFonts w:eastAsia="Calibri"/>
          <w:bCs/>
          <w:sz w:val="28"/>
          <w:szCs w:val="28"/>
          <w:lang w:val="nl-NL"/>
        </w:rPr>
        <w:t>-</w:t>
      </w:r>
      <w:r w:rsidR="009B5C62" w:rsidRPr="00527DA8">
        <w:rPr>
          <w:rFonts w:eastAsia="Calibri"/>
          <w:bCs/>
          <w:sz w:val="28"/>
          <w:szCs w:val="28"/>
          <w:lang w:val="nl-NL"/>
        </w:rPr>
        <w:t xml:space="preserve"> Giá trị sản xuất công nghiệp - xây dựng tăng bình quân từ 11,5 - 12,5%/năm.</w:t>
      </w:r>
    </w:p>
    <w:p w14:paraId="01639A11" w14:textId="77777777" w:rsidR="009B5C62" w:rsidRPr="00527DA8" w:rsidRDefault="00FE3EC7" w:rsidP="00C050CE">
      <w:pPr>
        <w:pStyle w:val="NormalWeb"/>
        <w:spacing w:before="120" w:beforeAutospacing="0" w:after="120" w:afterAutospacing="0" w:line="276" w:lineRule="auto"/>
        <w:ind w:firstLine="709"/>
        <w:jc w:val="both"/>
        <w:rPr>
          <w:rFonts w:eastAsia="Calibri"/>
          <w:bCs/>
          <w:sz w:val="28"/>
          <w:szCs w:val="28"/>
          <w:lang w:val="nl-NL"/>
        </w:rPr>
      </w:pPr>
      <w:r w:rsidRPr="00527DA8">
        <w:rPr>
          <w:rFonts w:eastAsia="Calibri"/>
          <w:bCs/>
          <w:sz w:val="28"/>
          <w:szCs w:val="28"/>
          <w:lang w:val="nl-NL"/>
        </w:rPr>
        <w:t>-</w:t>
      </w:r>
      <w:r w:rsidR="009B5C62" w:rsidRPr="00527DA8">
        <w:rPr>
          <w:rFonts w:eastAsia="Calibri"/>
          <w:bCs/>
          <w:sz w:val="28"/>
          <w:szCs w:val="28"/>
          <w:lang w:val="nl-NL"/>
        </w:rPr>
        <w:t xml:space="preserve"> Tổng mức bán lẻ hàng hóa - dịch vụ tăng bình quân từ 12 - 13%/năm.</w:t>
      </w:r>
    </w:p>
    <w:p w14:paraId="651A3984" w14:textId="77777777" w:rsidR="009B5C62" w:rsidRPr="00527DA8" w:rsidRDefault="009B5C62" w:rsidP="00C050CE">
      <w:pPr>
        <w:pStyle w:val="NormalWeb"/>
        <w:spacing w:before="120" w:beforeAutospacing="0" w:after="120" w:afterAutospacing="0" w:line="276" w:lineRule="auto"/>
        <w:ind w:firstLine="709"/>
        <w:jc w:val="both"/>
        <w:rPr>
          <w:rFonts w:eastAsia="Calibri"/>
          <w:b/>
          <w:sz w:val="28"/>
          <w:szCs w:val="28"/>
          <w:lang w:val="nl-NL"/>
        </w:rPr>
      </w:pPr>
      <w:r w:rsidRPr="00527DA8">
        <w:rPr>
          <w:rFonts w:eastAsia="Calibri"/>
          <w:b/>
          <w:sz w:val="28"/>
          <w:szCs w:val="28"/>
          <w:lang w:val="nl-NL"/>
        </w:rPr>
        <w:tab/>
      </w:r>
      <w:r w:rsidR="00BF1D8C" w:rsidRPr="00527DA8">
        <w:rPr>
          <w:rFonts w:eastAsia="Calibri"/>
          <w:b/>
          <w:sz w:val="28"/>
          <w:szCs w:val="28"/>
          <w:lang w:val="nl-NL"/>
        </w:rPr>
        <w:t>b</w:t>
      </w:r>
      <w:r w:rsidR="00E40C3A" w:rsidRPr="00527DA8">
        <w:rPr>
          <w:rFonts w:eastAsia="Calibri"/>
          <w:b/>
          <w:sz w:val="28"/>
          <w:szCs w:val="28"/>
          <w:lang w:val="nl-NL"/>
        </w:rPr>
        <w:t>)</w:t>
      </w:r>
      <w:r w:rsidRPr="00527DA8">
        <w:rPr>
          <w:rFonts w:eastAsia="Calibri"/>
          <w:b/>
          <w:sz w:val="28"/>
          <w:szCs w:val="28"/>
          <w:lang w:val="nl-NL"/>
        </w:rPr>
        <w:t xml:space="preserve"> Về môi trường</w:t>
      </w:r>
    </w:p>
    <w:p w14:paraId="3A1D77C3" w14:textId="77777777" w:rsidR="009B5C62" w:rsidRPr="00527DA8" w:rsidRDefault="001D25B4" w:rsidP="00C050CE">
      <w:pPr>
        <w:pStyle w:val="NormalWeb"/>
        <w:spacing w:before="120" w:beforeAutospacing="0" w:after="120" w:afterAutospacing="0" w:line="276" w:lineRule="auto"/>
        <w:ind w:firstLine="709"/>
        <w:jc w:val="both"/>
        <w:rPr>
          <w:rFonts w:eastAsia="Calibri"/>
          <w:bCs/>
          <w:sz w:val="28"/>
          <w:szCs w:val="28"/>
          <w:lang w:val="nl-NL"/>
        </w:rPr>
      </w:pPr>
      <w:r w:rsidRPr="00527DA8">
        <w:rPr>
          <w:rFonts w:eastAsia="Calibri"/>
          <w:bCs/>
          <w:sz w:val="28"/>
          <w:szCs w:val="28"/>
          <w:lang w:val="nl-NL"/>
        </w:rPr>
        <w:t>-</w:t>
      </w:r>
      <w:r w:rsidR="009B5C62" w:rsidRPr="00527DA8">
        <w:rPr>
          <w:rFonts w:eastAsia="Calibri"/>
          <w:bCs/>
          <w:sz w:val="28"/>
          <w:szCs w:val="28"/>
          <w:lang w:val="nl-NL"/>
        </w:rPr>
        <w:t xml:space="preserve"> Thu gom và xử lý 100% chất thải y tế, 100% chất thải nguy hại, 100% chất thải rắn sinh hoạt, 100% chất thải rắn công nghiệp không nguy hại.</w:t>
      </w:r>
    </w:p>
    <w:p w14:paraId="17884DFB" w14:textId="71846F4A" w:rsidR="00C050CE" w:rsidRPr="00527DA8" w:rsidRDefault="009B5C62" w:rsidP="00C050CE">
      <w:pPr>
        <w:pStyle w:val="NormalWeb"/>
        <w:spacing w:before="120" w:beforeAutospacing="0" w:after="120" w:afterAutospacing="0" w:line="276" w:lineRule="auto"/>
        <w:ind w:firstLine="709"/>
        <w:jc w:val="both"/>
        <w:rPr>
          <w:rFonts w:eastAsia="Calibri"/>
          <w:bCs/>
          <w:sz w:val="28"/>
          <w:szCs w:val="28"/>
          <w:lang w:val="nl-NL"/>
        </w:rPr>
      </w:pPr>
      <w:r w:rsidRPr="00527DA8">
        <w:rPr>
          <w:rFonts w:eastAsia="Calibri"/>
          <w:bCs/>
          <w:sz w:val="28"/>
          <w:szCs w:val="28"/>
          <w:lang w:val="nl-NL"/>
        </w:rPr>
        <w:tab/>
      </w:r>
      <w:r w:rsidR="00455B67" w:rsidRPr="00527DA8">
        <w:rPr>
          <w:rFonts w:eastAsia="Calibri"/>
          <w:bCs/>
          <w:sz w:val="28"/>
          <w:szCs w:val="28"/>
          <w:lang w:val="nl-NL"/>
        </w:rPr>
        <w:t>-</w:t>
      </w:r>
      <w:r w:rsidRPr="00527DA8">
        <w:rPr>
          <w:rFonts w:eastAsia="Calibri"/>
          <w:bCs/>
          <w:sz w:val="28"/>
          <w:szCs w:val="28"/>
          <w:lang w:val="nl-NL"/>
        </w:rPr>
        <w:t xml:space="preserve"> Mật độ cây xanh đô thị 10,0</w:t>
      </w:r>
      <w:r w:rsidR="008C5B9D" w:rsidRPr="00527DA8">
        <w:rPr>
          <w:rFonts w:eastAsia="Calibri"/>
          <w:bCs/>
          <w:sz w:val="28"/>
          <w:szCs w:val="28"/>
          <w:lang w:val="nl-NL"/>
        </w:rPr>
        <w:t>5</w:t>
      </w:r>
      <w:r w:rsidRPr="00527DA8">
        <w:rPr>
          <w:rFonts w:eastAsia="Calibri"/>
          <w:bCs/>
          <w:sz w:val="28"/>
          <w:szCs w:val="28"/>
          <w:lang w:val="nl-NL"/>
        </w:rPr>
        <w:t xml:space="preserve"> m</w:t>
      </w:r>
      <w:r w:rsidRPr="00527DA8">
        <w:rPr>
          <w:rFonts w:eastAsia="Calibri"/>
          <w:bCs/>
          <w:sz w:val="28"/>
          <w:szCs w:val="28"/>
          <w:vertAlign w:val="superscript"/>
          <w:lang w:val="nl-NL"/>
        </w:rPr>
        <w:t>2</w:t>
      </w:r>
      <w:r w:rsidRPr="00527DA8">
        <w:rPr>
          <w:rFonts w:eastAsia="Calibri"/>
          <w:bCs/>
          <w:sz w:val="28"/>
          <w:szCs w:val="28"/>
          <w:lang w:val="nl-NL"/>
        </w:rPr>
        <w:t>/người.</w:t>
      </w:r>
    </w:p>
    <w:p w14:paraId="63245D5D" w14:textId="77777777" w:rsidR="009B5C62" w:rsidRPr="00527DA8" w:rsidRDefault="009B5C62" w:rsidP="00C050CE">
      <w:pPr>
        <w:pStyle w:val="NormalWeb"/>
        <w:spacing w:before="120" w:beforeAutospacing="0" w:after="120" w:afterAutospacing="0" w:line="276" w:lineRule="auto"/>
        <w:ind w:firstLine="709"/>
        <w:jc w:val="both"/>
        <w:rPr>
          <w:rFonts w:eastAsia="Calibri"/>
          <w:bCs/>
          <w:sz w:val="28"/>
          <w:szCs w:val="28"/>
          <w:lang w:val="nl-NL"/>
        </w:rPr>
      </w:pPr>
      <w:r w:rsidRPr="00527DA8">
        <w:rPr>
          <w:rFonts w:eastAsia="Calibri"/>
          <w:bCs/>
          <w:sz w:val="28"/>
          <w:szCs w:val="28"/>
          <w:lang w:val="nl-NL"/>
        </w:rPr>
        <w:tab/>
      </w:r>
      <w:r w:rsidR="00FB1B29" w:rsidRPr="00527DA8">
        <w:rPr>
          <w:rFonts w:eastAsia="Calibri"/>
          <w:bCs/>
          <w:sz w:val="28"/>
          <w:szCs w:val="28"/>
          <w:lang w:val="nl-NL"/>
        </w:rPr>
        <w:t>-</w:t>
      </w:r>
      <w:r w:rsidRPr="00527DA8">
        <w:rPr>
          <w:rFonts w:eastAsia="Calibri"/>
          <w:bCs/>
          <w:sz w:val="28"/>
          <w:szCs w:val="28"/>
          <w:lang w:val="nl-NL"/>
        </w:rPr>
        <w:t xml:space="preserve"> Kiểm soát các nguồn gây ô nhiễm, tình hình quản lý nước thải, khí thải tại các khu công nghiệp, cụm công nghiệp và khu dân cư đạt 100%. Tiếp nhận và phấn đấu xử lý 100% đơn thư khiếu nại, phản ánh về ô nhiễm môi trường.</w:t>
      </w:r>
    </w:p>
    <w:p w14:paraId="051EA80F" w14:textId="77777777" w:rsidR="009B5C62" w:rsidRPr="00527DA8" w:rsidRDefault="00BF1D8C" w:rsidP="00C050CE">
      <w:pPr>
        <w:pStyle w:val="NormalWeb"/>
        <w:spacing w:before="120" w:beforeAutospacing="0" w:after="120" w:afterAutospacing="0" w:line="276" w:lineRule="auto"/>
        <w:ind w:firstLine="709"/>
        <w:jc w:val="both"/>
        <w:rPr>
          <w:rFonts w:eastAsia="Calibri"/>
          <w:b/>
          <w:sz w:val="28"/>
          <w:szCs w:val="28"/>
          <w:lang w:val="nl-NL"/>
        </w:rPr>
      </w:pPr>
      <w:r w:rsidRPr="00527DA8">
        <w:rPr>
          <w:rFonts w:eastAsia="Calibri"/>
          <w:b/>
          <w:sz w:val="28"/>
          <w:szCs w:val="28"/>
          <w:lang w:val="nl-NL"/>
        </w:rPr>
        <w:t>c</w:t>
      </w:r>
      <w:r w:rsidR="00F400B6" w:rsidRPr="00527DA8">
        <w:rPr>
          <w:rFonts w:eastAsia="Calibri"/>
          <w:b/>
          <w:sz w:val="28"/>
          <w:szCs w:val="28"/>
          <w:lang w:val="nl-NL"/>
        </w:rPr>
        <w:t>)</w:t>
      </w:r>
      <w:r w:rsidR="009B5C62" w:rsidRPr="00527DA8">
        <w:rPr>
          <w:rFonts w:eastAsia="Calibri"/>
          <w:b/>
          <w:sz w:val="28"/>
          <w:szCs w:val="28"/>
          <w:lang w:val="nl-NL"/>
        </w:rPr>
        <w:t xml:space="preserve"> Về an sinh xã hội</w:t>
      </w:r>
    </w:p>
    <w:p w14:paraId="57EC2D92" w14:textId="0E87BC9F" w:rsidR="00292844" w:rsidRPr="00527DA8" w:rsidRDefault="002364FF" w:rsidP="00C050CE">
      <w:pPr>
        <w:pStyle w:val="NormalWeb"/>
        <w:spacing w:before="120" w:beforeAutospacing="0" w:after="120" w:afterAutospacing="0" w:line="276" w:lineRule="auto"/>
        <w:ind w:firstLine="709"/>
        <w:jc w:val="both"/>
        <w:rPr>
          <w:rFonts w:eastAsia="Calibri"/>
          <w:bCs/>
          <w:sz w:val="28"/>
          <w:szCs w:val="28"/>
          <w:lang w:val="nl-NL"/>
        </w:rPr>
      </w:pPr>
      <w:r w:rsidRPr="00527DA8">
        <w:rPr>
          <w:rFonts w:eastAsia="Calibri"/>
          <w:bCs/>
          <w:sz w:val="28"/>
          <w:szCs w:val="28"/>
          <w:lang w:val="nl-NL"/>
        </w:rPr>
        <w:t xml:space="preserve">- </w:t>
      </w:r>
      <w:r w:rsidR="00292844" w:rsidRPr="00527DA8">
        <w:rPr>
          <w:rFonts w:eastAsia="Calibri"/>
          <w:bCs/>
          <w:sz w:val="28"/>
          <w:szCs w:val="28"/>
          <w:lang w:val="nl-NL"/>
        </w:rPr>
        <w:t>Giảm 15% hộ nghèo A trên tổng số hộ nghèo A</w:t>
      </w:r>
    </w:p>
    <w:p w14:paraId="0421F0D0" w14:textId="5E96BD61" w:rsidR="009B5C62" w:rsidRPr="00527DA8" w:rsidRDefault="009B5C62" w:rsidP="00C050CE">
      <w:pPr>
        <w:pStyle w:val="NormalWeb"/>
        <w:spacing w:before="120" w:beforeAutospacing="0" w:after="120" w:afterAutospacing="0" w:line="276" w:lineRule="auto"/>
        <w:ind w:firstLine="709"/>
        <w:jc w:val="both"/>
        <w:rPr>
          <w:rFonts w:eastAsia="Calibri"/>
          <w:bCs/>
          <w:sz w:val="28"/>
          <w:szCs w:val="28"/>
          <w:lang w:val="nl-NL"/>
        </w:rPr>
      </w:pPr>
      <w:r w:rsidRPr="00527DA8">
        <w:rPr>
          <w:rFonts w:eastAsia="Calibri"/>
          <w:bCs/>
          <w:sz w:val="28"/>
          <w:szCs w:val="28"/>
          <w:lang w:val="nl-NL"/>
        </w:rPr>
        <w:tab/>
      </w:r>
      <w:r w:rsidR="00057FB6" w:rsidRPr="00527DA8">
        <w:rPr>
          <w:rFonts w:eastAsia="Calibri"/>
          <w:bCs/>
          <w:sz w:val="28"/>
          <w:szCs w:val="28"/>
          <w:lang w:val="nl-NL"/>
        </w:rPr>
        <w:t>-</w:t>
      </w:r>
      <w:r w:rsidRPr="00527DA8">
        <w:rPr>
          <w:rFonts w:eastAsia="Calibri"/>
          <w:bCs/>
          <w:sz w:val="28"/>
          <w:szCs w:val="28"/>
          <w:lang w:val="nl-NL"/>
        </w:rPr>
        <w:t xml:space="preserve"> Giải quyết việc làm trong năm 24.000 lao động.</w:t>
      </w:r>
    </w:p>
    <w:p w14:paraId="2520193B" w14:textId="4DB60E48" w:rsidR="009B5C62" w:rsidRPr="00527DA8" w:rsidRDefault="009B5C62" w:rsidP="00C050CE">
      <w:pPr>
        <w:pStyle w:val="NormalWeb"/>
        <w:spacing w:before="120" w:beforeAutospacing="0" w:after="120" w:afterAutospacing="0" w:line="276" w:lineRule="auto"/>
        <w:ind w:firstLine="709"/>
        <w:jc w:val="both"/>
        <w:rPr>
          <w:rFonts w:eastAsia="Calibri"/>
          <w:bCs/>
          <w:sz w:val="28"/>
          <w:szCs w:val="28"/>
          <w:lang w:val="nl-NL"/>
        </w:rPr>
      </w:pPr>
      <w:r w:rsidRPr="00527DA8">
        <w:rPr>
          <w:rFonts w:eastAsia="Calibri"/>
          <w:bCs/>
          <w:sz w:val="28"/>
          <w:szCs w:val="28"/>
          <w:lang w:val="nl-NL"/>
        </w:rPr>
        <w:tab/>
      </w:r>
      <w:r w:rsidR="00541C76" w:rsidRPr="00527DA8">
        <w:rPr>
          <w:rFonts w:eastAsia="Calibri"/>
          <w:bCs/>
          <w:sz w:val="28"/>
          <w:szCs w:val="28"/>
          <w:lang w:val="nl-NL"/>
        </w:rPr>
        <w:t>-</w:t>
      </w:r>
      <w:r w:rsidRPr="00527DA8">
        <w:rPr>
          <w:rFonts w:eastAsia="Calibri"/>
          <w:bCs/>
          <w:sz w:val="28"/>
          <w:szCs w:val="28"/>
          <w:lang w:val="nl-NL"/>
        </w:rPr>
        <w:t xml:space="preserve"> Duy trì tỷ lệ trẻ em suy dinh dưỡng dưới 5 tuổi theo cân nặng giảm còn 4,</w:t>
      </w:r>
      <w:r w:rsidR="00172A83" w:rsidRPr="00527DA8">
        <w:rPr>
          <w:rFonts w:eastAsia="Calibri"/>
          <w:bCs/>
          <w:sz w:val="28"/>
          <w:szCs w:val="28"/>
          <w:lang w:val="nl-NL"/>
        </w:rPr>
        <w:t>7</w:t>
      </w:r>
      <w:r w:rsidRPr="00527DA8">
        <w:rPr>
          <w:rFonts w:eastAsia="Calibri"/>
          <w:bCs/>
          <w:sz w:val="28"/>
          <w:szCs w:val="28"/>
          <w:lang w:val="nl-NL"/>
        </w:rPr>
        <w:t xml:space="preserve">%. </w:t>
      </w:r>
      <w:r w:rsidR="00C05E22" w:rsidRPr="00527DA8">
        <w:rPr>
          <w:rFonts w:eastAsia="Calibri"/>
          <w:bCs/>
          <w:sz w:val="28"/>
          <w:szCs w:val="28"/>
          <w:lang w:val="nl-NL"/>
        </w:rPr>
        <w:t>Tỷ lệ trẻ em suy dinh dưỡng dưới 5 tuổi theo chiều cao giảm còn 18%.</w:t>
      </w:r>
    </w:p>
    <w:p w14:paraId="55A5EDD6" w14:textId="3B664436" w:rsidR="00C025C8" w:rsidRPr="00527DA8" w:rsidRDefault="00C025C8" w:rsidP="00C050CE">
      <w:pPr>
        <w:pStyle w:val="NormalWeb"/>
        <w:spacing w:before="120" w:beforeAutospacing="0" w:after="120" w:afterAutospacing="0" w:line="276" w:lineRule="auto"/>
        <w:ind w:firstLine="709"/>
        <w:jc w:val="both"/>
        <w:rPr>
          <w:rFonts w:eastAsia="Calibri"/>
          <w:bCs/>
          <w:sz w:val="28"/>
          <w:szCs w:val="28"/>
          <w:lang w:val="nl-NL"/>
        </w:rPr>
      </w:pPr>
      <w:r w:rsidRPr="00527DA8">
        <w:rPr>
          <w:rFonts w:eastAsia="Calibri"/>
          <w:bCs/>
          <w:sz w:val="28"/>
          <w:szCs w:val="28"/>
          <w:lang w:val="nl-NL"/>
        </w:rPr>
        <w:t>- Tỷ lệ trạm y tế phường, xã đủ điều kiện khám, chữa bệnh bảo hiểm y tế đạt 91,2%; 100% trạm y tế phường, xã có bác sĩ làm việc.</w:t>
      </w:r>
    </w:p>
    <w:p w14:paraId="3955F25F" w14:textId="77777777" w:rsidR="009B5C62" w:rsidRPr="00527DA8" w:rsidRDefault="00541C76" w:rsidP="00C050CE">
      <w:pPr>
        <w:pStyle w:val="NormalWeb"/>
        <w:spacing w:before="120" w:beforeAutospacing="0" w:after="120" w:afterAutospacing="0" w:line="276" w:lineRule="auto"/>
        <w:ind w:firstLine="709"/>
        <w:jc w:val="both"/>
        <w:rPr>
          <w:rFonts w:eastAsia="Calibri"/>
          <w:bCs/>
          <w:sz w:val="28"/>
          <w:szCs w:val="28"/>
          <w:lang w:val="nl-NL"/>
        </w:rPr>
      </w:pPr>
      <w:r w:rsidRPr="00527DA8">
        <w:rPr>
          <w:rFonts w:eastAsia="Calibri"/>
          <w:bCs/>
          <w:sz w:val="28"/>
          <w:szCs w:val="28"/>
          <w:lang w:val="nl-NL"/>
        </w:rPr>
        <w:t>-</w:t>
      </w:r>
      <w:r w:rsidR="009B5C62" w:rsidRPr="00527DA8">
        <w:rPr>
          <w:rFonts w:eastAsia="Calibri"/>
          <w:bCs/>
          <w:sz w:val="28"/>
          <w:szCs w:val="28"/>
          <w:lang w:val="nl-NL"/>
        </w:rPr>
        <w:t xml:space="preserve"> Tỷ lệ dân số sử dụng nước sạch theo chuẩn QC02 đạt 93%.</w:t>
      </w:r>
    </w:p>
    <w:p w14:paraId="3140060C" w14:textId="77777777" w:rsidR="009B5C62" w:rsidRPr="00527DA8" w:rsidRDefault="00541C76" w:rsidP="00C050CE">
      <w:pPr>
        <w:pStyle w:val="NormalWeb"/>
        <w:spacing w:before="120" w:beforeAutospacing="0" w:after="120" w:afterAutospacing="0" w:line="276" w:lineRule="auto"/>
        <w:ind w:firstLine="709"/>
        <w:jc w:val="both"/>
        <w:rPr>
          <w:rFonts w:eastAsia="Calibri"/>
          <w:bCs/>
          <w:sz w:val="28"/>
          <w:szCs w:val="28"/>
          <w:lang w:val="nl-NL"/>
        </w:rPr>
      </w:pPr>
      <w:r w:rsidRPr="00527DA8">
        <w:rPr>
          <w:rFonts w:eastAsia="Calibri"/>
          <w:bCs/>
          <w:sz w:val="28"/>
          <w:szCs w:val="28"/>
          <w:lang w:val="nl-NL"/>
        </w:rPr>
        <w:t>-</w:t>
      </w:r>
      <w:r w:rsidR="009B5C62" w:rsidRPr="00527DA8">
        <w:rPr>
          <w:rFonts w:eastAsia="Calibri"/>
          <w:bCs/>
          <w:sz w:val="28"/>
          <w:szCs w:val="28"/>
          <w:lang w:val="nl-NL"/>
        </w:rPr>
        <w:t xml:space="preserve"> Tỷ lệ trạm y tế phường, xã đủ điều kiện khám, chữa bệnh bảo hiểm y tế đạt 90%; 100% trạm y tế phường, xã có bác sĩ làm việc.</w:t>
      </w:r>
    </w:p>
    <w:p w14:paraId="30D528A0" w14:textId="37B29BF4" w:rsidR="00003B3B" w:rsidRPr="00527DA8" w:rsidRDefault="00003B3B" w:rsidP="00C050CE">
      <w:pPr>
        <w:pStyle w:val="NormalWeb"/>
        <w:spacing w:before="120" w:beforeAutospacing="0" w:after="120" w:afterAutospacing="0" w:line="276" w:lineRule="auto"/>
        <w:ind w:firstLine="709"/>
        <w:jc w:val="both"/>
        <w:rPr>
          <w:rFonts w:eastAsia="Calibri"/>
          <w:bCs/>
          <w:sz w:val="28"/>
          <w:szCs w:val="28"/>
          <w:lang w:val="nl-NL"/>
        </w:rPr>
      </w:pPr>
      <w:r w:rsidRPr="00527DA8">
        <w:rPr>
          <w:rFonts w:eastAsia="Calibri"/>
          <w:bCs/>
          <w:sz w:val="28"/>
          <w:szCs w:val="28"/>
          <w:lang w:val="nl-NL"/>
        </w:rPr>
        <w:t>- Phấn đấu triển khai xây dựng dự án nhà ở xã hội theo kế hoạch đề ra.</w:t>
      </w:r>
    </w:p>
    <w:p w14:paraId="527C8DAD" w14:textId="3C3D0493" w:rsidR="00003B3B" w:rsidRPr="00527DA8" w:rsidRDefault="00003B3B" w:rsidP="00C050CE">
      <w:pPr>
        <w:pStyle w:val="NormalWeb"/>
        <w:spacing w:before="120" w:beforeAutospacing="0" w:after="120" w:afterAutospacing="0" w:line="276" w:lineRule="auto"/>
        <w:ind w:firstLine="709"/>
        <w:jc w:val="both"/>
        <w:rPr>
          <w:rFonts w:eastAsia="Calibri"/>
          <w:bCs/>
          <w:sz w:val="28"/>
          <w:szCs w:val="28"/>
          <w:lang w:val="nl-NL"/>
        </w:rPr>
      </w:pPr>
      <w:r w:rsidRPr="00527DA8">
        <w:rPr>
          <w:rFonts w:eastAsia="Calibri"/>
          <w:bCs/>
          <w:sz w:val="28"/>
          <w:szCs w:val="28"/>
          <w:lang w:val="nl-NL"/>
        </w:rPr>
        <w:lastRenderedPageBreak/>
        <w:t>- Phấn đấu tỷ lệ cai nghiện ma túy tập trung đạt 7,5%; tỷ lệ cai nghiện ma túy tại gia đình, cộng đồng đạt 11%; tỷ lệ cai nghiện ma túy tự nguyện tại các cơ sở cai nghiện ma túy đạt 6,5%.</w:t>
      </w:r>
    </w:p>
    <w:p w14:paraId="2CC6C22B" w14:textId="77777777" w:rsidR="006E2C5F" w:rsidRPr="00527DA8" w:rsidRDefault="009B5C62" w:rsidP="006E2C5F">
      <w:pPr>
        <w:pStyle w:val="NormalWeb"/>
        <w:spacing w:before="120" w:beforeAutospacing="0" w:after="120" w:afterAutospacing="0" w:line="276" w:lineRule="auto"/>
        <w:ind w:firstLine="709"/>
        <w:jc w:val="both"/>
        <w:rPr>
          <w:rFonts w:eastAsia="Calibri"/>
          <w:b/>
          <w:sz w:val="28"/>
          <w:szCs w:val="28"/>
          <w:lang w:val="nl-NL"/>
        </w:rPr>
      </w:pPr>
      <w:r w:rsidRPr="00527DA8">
        <w:rPr>
          <w:rFonts w:eastAsia="Calibri"/>
          <w:b/>
          <w:sz w:val="28"/>
          <w:szCs w:val="28"/>
          <w:lang w:val="nl-NL"/>
        </w:rPr>
        <w:tab/>
      </w:r>
      <w:r w:rsidR="00BD7126" w:rsidRPr="00527DA8">
        <w:rPr>
          <w:rFonts w:eastAsia="Calibri"/>
          <w:b/>
          <w:sz w:val="28"/>
          <w:szCs w:val="28"/>
          <w:lang w:val="nl-NL"/>
        </w:rPr>
        <w:t>d)</w:t>
      </w:r>
      <w:r w:rsidRPr="00527DA8">
        <w:rPr>
          <w:rFonts w:eastAsia="Calibri"/>
          <w:b/>
          <w:sz w:val="28"/>
          <w:szCs w:val="28"/>
          <w:lang w:val="nl-NL"/>
        </w:rPr>
        <w:t xml:space="preserve"> Về văn hóa, giáo dục - đào tạo</w:t>
      </w:r>
    </w:p>
    <w:p w14:paraId="3CE213A6" w14:textId="6EE04512" w:rsidR="006E2C5F" w:rsidRPr="00527DA8" w:rsidRDefault="006E2C5F" w:rsidP="006E2C5F">
      <w:pPr>
        <w:pStyle w:val="NormalWeb"/>
        <w:spacing w:before="120" w:beforeAutospacing="0" w:after="120" w:afterAutospacing="0" w:line="276" w:lineRule="auto"/>
        <w:ind w:firstLine="709"/>
        <w:jc w:val="both"/>
        <w:rPr>
          <w:rFonts w:eastAsia="Calibri"/>
          <w:bCs/>
          <w:sz w:val="28"/>
          <w:szCs w:val="28"/>
          <w:lang w:val="nl-NL"/>
        </w:rPr>
      </w:pPr>
      <w:r w:rsidRPr="00527DA8">
        <w:rPr>
          <w:rFonts w:eastAsia="Calibri"/>
          <w:bCs/>
          <w:sz w:val="28"/>
          <w:szCs w:val="28"/>
          <w:lang w:val="nl-NL"/>
        </w:rPr>
        <w:t>- Tỷ lệ khu phố, ấp được đạt danh hiệu văn hóa trên 90%; tỷ lệ hộ gia đình đạt danh hiệu gia đình văn hóa đạt trên 90%; tỷ lệ doanh nghiệp đạt chuẩn văn hóa trên 75%; tỷ lệ cơ quan đơn vị đạt chuẩn văn hóa trên 98%; 100% thiết chế văn hóa cấp thành phố và phường, xã hoạt động hiệu quả, 90% nhà văn hóa ấp, khu phố hoạt động hiệu quả.</w:t>
      </w:r>
    </w:p>
    <w:p w14:paraId="4818A9D6" w14:textId="53DFBDD5" w:rsidR="006E2C5F" w:rsidRPr="00527DA8" w:rsidRDefault="006E2C5F" w:rsidP="006E2C5F">
      <w:pPr>
        <w:pStyle w:val="NormalWeb"/>
        <w:spacing w:before="120" w:beforeAutospacing="0" w:after="120" w:afterAutospacing="0" w:line="276" w:lineRule="auto"/>
        <w:ind w:firstLine="709"/>
        <w:jc w:val="both"/>
        <w:rPr>
          <w:rFonts w:eastAsia="Calibri"/>
          <w:bCs/>
          <w:sz w:val="28"/>
          <w:szCs w:val="28"/>
          <w:lang w:val="nl-NL"/>
        </w:rPr>
      </w:pPr>
      <w:r w:rsidRPr="00527DA8">
        <w:rPr>
          <w:rFonts w:eastAsia="Calibri"/>
          <w:bCs/>
          <w:sz w:val="28"/>
          <w:szCs w:val="28"/>
          <w:lang w:val="nl-NL"/>
        </w:rPr>
        <w:t>- Tỷ lệ lao động qua đào tạo đạt 83%.</w:t>
      </w:r>
    </w:p>
    <w:p w14:paraId="75384B1C" w14:textId="7AD27F1D" w:rsidR="006E2C5F" w:rsidRPr="00527DA8" w:rsidRDefault="006E2C5F" w:rsidP="006E2C5F">
      <w:pPr>
        <w:pStyle w:val="NormalWeb"/>
        <w:spacing w:before="120" w:beforeAutospacing="0" w:after="120" w:afterAutospacing="0" w:line="276" w:lineRule="auto"/>
        <w:ind w:firstLine="709"/>
        <w:jc w:val="both"/>
        <w:rPr>
          <w:rFonts w:eastAsia="Calibri"/>
          <w:bCs/>
          <w:sz w:val="28"/>
          <w:szCs w:val="28"/>
          <w:lang w:val="nl-NL"/>
        </w:rPr>
      </w:pPr>
      <w:r w:rsidRPr="00527DA8">
        <w:rPr>
          <w:rFonts w:eastAsia="Calibri"/>
          <w:bCs/>
          <w:sz w:val="28"/>
          <w:szCs w:val="28"/>
          <w:lang w:val="nl-NL"/>
        </w:rPr>
        <w:t>- Duy trì, nâng cao kết quả phổ cập giáo dục: 25/25 phường, xã đạt chuẩn phổ cập giáo dục mầm non cho trẻ 5 tuổi, phổ cập giáo dục tiểu học, phổ cập giáo dục trung học cơ sở đạt chuẩn quốc gia.</w:t>
      </w:r>
    </w:p>
    <w:p w14:paraId="154A3795" w14:textId="7C5FD9AF" w:rsidR="006E2C5F" w:rsidRPr="00527DA8" w:rsidRDefault="006E2C5F" w:rsidP="006E2C5F">
      <w:pPr>
        <w:pStyle w:val="NormalWeb"/>
        <w:spacing w:before="120" w:beforeAutospacing="0" w:after="120" w:afterAutospacing="0" w:line="276" w:lineRule="auto"/>
        <w:ind w:firstLine="709"/>
        <w:jc w:val="both"/>
        <w:rPr>
          <w:rFonts w:eastAsia="Calibri"/>
          <w:bCs/>
          <w:sz w:val="28"/>
          <w:szCs w:val="28"/>
          <w:lang w:val="nl-NL"/>
        </w:rPr>
      </w:pPr>
      <w:r w:rsidRPr="00527DA8">
        <w:rPr>
          <w:rFonts w:eastAsia="Calibri"/>
          <w:bCs/>
          <w:sz w:val="28"/>
          <w:szCs w:val="28"/>
          <w:lang w:val="nl-NL"/>
        </w:rPr>
        <w:t>-  Có 25 trường học đạt chuẩn quốc gia.</w:t>
      </w:r>
    </w:p>
    <w:p w14:paraId="5338049E" w14:textId="08A0A0EC" w:rsidR="009B5C62" w:rsidRPr="00527DA8" w:rsidRDefault="009B5C62" w:rsidP="006E2C5F">
      <w:pPr>
        <w:pStyle w:val="NormalWeb"/>
        <w:spacing w:before="120" w:beforeAutospacing="0" w:after="120" w:afterAutospacing="0" w:line="276" w:lineRule="auto"/>
        <w:ind w:firstLine="709"/>
        <w:jc w:val="both"/>
        <w:rPr>
          <w:rFonts w:eastAsia="Calibri"/>
          <w:b/>
          <w:sz w:val="28"/>
          <w:szCs w:val="28"/>
          <w:lang w:val="nl-NL"/>
        </w:rPr>
      </w:pPr>
      <w:r w:rsidRPr="00527DA8">
        <w:rPr>
          <w:rFonts w:eastAsia="Calibri"/>
          <w:b/>
          <w:sz w:val="28"/>
          <w:szCs w:val="28"/>
          <w:lang w:val="nl-NL"/>
        </w:rPr>
        <w:tab/>
      </w:r>
      <w:r w:rsidR="000A66B5" w:rsidRPr="00527DA8">
        <w:rPr>
          <w:rFonts w:eastAsia="Calibri"/>
          <w:b/>
          <w:sz w:val="28"/>
          <w:szCs w:val="28"/>
          <w:lang w:val="nl-NL"/>
        </w:rPr>
        <w:t>đ)</w:t>
      </w:r>
      <w:r w:rsidRPr="00527DA8">
        <w:rPr>
          <w:rFonts w:eastAsia="Calibri"/>
          <w:b/>
          <w:sz w:val="28"/>
          <w:szCs w:val="28"/>
          <w:lang w:val="nl-NL"/>
        </w:rPr>
        <w:t xml:space="preserve"> Về quốc phòng - an ninh, trật tự an toàn xã hội và cấp độ an toàn thông tin cơ quan nhà nước</w:t>
      </w:r>
    </w:p>
    <w:p w14:paraId="271600DC" w14:textId="77777777" w:rsidR="009B5C62" w:rsidRPr="00527DA8" w:rsidRDefault="000A66B5" w:rsidP="00C050CE">
      <w:pPr>
        <w:pStyle w:val="NormalWeb"/>
        <w:spacing w:before="120" w:beforeAutospacing="0" w:after="120" w:afterAutospacing="0" w:line="276" w:lineRule="auto"/>
        <w:ind w:firstLine="709"/>
        <w:jc w:val="both"/>
        <w:rPr>
          <w:rFonts w:eastAsia="Calibri"/>
          <w:bCs/>
          <w:sz w:val="28"/>
          <w:szCs w:val="28"/>
          <w:lang w:val="nl-NL"/>
        </w:rPr>
      </w:pPr>
      <w:r w:rsidRPr="00527DA8">
        <w:rPr>
          <w:rFonts w:eastAsia="Calibri"/>
          <w:bCs/>
          <w:sz w:val="28"/>
          <w:szCs w:val="28"/>
          <w:lang w:val="nl-NL"/>
        </w:rPr>
        <w:t>-</w:t>
      </w:r>
      <w:r w:rsidR="009B5C62" w:rsidRPr="00527DA8">
        <w:rPr>
          <w:rFonts w:eastAsia="Calibri"/>
          <w:bCs/>
          <w:sz w:val="28"/>
          <w:szCs w:val="28"/>
          <w:lang w:val="nl-NL"/>
        </w:rPr>
        <w:t xml:space="preserve"> Hoàn thành chỉ tiêu giao quân cấp trên giao </w:t>
      </w:r>
    </w:p>
    <w:p w14:paraId="122BBB23" w14:textId="77777777" w:rsidR="009B5C62" w:rsidRPr="00527DA8" w:rsidRDefault="000A66B5" w:rsidP="00C050CE">
      <w:pPr>
        <w:pStyle w:val="NormalWeb"/>
        <w:spacing w:before="120" w:beforeAutospacing="0" w:after="120" w:afterAutospacing="0" w:line="276" w:lineRule="auto"/>
        <w:ind w:firstLine="709"/>
        <w:jc w:val="both"/>
        <w:rPr>
          <w:rFonts w:eastAsia="Calibri"/>
          <w:bCs/>
          <w:sz w:val="28"/>
          <w:szCs w:val="28"/>
          <w:lang w:val="nl-NL"/>
        </w:rPr>
      </w:pPr>
      <w:r w:rsidRPr="00527DA8">
        <w:rPr>
          <w:rFonts w:eastAsia="Calibri"/>
          <w:bCs/>
          <w:sz w:val="28"/>
          <w:szCs w:val="28"/>
          <w:lang w:val="nl-NL"/>
        </w:rPr>
        <w:t>-</w:t>
      </w:r>
      <w:r w:rsidR="009B5C62" w:rsidRPr="00527DA8">
        <w:rPr>
          <w:rFonts w:eastAsia="Calibri"/>
          <w:bCs/>
          <w:sz w:val="28"/>
          <w:szCs w:val="28"/>
          <w:lang w:val="nl-NL"/>
        </w:rPr>
        <w:t xml:space="preserve"> Hoàn thành chỉ tiêu bồi dưỡng kiến thức quốc phòng, an ninh cho các đối tượng theo kế hoạch.</w:t>
      </w:r>
    </w:p>
    <w:p w14:paraId="7C5A4570" w14:textId="6745EC21" w:rsidR="007A1A0A" w:rsidRPr="00527DA8" w:rsidRDefault="007A1A0A" w:rsidP="00C050CE">
      <w:pPr>
        <w:pStyle w:val="NormalWeb"/>
        <w:spacing w:before="120" w:beforeAutospacing="0" w:after="120" w:afterAutospacing="0" w:line="276" w:lineRule="auto"/>
        <w:ind w:firstLine="709"/>
        <w:jc w:val="both"/>
        <w:rPr>
          <w:rFonts w:eastAsia="Calibri"/>
          <w:bCs/>
          <w:sz w:val="28"/>
          <w:szCs w:val="28"/>
          <w:lang w:val="nl-NL"/>
        </w:rPr>
      </w:pPr>
      <w:r w:rsidRPr="00527DA8">
        <w:rPr>
          <w:rFonts w:eastAsia="Calibri"/>
          <w:bCs/>
          <w:sz w:val="28"/>
          <w:szCs w:val="28"/>
          <w:lang w:val="nl-NL"/>
        </w:rPr>
        <w:t>- Không để xảy ra điểm nóng về an ninh, trật tự, khủng bố, phá hoại.</w:t>
      </w:r>
    </w:p>
    <w:p w14:paraId="32B6DE92" w14:textId="17E5CDE9" w:rsidR="009B5C62" w:rsidRPr="00527DA8" w:rsidRDefault="000A66B5" w:rsidP="00C050CE">
      <w:pPr>
        <w:pStyle w:val="NormalWeb"/>
        <w:spacing w:before="120" w:beforeAutospacing="0" w:after="120" w:afterAutospacing="0" w:line="276" w:lineRule="auto"/>
        <w:ind w:firstLine="709"/>
        <w:jc w:val="both"/>
        <w:rPr>
          <w:rFonts w:eastAsia="Calibri"/>
          <w:bCs/>
          <w:sz w:val="28"/>
          <w:szCs w:val="28"/>
          <w:lang w:val="nl-NL"/>
        </w:rPr>
      </w:pPr>
      <w:r w:rsidRPr="00527DA8">
        <w:rPr>
          <w:rFonts w:eastAsia="Calibri"/>
          <w:bCs/>
          <w:sz w:val="28"/>
          <w:szCs w:val="28"/>
          <w:lang w:val="nl-NL"/>
        </w:rPr>
        <w:t>-</w:t>
      </w:r>
      <w:r w:rsidR="009B5C62" w:rsidRPr="00527DA8">
        <w:rPr>
          <w:rFonts w:eastAsia="Calibri"/>
          <w:bCs/>
          <w:sz w:val="28"/>
          <w:szCs w:val="28"/>
          <w:lang w:val="nl-NL"/>
        </w:rPr>
        <w:t xml:space="preserve"> </w:t>
      </w:r>
      <w:r w:rsidR="007A1A0A" w:rsidRPr="00527DA8">
        <w:rPr>
          <w:rFonts w:eastAsia="Calibri"/>
          <w:bCs/>
          <w:sz w:val="28"/>
          <w:szCs w:val="28"/>
          <w:lang w:val="nl-NL"/>
        </w:rPr>
        <w:t>Phấn đấu kéo giảm số vụ phạm tội về trật tự xã hội; kiềm chế, làm giảm số vụ tai nạn giao thông nghiêm trọng và cháy, nổ lớn;</w:t>
      </w:r>
    </w:p>
    <w:p w14:paraId="2C854B00" w14:textId="4A2E68FA" w:rsidR="009B5C62" w:rsidRPr="00527DA8" w:rsidRDefault="000A66B5" w:rsidP="00C050CE">
      <w:pPr>
        <w:pStyle w:val="NormalWeb"/>
        <w:spacing w:before="120" w:beforeAutospacing="0" w:after="120" w:afterAutospacing="0" w:line="276" w:lineRule="auto"/>
        <w:ind w:firstLine="709"/>
        <w:jc w:val="both"/>
        <w:rPr>
          <w:rFonts w:eastAsia="Calibri"/>
          <w:bCs/>
          <w:sz w:val="28"/>
          <w:szCs w:val="28"/>
          <w:lang w:val="nl-NL"/>
        </w:rPr>
      </w:pPr>
      <w:r w:rsidRPr="00527DA8">
        <w:rPr>
          <w:rFonts w:eastAsia="Calibri"/>
          <w:bCs/>
          <w:sz w:val="28"/>
          <w:szCs w:val="28"/>
          <w:lang w:val="nl-NL"/>
        </w:rPr>
        <w:t>-</w:t>
      </w:r>
      <w:r w:rsidR="009B5C62" w:rsidRPr="00527DA8">
        <w:rPr>
          <w:rFonts w:eastAsia="Calibri"/>
          <w:bCs/>
          <w:sz w:val="28"/>
          <w:szCs w:val="28"/>
          <w:lang w:val="nl-NL"/>
        </w:rPr>
        <w:t xml:space="preserve"> </w:t>
      </w:r>
      <w:r w:rsidR="007A1A0A" w:rsidRPr="00527DA8">
        <w:rPr>
          <w:rFonts w:eastAsia="Calibri"/>
          <w:bCs/>
          <w:sz w:val="28"/>
          <w:szCs w:val="28"/>
          <w:lang w:val="nl-NL"/>
        </w:rPr>
        <w:t>Phát hiện số vụ ma túy theo Nghị quyết cấp trên giao.</w:t>
      </w:r>
    </w:p>
    <w:p w14:paraId="109B0F2D" w14:textId="10DCEF99" w:rsidR="009B5C62" w:rsidRPr="00527DA8" w:rsidRDefault="000A66B5" w:rsidP="00C050CE">
      <w:pPr>
        <w:pStyle w:val="NormalWeb"/>
        <w:spacing w:before="120" w:beforeAutospacing="0" w:after="120" w:afterAutospacing="0" w:line="276" w:lineRule="auto"/>
        <w:ind w:firstLine="709"/>
        <w:jc w:val="both"/>
        <w:rPr>
          <w:rFonts w:eastAsia="Calibri"/>
          <w:bCs/>
          <w:sz w:val="28"/>
          <w:szCs w:val="28"/>
          <w:lang w:val="nl-NL"/>
        </w:rPr>
      </w:pPr>
      <w:r w:rsidRPr="00527DA8">
        <w:rPr>
          <w:rFonts w:eastAsia="Calibri"/>
          <w:bCs/>
          <w:sz w:val="28"/>
          <w:szCs w:val="28"/>
          <w:lang w:val="nl-NL"/>
        </w:rPr>
        <w:t>-</w:t>
      </w:r>
      <w:r w:rsidR="009B5C62" w:rsidRPr="00527DA8">
        <w:rPr>
          <w:rFonts w:eastAsia="Calibri"/>
          <w:bCs/>
          <w:sz w:val="28"/>
          <w:szCs w:val="28"/>
          <w:lang w:val="nl-NL"/>
        </w:rPr>
        <w:t xml:space="preserve"> </w:t>
      </w:r>
      <w:r w:rsidR="007A1A0A" w:rsidRPr="00527DA8">
        <w:rPr>
          <w:rFonts w:eastAsia="Calibri"/>
          <w:bCs/>
          <w:sz w:val="28"/>
          <w:szCs w:val="28"/>
          <w:lang w:val="nl-NL"/>
        </w:rPr>
        <w:t>100% tin báo, tố giác tội phạm, kiến nghị khởi tố được tiếp nhận, thụ lý, xử lý; tỷ lệ giải quyết đạt trên 90%</w:t>
      </w:r>
      <w:r w:rsidR="009B5C62" w:rsidRPr="00527DA8">
        <w:rPr>
          <w:rFonts w:eastAsia="Calibri"/>
          <w:bCs/>
          <w:sz w:val="28"/>
          <w:szCs w:val="28"/>
          <w:lang w:val="nl-NL"/>
        </w:rPr>
        <w:t>.</w:t>
      </w:r>
    </w:p>
    <w:p w14:paraId="27A1F276" w14:textId="3208F44B" w:rsidR="009B5C62" w:rsidRPr="00527DA8" w:rsidRDefault="000A66B5" w:rsidP="00C050CE">
      <w:pPr>
        <w:pStyle w:val="NormalWeb"/>
        <w:spacing w:before="120" w:beforeAutospacing="0" w:after="120" w:afterAutospacing="0" w:line="276" w:lineRule="auto"/>
        <w:ind w:firstLine="709"/>
        <w:jc w:val="both"/>
        <w:rPr>
          <w:rFonts w:eastAsia="Calibri"/>
          <w:bCs/>
          <w:sz w:val="28"/>
          <w:szCs w:val="28"/>
          <w:lang w:val="nl-NL"/>
        </w:rPr>
      </w:pPr>
      <w:r w:rsidRPr="00527DA8">
        <w:rPr>
          <w:rFonts w:eastAsia="Calibri"/>
          <w:bCs/>
          <w:sz w:val="28"/>
          <w:szCs w:val="28"/>
          <w:lang w:val="nl-NL"/>
        </w:rPr>
        <w:t>-</w:t>
      </w:r>
      <w:r w:rsidR="009B5C62" w:rsidRPr="00527DA8">
        <w:rPr>
          <w:rFonts w:eastAsia="Calibri"/>
          <w:bCs/>
          <w:sz w:val="28"/>
          <w:szCs w:val="28"/>
          <w:lang w:val="nl-NL"/>
        </w:rPr>
        <w:t xml:space="preserve"> </w:t>
      </w:r>
      <w:r w:rsidR="007A1A0A" w:rsidRPr="00527DA8">
        <w:rPr>
          <w:rFonts w:eastAsia="Calibri"/>
          <w:bCs/>
          <w:sz w:val="28"/>
          <w:szCs w:val="28"/>
          <w:lang w:val="nl-NL"/>
        </w:rPr>
        <w:t>Tỷ lệ điều tra, khám phá án đạt trên 75%; trong đó án rất nghiêm trọng đạt trên 90% tổng số án khởi tố</w:t>
      </w:r>
      <w:r w:rsidR="009B5C62" w:rsidRPr="00527DA8">
        <w:rPr>
          <w:rFonts w:eastAsia="Calibri"/>
          <w:bCs/>
          <w:sz w:val="28"/>
          <w:szCs w:val="28"/>
          <w:lang w:val="nl-NL"/>
        </w:rPr>
        <w:t>.</w:t>
      </w:r>
    </w:p>
    <w:p w14:paraId="0ADF6CCA" w14:textId="52D8BF07" w:rsidR="009B5C62" w:rsidRPr="00527DA8" w:rsidRDefault="000A66B5" w:rsidP="00C050CE">
      <w:pPr>
        <w:pStyle w:val="NormalWeb"/>
        <w:spacing w:before="120" w:beforeAutospacing="0" w:after="120" w:afterAutospacing="0" w:line="276" w:lineRule="auto"/>
        <w:ind w:firstLine="709"/>
        <w:jc w:val="both"/>
        <w:rPr>
          <w:rFonts w:eastAsia="Calibri"/>
          <w:bCs/>
          <w:sz w:val="28"/>
          <w:szCs w:val="28"/>
          <w:lang w:val="nl-NL"/>
        </w:rPr>
      </w:pPr>
      <w:r w:rsidRPr="00527DA8">
        <w:rPr>
          <w:rFonts w:eastAsia="Calibri"/>
          <w:bCs/>
          <w:sz w:val="28"/>
          <w:szCs w:val="28"/>
          <w:lang w:val="nl-NL"/>
        </w:rPr>
        <w:t xml:space="preserve">- </w:t>
      </w:r>
      <w:r w:rsidR="007A1A0A" w:rsidRPr="00527DA8">
        <w:rPr>
          <w:rFonts w:eastAsia="Calibri"/>
          <w:bCs/>
          <w:sz w:val="28"/>
          <w:szCs w:val="28"/>
          <w:lang w:val="nl-NL"/>
        </w:rPr>
        <w:t>Hoàn thành chỉ tiêu, nhiệm vụ thi hành án dân sự cấp trên giao.</w:t>
      </w:r>
    </w:p>
    <w:p w14:paraId="1AF04CD6" w14:textId="77777777" w:rsidR="008B2F97" w:rsidRPr="00527DA8" w:rsidRDefault="00A864EE" w:rsidP="00C050CE">
      <w:pPr>
        <w:pStyle w:val="BodyTextIndent"/>
        <w:spacing w:before="120" w:after="120" w:line="276" w:lineRule="auto"/>
        <w:ind w:firstLine="720"/>
        <w:jc w:val="both"/>
        <w:outlineLvl w:val="1"/>
        <w:rPr>
          <w:rFonts w:ascii="Times New Roman" w:hAnsi="Times New Roman"/>
          <w:b/>
          <w:bCs/>
          <w:lang w:val="vi-VN"/>
        </w:rPr>
      </w:pPr>
      <w:bookmarkStart w:id="55" w:name="_Toc185828914"/>
      <w:r w:rsidRPr="00527DA8">
        <w:rPr>
          <w:rFonts w:ascii="Times New Roman" w:hAnsi="Times New Roman"/>
          <w:b/>
          <w:bCs/>
          <w:lang w:val="vi-VN"/>
        </w:rPr>
        <w:t>3.</w:t>
      </w:r>
      <w:r w:rsidR="003126C4" w:rsidRPr="00527DA8">
        <w:rPr>
          <w:rFonts w:ascii="Times New Roman" w:hAnsi="Times New Roman"/>
          <w:b/>
          <w:bCs/>
          <w:lang w:val="nl-NL"/>
        </w:rPr>
        <w:t>2</w:t>
      </w:r>
      <w:r w:rsidRPr="00527DA8">
        <w:rPr>
          <w:rFonts w:ascii="Times New Roman" w:hAnsi="Times New Roman"/>
          <w:b/>
          <w:bCs/>
          <w:lang w:val="vi-VN"/>
        </w:rPr>
        <w:t>. Nhu cầu sử dụng đất cho các ngành, lĩnh vực</w:t>
      </w:r>
      <w:bookmarkEnd w:id="53"/>
      <w:bookmarkEnd w:id="54"/>
      <w:bookmarkEnd w:id="55"/>
    </w:p>
    <w:p w14:paraId="0FC0699D" w14:textId="77777777" w:rsidR="009215D7" w:rsidRPr="00527DA8" w:rsidRDefault="009215D7" w:rsidP="00C050CE">
      <w:pPr>
        <w:pStyle w:val="BodyTextIndent"/>
        <w:spacing w:before="120" w:after="120" w:line="276" w:lineRule="auto"/>
        <w:ind w:firstLine="720"/>
        <w:jc w:val="both"/>
        <w:outlineLvl w:val="2"/>
        <w:rPr>
          <w:rFonts w:ascii="Times New Roman" w:hAnsi="Times New Roman"/>
          <w:b/>
          <w:bCs/>
          <w:lang w:val="vi-VN"/>
        </w:rPr>
      </w:pPr>
      <w:bookmarkStart w:id="56" w:name="_Toc152591416"/>
      <w:bookmarkStart w:id="57" w:name="_Toc152591451"/>
      <w:bookmarkStart w:id="58" w:name="_Toc185828915"/>
      <w:r w:rsidRPr="00527DA8">
        <w:rPr>
          <w:rFonts w:ascii="Times New Roman" w:hAnsi="Times New Roman"/>
          <w:b/>
          <w:bCs/>
          <w:lang w:val="vi-VN"/>
        </w:rPr>
        <w:t>3.</w:t>
      </w:r>
      <w:r w:rsidR="003126C4" w:rsidRPr="00527DA8">
        <w:rPr>
          <w:rFonts w:ascii="Times New Roman" w:hAnsi="Times New Roman"/>
          <w:b/>
          <w:bCs/>
          <w:lang w:val="vi-VN"/>
        </w:rPr>
        <w:t>2</w:t>
      </w:r>
      <w:r w:rsidRPr="00527DA8">
        <w:rPr>
          <w:rFonts w:ascii="Times New Roman" w:hAnsi="Times New Roman"/>
          <w:b/>
          <w:bCs/>
          <w:lang w:val="vi-VN"/>
        </w:rPr>
        <w:t xml:space="preserve">.1. Nhu cầu sử dụng đất trong kế hoạch sử dụng đất năm </w:t>
      </w:r>
      <w:bookmarkEnd w:id="56"/>
      <w:bookmarkEnd w:id="57"/>
      <w:r w:rsidR="003C7E45" w:rsidRPr="00527DA8">
        <w:rPr>
          <w:rFonts w:ascii="Times New Roman" w:hAnsi="Times New Roman"/>
          <w:b/>
          <w:bCs/>
          <w:lang w:val="vi-VN"/>
        </w:rPr>
        <w:t>2025</w:t>
      </w:r>
      <w:bookmarkEnd w:id="58"/>
    </w:p>
    <w:p w14:paraId="63A06487" w14:textId="50A9CC8D" w:rsidR="007F4A86" w:rsidRPr="00527DA8" w:rsidRDefault="007F4A86" w:rsidP="007F4A86">
      <w:pPr>
        <w:suppressAutoHyphens w:val="0"/>
        <w:spacing w:before="120" w:after="120" w:line="276" w:lineRule="auto"/>
        <w:ind w:firstLine="720"/>
        <w:jc w:val="both"/>
        <w:rPr>
          <w:sz w:val="28"/>
          <w:szCs w:val="28"/>
          <w:lang w:val="vi-VN"/>
        </w:rPr>
      </w:pPr>
      <w:bookmarkStart w:id="59" w:name="_Hlk122786080"/>
      <w:bookmarkStart w:id="60" w:name="_Hlk123645747"/>
      <w:r w:rsidRPr="00527DA8">
        <w:rPr>
          <w:sz w:val="28"/>
          <w:szCs w:val="28"/>
          <w:lang w:val="vi-VN"/>
        </w:rPr>
        <w:t xml:space="preserve">Nhu cầu sử dụng đất năm </w:t>
      </w:r>
      <w:r w:rsidR="003C7E45" w:rsidRPr="00527DA8">
        <w:rPr>
          <w:sz w:val="28"/>
          <w:szCs w:val="28"/>
          <w:lang w:val="vi-VN"/>
        </w:rPr>
        <w:t>2025</w:t>
      </w:r>
      <w:r w:rsidRPr="00527DA8">
        <w:rPr>
          <w:sz w:val="28"/>
          <w:szCs w:val="28"/>
          <w:lang w:val="vi-VN"/>
        </w:rPr>
        <w:t xml:space="preserve"> </w:t>
      </w:r>
      <w:r w:rsidR="006B1B9F" w:rsidRPr="00527DA8">
        <w:rPr>
          <w:sz w:val="28"/>
          <w:szCs w:val="28"/>
          <w:lang w:val="vi-VN"/>
        </w:rPr>
        <w:t>thành phố Biên Hòa</w:t>
      </w:r>
      <w:r w:rsidRPr="00527DA8">
        <w:rPr>
          <w:sz w:val="28"/>
          <w:szCs w:val="28"/>
          <w:lang w:val="vi-VN"/>
        </w:rPr>
        <w:t xml:space="preserve"> được tổng hợp trên cơ sở đăng ký nhu cầu sử dụng đất của các Sở, ban, ngành, tổ chức kinh tế và </w:t>
      </w:r>
      <w:r w:rsidR="007A1A0A" w:rsidRPr="00527DA8">
        <w:rPr>
          <w:sz w:val="28"/>
          <w:szCs w:val="28"/>
        </w:rPr>
        <w:t xml:space="preserve">Ủy ban </w:t>
      </w:r>
      <w:r w:rsidR="007A1A0A" w:rsidRPr="00527DA8">
        <w:rPr>
          <w:sz w:val="28"/>
          <w:szCs w:val="28"/>
        </w:rPr>
        <w:lastRenderedPageBreak/>
        <w:t>nhân dân phường, xã</w:t>
      </w:r>
      <w:r w:rsidR="000A7622">
        <w:rPr>
          <w:sz w:val="28"/>
          <w:szCs w:val="28"/>
        </w:rPr>
        <w:t>;</w:t>
      </w:r>
      <w:r w:rsidRPr="00527DA8">
        <w:rPr>
          <w:sz w:val="28"/>
          <w:szCs w:val="28"/>
          <w:lang w:val="vi-VN"/>
        </w:rPr>
        <w:t xml:space="preserve"> trong năm </w:t>
      </w:r>
      <w:r w:rsidR="003C7E45" w:rsidRPr="00527DA8">
        <w:rPr>
          <w:sz w:val="28"/>
          <w:szCs w:val="28"/>
          <w:lang w:val="vi-VN"/>
        </w:rPr>
        <w:t>2025</w:t>
      </w:r>
      <w:r w:rsidRPr="00527DA8">
        <w:rPr>
          <w:sz w:val="28"/>
          <w:szCs w:val="28"/>
          <w:lang w:val="vi-VN"/>
        </w:rPr>
        <w:t xml:space="preserve"> </w:t>
      </w:r>
      <w:r w:rsidR="006B1B9F" w:rsidRPr="00527DA8">
        <w:rPr>
          <w:sz w:val="28"/>
          <w:szCs w:val="28"/>
          <w:lang w:val="vi-VN"/>
        </w:rPr>
        <w:t>thành phố Biên Hòa</w:t>
      </w:r>
      <w:r w:rsidRPr="00527DA8">
        <w:rPr>
          <w:sz w:val="28"/>
          <w:szCs w:val="28"/>
          <w:lang w:val="vi-VN"/>
        </w:rPr>
        <w:t xml:space="preserve"> sẽ thực hiện </w:t>
      </w:r>
      <w:r w:rsidR="00BF6243" w:rsidRPr="00527DA8">
        <w:rPr>
          <w:sz w:val="28"/>
          <w:szCs w:val="28"/>
          <w:lang w:val="vi-VN"/>
        </w:rPr>
        <w:t>23</w:t>
      </w:r>
      <w:r w:rsidR="005F4A51" w:rsidRPr="00527DA8">
        <w:rPr>
          <w:sz w:val="28"/>
          <w:szCs w:val="28"/>
          <w:lang w:val="vi-VN"/>
        </w:rPr>
        <w:t>9</w:t>
      </w:r>
      <w:r w:rsidRPr="00527DA8">
        <w:rPr>
          <w:sz w:val="28"/>
          <w:szCs w:val="28"/>
          <w:lang w:val="vi-VN"/>
        </w:rPr>
        <w:t xml:space="preserve"> dự án sử dụng đất tổng diện tích</w:t>
      </w:r>
      <w:r w:rsidR="006917CD" w:rsidRPr="006917CD">
        <w:rPr>
          <w:sz w:val="28"/>
          <w:szCs w:val="28"/>
          <w:lang w:val="vi-VN"/>
        </w:rPr>
        <w:t xml:space="preserve"> 1.802,57 </w:t>
      </w:r>
      <w:r w:rsidRPr="00527DA8">
        <w:rPr>
          <w:sz w:val="28"/>
          <w:szCs w:val="28"/>
          <w:lang w:val="vi-VN"/>
        </w:rPr>
        <w:t>ha. Trong đó:</w:t>
      </w:r>
    </w:p>
    <w:p w14:paraId="1B3D8D99" w14:textId="75B74C67" w:rsidR="007F4A86" w:rsidRPr="00527DA8" w:rsidRDefault="007F4A86" w:rsidP="007F4A86">
      <w:pPr>
        <w:suppressAutoHyphens w:val="0"/>
        <w:spacing w:before="120" w:after="120" w:line="276" w:lineRule="auto"/>
        <w:ind w:firstLine="720"/>
        <w:jc w:val="both"/>
        <w:rPr>
          <w:sz w:val="28"/>
          <w:szCs w:val="28"/>
          <w:lang w:val="vi-VN"/>
        </w:rPr>
      </w:pPr>
      <w:r w:rsidRPr="00527DA8">
        <w:rPr>
          <w:sz w:val="28"/>
          <w:szCs w:val="28"/>
          <w:lang w:val="vi-VN"/>
        </w:rPr>
        <w:t xml:space="preserve">- Có </w:t>
      </w:r>
      <w:r w:rsidR="00F75434" w:rsidRPr="00527DA8">
        <w:rPr>
          <w:sz w:val="28"/>
          <w:szCs w:val="28"/>
          <w:lang w:val="vi-VN"/>
        </w:rPr>
        <w:t>218</w:t>
      </w:r>
      <w:r w:rsidRPr="00527DA8">
        <w:rPr>
          <w:sz w:val="28"/>
          <w:szCs w:val="28"/>
          <w:lang w:val="vi-VN"/>
        </w:rPr>
        <w:t xml:space="preserve"> dự án với tổng diện tích</w:t>
      </w:r>
      <w:r w:rsidR="00504F48" w:rsidRPr="00504F48">
        <w:rPr>
          <w:sz w:val="28"/>
          <w:szCs w:val="28"/>
          <w:lang w:val="vi-VN"/>
        </w:rPr>
        <w:t xml:space="preserve"> 1.685,79</w:t>
      </w:r>
      <w:r w:rsidR="00F75434" w:rsidRPr="00527DA8">
        <w:rPr>
          <w:sz w:val="28"/>
          <w:szCs w:val="28"/>
          <w:lang w:val="vi-VN"/>
        </w:rPr>
        <w:t xml:space="preserve"> </w:t>
      </w:r>
      <w:r w:rsidRPr="00527DA8">
        <w:rPr>
          <w:sz w:val="28"/>
          <w:szCs w:val="28"/>
          <w:lang w:val="vi-VN"/>
        </w:rPr>
        <w:t xml:space="preserve">ha được chuyển tiếp sang kế hoạch sử dụng đất năm </w:t>
      </w:r>
      <w:r w:rsidR="003C7E45" w:rsidRPr="00527DA8">
        <w:rPr>
          <w:sz w:val="28"/>
          <w:szCs w:val="28"/>
          <w:lang w:val="vi-VN"/>
        </w:rPr>
        <w:t>2025</w:t>
      </w:r>
      <w:r w:rsidR="006076BD" w:rsidRPr="00527DA8">
        <w:rPr>
          <w:sz w:val="28"/>
          <w:szCs w:val="28"/>
          <w:lang w:val="vi-VN"/>
        </w:rPr>
        <w:t xml:space="preserve">, một số dự án điều chỉnh giảm diện tích theo chủ trương </w:t>
      </w:r>
      <w:r w:rsidR="00AB7BA8" w:rsidRPr="00527DA8">
        <w:rPr>
          <w:sz w:val="28"/>
          <w:szCs w:val="28"/>
          <w:lang w:val="vi-VN"/>
        </w:rPr>
        <w:t>điều chỉnh</w:t>
      </w:r>
      <w:r w:rsidR="00C64878">
        <w:rPr>
          <w:sz w:val="28"/>
          <w:szCs w:val="28"/>
        </w:rPr>
        <w:t xml:space="preserve"> (tổng diện tích các dự án chuyển tiếp giảm 90,86 ha</w:t>
      </w:r>
      <w:r w:rsidR="009D4552">
        <w:rPr>
          <w:sz w:val="28"/>
          <w:szCs w:val="28"/>
        </w:rPr>
        <w:t xml:space="preserve"> so với kế hoạch 2024</w:t>
      </w:r>
      <w:r w:rsidR="00C64878">
        <w:rPr>
          <w:sz w:val="28"/>
          <w:szCs w:val="28"/>
        </w:rPr>
        <w:t>)</w:t>
      </w:r>
      <w:r w:rsidR="007B767C" w:rsidRPr="00527DA8">
        <w:rPr>
          <w:sz w:val="28"/>
          <w:szCs w:val="28"/>
          <w:lang w:val="vi-VN"/>
        </w:rPr>
        <w:t>.</w:t>
      </w:r>
    </w:p>
    <w:p w14:paraId="236DF868" w14:textId="77777777" w:rsidR="007F4A86" w:rsidRPr="00527DA8" w:rsidRDefault="007F4A86" w:rsidP="007F4A86">
      <w:pPr>
        <w:suppressAutoHyphens w:val="0"/>
        <w:spacing w:before="120" w:after="120" w:line="276" w:lineRule="auto"/>
        <w:ind w:firstLine="720"/>
        <w:jc w:val="both"/>
        <w:rPr>
          <w:sz w:val="28"/>
          <w:szCs w:val="28"/>
          <w:lang w:val="vi-VN"/>
        </w:rPr>
      </w:pPr>
      <w:r w:rsidRPr="00527DA8">
        <w:rPr>
          <w:sz w:val="28"/>
          <w:szCs w:val="28"/>
          <w:lang w:val="vi-VN"/>
        </w:rPr>
        <w:t xml:space="preserve">- Có </w:t>
      </w:r>
      <w:r w:rsidR="00331557" w:rsidRPr="00527DA8">
        <w:rPr>
          <w:sz w:val="28"/>
          <w:szCs w:val="28"/>
          <w:lang w:val="vi-VN"/>
        </w:rPr>
        <w:t>2</w:t>
      </w:r>
      <w:r w:rsidR="007F1F68" w:rsidRPr="00527DA8">
        <w:rPr>
          <w:sz w:val="28"/>
          <w:szCs w:val="28"/>
          <w:lang w:val="vi-VN"/>
        </w:rPr>
        <w:t>1</w:t>
      </w:r>
      <w:r w:rsidRPr="00527DA8">
        <w:rPr>
          <w:sz w:val="28"/>
          <w:szCs w:val="28"/>
          <w:lang w:val="vi-VN"/>
        </w:rPr>
        <w:t xml:space="preserve"> dự án với tổng diện tích </w:t>
      </w:r>
      <w:r w:rsidR="005D073C" w:rsidRPr="00527DA8">
        <w:rPr>
          <w:sz w:val="28"/>
          <w:szCs w:val="28"/>
          <w:lang w:val="vi-VN"/>
        </w:rPr>
        <w:t>1</w:t>
      </w:r>
      <w:r w:rsidR="007F1F68" w:rsidRPr="00527DA8">
        <w:rPr>
          <w:sz w:val="28"/>
          <w:szCs w:val="28"/>
          <w:lang w:val="vi-VN"/>
        </w:rPr>
        <w:t xml:space="preserve">16,78 </w:t>
      </w:r>
      <w:r w:rsidRPr="00527DA8">
        <w:rPr>
          <w:sz w:val="28"/>
          <w:szCs w:val="28"/>
          <w:lang w:val="vi-VN"/>
        </w:rPr>
        <w:t xml:space="preserve">ha bổ sung mới năm </w:t>
      </w:r>
      <w:r w:rsidR="003C7E45" w:rsidRPr="00527DA8">
        <w:rPr>
          <w:sz w:val="28"/>
          <w:szCs w:val="28"/>
          <w:lang w:val="vi-VN"/>
        </w:rPr>
        <w:t>2025</w:t>
      </w:r>
      <w:r w:rsidR="002F50FF" w:rsidRPr="00527DA8">
        <w:rPr>
          <w:sz w:val="28"/>
          <w:szCs w:val="28"/>
          <w:lang w:val="vi-VN"/>
        </w:rPr>
        <w:t>.</w:t>
      </w:r>
    </w:p>
    <w:bookmarkEnd w:id="59"/>
    <w:bookmarkEnd w:id="60"/>
    <w:p w14:paraId="4CDF6EBE" w14:textId="77777777" w:rsidR="00A864EE" w:rsidRPr="00527DA8" w:rsidRDefault="00896FE4" w:rsidP="00011FDF">
      <w:pPr>
        <w:pStyle w:val="bangbieu"/>
        <w:spacing w:before="60" w:after="60" w:line="264" w:lineRule="auto"/>
        <w:ind w:firstLine="720"/>
        <w:outlineLvl w:val="9"/>
        <w:rPr>
          <w:lang w:val="vi-VN"/>
        </w:rPr>
      </w:pPr>
      <w:r w:rsidRPr="00527DA8">
        <w:rPr>
          <w:lang w:val="vi-VN"/>
        </w:rPr>
        <w:t>B</w:t>
      </w:r>
      <w:r w:rsidR="00A864EE" w:rsidRPr="00527DA8">
        <w:rPr>
          <w:lang w:val="vi-VN"/>
        </w:rPr>
        <w:t xml:space="preserve">ảng </w:t>
      </w:r>
      <w:r w:rsidR="004F5499" w:rsidRPr="00527DA8">
        <w:rPr>
          <w:lang w:val="vi-VN"/>
        </w:rPr>
        <w:t>03</w:t>
      </w:r>
      <w:r w:rsidR="00A864EE" w:rsidRPr="00527DA8">
        <w:rPr>
          <w:lang w:val="vi-VN"/>
        </w:rPr>
        <w:t xml:space="preserve">: Số lượng công trình, dự án thực hiện trong năm </w:t>
      </w:r>
      <w:r w:rsidR="003C7E45" w:rsidRPr="00527DA8">
        <w:rPr>
          <w:lang w:val="vi-VN"/>
        </w:rPr>
        <w:t>2025</w:t>
      </w:r>
    </w:p>
    <w:p w14:paraId="32A85B5F" w14:textId="77777777" w:rsidR="00EC6D9F" w:rsidRPr="00527DA8" w:rsidRDefault="004C1E31" w:rsidP="00011FDF">
      <w:pPr>
        <w:pStyle w:val="bangbieu"/>
        <w:spacing w:before="60" w:after="60" w:line="264" w:lineRule="auto"/>
        <w:ind w:firstLine="720"/>
        <w:jc w:val="right"/>
        <w:outlineLvl w:val="9"/>
        <w:rPr>
          <w:b w:val="0"/>
          <w:i/>
          <w:sz w:val="24"/>
          <w:szCs w:val="24"/>
        </w:rPr>
      </w:pPr>
      <w:r w:rsidRPr="00527DA8">
        <w:rPr>
          <w:b w:val="0"/>
          <w:i/>
          <w:sz w:val="24"/>
          <w:szCs w:val="24"/>
          <w:lang w:val="vi-VN"/>
        </w:rPr>
        <w:t>Đơn vị tính</w:t>
      </w:r>
      <w:r w:rsidR="00EC6D9F" w:rsidRPr="00527DA8">
        <w:rPr>
          <w:b w:val="0"/>
          <w:i/>
          <w:sz w:val="24"/>
          <w:szCs w:val="24"/>
          <w:lang w:val="vi-VN"/>
        </w:rPr>
        <w:t>: ha</w:t>
      </w:r>
    </w:p>
    <w:tbl>
      <w:tblPr>
        <w:tblW w:w="4988" w:type="pct"/>
        <w:jc w:val="center"/>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4A0" w:firstRow="1" w:lastRow="0" w:firstColumn="1" w:lastColumn="0" w:noHBand="0" w:noVBand="1"/>
      </w:tblPr>
      <w:tblGrid>
        <w:gridCol w:w="617"/>
        <w:gridCol w:w="2244"/>
        <w:gridCol w:w="698"/>
        <w:gridCol w:w="692"/>
        <w:gridCol w:w="1106"/>
        <w:gridCol w:w="692"/>
        <w:gridCol w:w="1106"/>
        <w:gridCol w:w="692"/>
        <w:gridCol w:w="1191"/>
      </w:tblGrid>
      <w:tr w:rsidR="00527DA8" w:rsidRPr="00527DA8" w14:paraId="568D235D" w14:textId="77777777" w:rsidTr="00233EDF">
        <w:trPr>
          <w:trHeight w:val="315"/>
          <w:tblHeader/>
          <w:jc w:val="center"/>
        </w:trPr>
        <w:tc>
          <w:tcPr>
            <w:tcW w:w="341" w:type="pct"/>
            <w:vMerge w:val="restart"/>
            <w:tcBorders>
              <w:top w:val="single" w:sz="4" w:space="0" w:color="auto"/>
            </w:tcBorders>
            <w:shd w:val="clear" w:color="auto" w:fill="auto"/>
            <w:vAlign w:val="center"/>
            <w:hideMark/>
          </w:tcPr>
          <w:p w14:paraId="7FC61803" w14:textId="77777777" w:rsidR="00A864EE" w:rsidRPr="00527DA8" w:rsidRDefault="00DC04A4" w:rsidP="004E369C">
            <w:pPr>
              <w:suppressAutoHyphens w:val="0"/>
              <w:ind w:left="-26"/>
              <w:jc w:val="center"/>
              <w:rPr>
                <w:b/>
                <w:sz w:val="22"/>
                <w:szCs w:val="22"/>
                <w:lang w:eastAsia="en-US"/>
              </w:rPr>
            </w:pPr>
            <w:r w:rsidRPr="00527DA8">
              <w:rPr>
                <w:b/>
                <w:sz w:val="22"/>
                <w:szCs w:val="22"/>
                <w:lang w:eastAsia="en-US"/>
              </w:rPr>
              <w:t>STT</w:t>
            </w:r>
          </w:p>
        </w:tc>
        <w:tc>
          <w:tcPr>
            <w:tcW w:w="1241" w:type="pct"/>
            <w:vMerge w:val="restart"/>
            <w:tcBorders>
              <w:top w:val="single" w:sz="4" w:space="0" w:color="auto"/>
            </w:tcBorders>
            <w:shd w:val="clear" w:color="auto" w:fill="auto"/>
            <w:vAlign w:val="center"/>
            <w:hideMark/>
          </w:tcPr>
          <w:p w14:paraId="6D941662" w14:textId="77777777" w:rsidR="00A864EE" w:rsidRPr="00527DA8" w:rsidRDefault="004E369C" w:rsidP="004E369C">
            <w:pPr>
              <w:rPr>
                <w:b/>
                <w:sz w:val="22"/>
                <w:szCs w:val="22"/>
                <w:lang w:eastAsia="en-US"/>
              </w:rPr>
            </w:pPr>
            <w:r w:rsidRPr="00527DA8">
              <w:rPr>
                <w:b/>
                <w:sz w:val="22"/>
                <w:szCs w:val="22"/>
                <w:lang w:eastAsia="en-US"/>
              </w:rPr>
              <w:t>Chỉ tiêu sử dụng đất</w:t>
            </w:r>
          </w:p>
        </w:tc>
        <w:tc>
          <w:tcPr>
            <w:tcW w:w="385" w:type="pct"/>
            <w:vMerge w:val="restart"/>
            <w:tcBorders>
              <w:top w:val="single" w:sz="4" w:space="0" w:color="auto"/>
            </w:tcBorders>
            <w:shd w:val="clear" w:color="auto" w:fill="auto"/>
            <w:vAlign w:val="center"/>
            <w:hideMark/>
          </w:tcPr>
          <w:p w14:paraId="652BB1FF" w14:textId="77777777" w:rsidR="00A864EE" w:rsidRPr="00527DA8" w:rsidRDefault="00A864EE" w:rsidP="00011FDF">
            <w:pPr>
              <w:suppressAutoHyphens w:val="0"/>
              <w:jc w:val="center"/>
              <w:rPr>
                <w:b/>
                <w:sz w:val="22"/>
                <w:szCs w:val="22"/>
                <w:lang w:eastAsia="en-US"/>
              </w:rPr>
            </w:pPr>
            <w:r w:rsidRPr="00527DA8">
              <w:rPr>
                <w:b/>
                <w:sz w:val="22"/>
                <w:szCs w:val="22"/>
                <w:lang w:eastAsia="en-US"/>
              </w:rPr>
              <w:t>Mã</w:t>
            </w:r>
          </w:p>
        </w:tc>
        <w:tc>
          <w:tcPr>
            <w:tcW w:w="3032" w:type="pct"/>
            <w:gridSpan w:val="6"/>
            <w:vMerge w:val="restart"/>
            <w:tcBorders>
              <w:top w:val="single" w:sz="4" w:space="0" w:color="auto"/>
              <w:bottom w:val="single" w:sz="4" w:space="0" w:color="auto"/>
            </w:tcBorders>
            <w:shd w:val="clear" w:color="auto" w:fill="auto"/>
            <w:noWrap/>
            <w:vAlign w:val="center"/>
            <w:hideMark/>
          </w:tcPr>
          <w:p w14:paraId="58588257" w14:textId="77777777" w:rsidR="00A864EE" w:rsidRPr="00527DA8" w:rsidRDefault="00A864EE" w:rsidP="00011FDF">
            <w:pPr>
              <w:suppressAutoHyphens w:val="0"/>
              <w:jc w:val="center"/>
              <w:rPr>
                <w:b/>
                <w:sz w:val="22"/>
                <w:szCs w:val="22"/>
                <w:lang w:eastAsia="en-US"/>
              </w:rPr>
            </w:pPr>
            <w:r w:rsidRPr="00527DA8">
              <w:rPr>
                <w:b/>
                <w:sz w:val="22"/>
                <w:szCs w:val="22"/>
                <w:lang w:eastAsia="en-US"/>
              </w:rPr>
              <w:t xml:space="preserve">Kế hoạch </w:t>
            </w:r>
            <w:r w:rsidR="003C7E45" w:rsidRPr="00527DA8">
              <w:rPr>
                <w:b/>
                <w:sz w:val="22"/>
                <w:szCs w:val="22"/>
                <w:lang w:eastAsia="en-US"/>
              </w:rPr>
              <w:t>2025</w:t>
            </w:r>
          </w:p>
        </w:tc>
      </w:tr>
      <w:tr w:rsidR="00527DA8" w:rsidRPr="00527DA8" w14:paraId="6CAA9526" w14:textId="77777777" w:rsidTr="00233EDF">
        <w:trPr>
          <w:trHeight w:val="276"/>
          <w:tblHeader/>
          <w:jc w:val="center"/>
        </w:trPr>
        <w:tc>
          <w:tcPr>
            <w:tcW w:w="341" w:type="pct"/>
            <w:vMerge/>
            <w:vAlign w:val="center"/>
            <w:hideMark/>
          </w:tcPr>
          <w:p w14:paraId="7F9285DE" w14:textId="77777777" w:rsidR="00A864EE" w:rsidRPr="00527DA8" w:rsidRDefault="00A864EE" w:rsidP="00011FDF">
            <w:pPr>
              <w:suppressAutoHyphens w:val="0"/>
              <w:rPr>
                <w:b/>
                <w:sz w:val="22"/>
                <w:szCs w:val="22"/>
                <w:lang w:eastAsia="en-US"/>
              </w:rPr>
            </w:pPr>
          </w:p>
        </w:tc>
        <w:tc>
          <w:tcPr>
            <w:tcW w:w="1241" w:type="pct"/>
            <w:vMerge/>
            <w:vAlign w:val="center"/>
            <w:hideMark/>
          </w:tcPr>
          <w:p w14:paraId="332682BF" w14:textId="77777777" w:rsidR="00A864EE" w:rsidRPr="00527DA8" w:rsidRDefault="00A864EE" w:rsidP="00011FDF">
            <w:pPr>
              <w:suppressAutoHyphens w:val="0"/>
              <w:rPr>
                <w:b/>
                <w:sz w:val="22"/>
                <w:szCs w:val="22"/>
                <w:lang w:eastAsia="en-US"/>
              </w:rPr>
            </w:pPr>
          </w:p>
        </w:tc>
        <w:tc>
          <w:tcPr>
            <w:tcW w:w="385" w:type="pct"/>
            <w:vMerge/>
            <w:vAlign w:val="center"/>
            <w:hideMark/>
          </w:tcPr>
          <w:p w14:paraId="67729ED8" w14:textId="77777777" w:rsidR="00A864EE" w:rsidRPr="00527DA8" w:rsidRDefault="00A864EE" w:rsidP="00011FDF">
            <w:pPr>
              <w:suppressAutoHyphens w:val="0"/>
              <w:rPr>
                <w:b/>
                <w:sz w:val="22"/>
                <w:szCs w:val="22"/>
                <w:lang w:eastAsia="en-US"/>
              </w:rPr>
            </w:pPr>
          </w:p>
        </w:tc>
        <w:tc>
          <w:tcPr>
            <w:tcW w:w="3032" w:type="pct"/>
            <w:gridSpan w:val="6"/>
            <w:vMerge/>
            <w:tcBorders>
              <w:top w:val="dotted" w:sz="4" w:space="0" w:color="auto"/>
              <w:bottom w:val="single" w:sz="4" w:space="0" w:color="auto"/>
            </w:tcBorders>
            <w:shd w:val="clear" w:color="auto" w:fill="auto"/>
            <w:vAlign w:val="center"/>
            <w:hideMark/>
          </w:tcPr>
          <w:p w14:paraId="3344ACEB" w14:textId="77777777" w:rsidR="00A864EE" w:rsidRPr="00527DA8" w:rsidRDefault="00A864EE" w:rsidP="00011FDF">
            <w:pPr>
              <w:suppressAutoHyphens w:val="0"/>
              <w:rPr>
                <w:b/>
                <w:sz w:val="22"/>
                <w:szCs w:val="22"/>
                <w:lang w:eastAsia="en-US"/>
              </w:rPr>
            </w:pPr>
          </w:p>
        </w:tc>
      </w:tr>
      <w:tr w:rsidR="00527DA8" w:rsidRPr="00527DA8" w14:paraId="29457094" w14:textId="77777777" w:rsidTr="00233EDF">
        <w:trPr>
          <w:trHeight w:val="551"/>
          <w:tblHeader/>
          <w:jc w:val="center"/>
        </w:trPr>
        <w:tc>
          <w:tcPr>
            <w:tcW w:w="341" w:type="pct"/>
            <w:vMerge/>
            <w:vAlign w:val="center"/>
            <w:hideMark/>
          </w:tcPr>
          <w:p w14:paraId="6728D494" w14:textId="77777777" w:rsidR="00A864EE" w:rsidRPr="00527DA8" w:rsidRDefault="00A864EE" w:rsidP="00011FDF">
            <w:pPr>
              <w:suppressAutoHyphens w:val="0"/>
              <w:rPr>
                <w:b/>
                <w:sz w:val="22"/>
                <w:szCs w:val="22"/>
                <w:lang w:eastAsia="en-US"/>
              </w:rPr>
            </w:pPr>
          </w:p>
        </w:tc>
        <w:tc>
          <w:tcPr>
            <w:tcW w:w="1241" w:type="pct"/>
            <w:vMerge/>
            <w:vAlign w:val="center"/>
            <w:hideMark/>
          </w:tcPr>
          <w:p w14:paraId="247022AF" w14:textId="77777777" w:rsidR="00A864EE" w:rsidRPr="00527DA8" w:rsidRDefault="00A864EE" w:rsidP="00011FDF">
            <w:pPr>
              <w:suppressAutoHyphens w:val="0"/>
              <w:rPr>
                <w:b/>
                <w:sz w:val="22"/>
                <w:szCs w:val="22"/>
                <w:lang w:eastAsia="en-US"/>
              </w:rPr>
            </w:pPr>
          </w:p>
        </w:tc>
        <w:tc>
          <w:tcPr>
            <w:tcW w:w="385" w:type="pct"/>
            <w:vMerge/>
            <w:vAlign w:val="center"/>
            <w:hideMark/>
          </w:tcPr>
          <w:p w14:paraId="7CEF6325" w14:textId="77777777" w:rsidR="00A864EE" w:rsidRPr="00527DA8" w:rsidRDefault="00A864EE" w:rsidP="00011FDF">
            <w:pPr>
              <w:suppressAutoHyphens w:val="0"/>
              <w:rPr>
                <w:b/>
                <w:sz w:val="22"/>
                <w:szCs w:val="22"/>
                <w:lang w:eastAsia="en-US"/>
              </w:rPr>
            </w:pPr>
          </w:p>
        </w:tc>
        <w:tc>
          <w:tcPr>
            <w:tcW w:w="995" w:type="pct"/>
            <w:gridSpan w:val="2"/>
            <w:tcBorders>
              <w:top w:val="single" w:sz="4" w:space="0" w:color="auto"/>
              <w:bottom w:val="single" w:sz="4" w:space="0" w:color="auto"/>
            </w:tcBorders>
            <w:shd w:val="clear" w:color="auto" w:fill="auto"/>
            <w:vAlign w:val="center"/>
            <w:hideMark/>
          </w:tcPr>
          <w:p w14:paraId="06BB7EE7" w14:textId="77777777" w:rsidR="00A864EE" w:rsidRPr="00527DA8" w:rsidRDefault="00A864EE" w:rsidP="00011FDF">
            <w:pPr>
              <w:suppressAutoHyphens w:val="0"/>
              <w:jc w:val="center"/>
              <w:rPr>
                <w:b/>
                <w:sz w:val="22"/>
                <w:szCs w:val="22"/>
                <w:lang w:eastAsia="en-US"/>
              </w:rPr>
            </w:pPr>
            <w:r w:rsidRPr="00527DA8">
              <w:rPr>
                <w:b/>
                <w:sz w:val="22"/>
                <w:szCs w:val="22"/>
                <w:lang w:eastAsia="en-US"/>
              </w:rPr>
              <w:t>Tổng</w:t>
            </w:r>
          </w:p>
        </w:tc>
        <w:tc>
          <w:tcPr>
            <w:tcW w:w="995" w:type="pct"/>
            <w:gridSpan w:val="2"/>
            <w:tcBorders>
              <w:top w:val="single" w:sz="4" w:space="0" w:color="auto"/>
              <w:bottom w:val="single" w:sz="4" w:space="0" w:color="auto"/>
            </w:tcBorders>
            <w:shd w:val="clear" w:color="auto" w:fill="auto"/>
            <w:vAlign w:val="center"/>
            <w:hideMark/>
          </w:tcPr>
          <w:p w14:paraId="62000C27" w14:textId="77777777" w:rsidR="00A864EE" w:rsidRPr="00527DA8" w:rsidRDefault="00A864EE" w:rsidP="00011FDF">
            <w:pPr>
              <w:suppressAutoHyphens w:val="0"/>
              <w:jc w:val="center"/>
              <w:rPr>
                <w:b/>
                <w:sz w:val="22"/>
                <w:szCs w:val="22"/>
                <w:lang w:eastAsia="en-US"/>
              </w:rPr>
            </w:pPr>
            <w:r w:rsidRPr="00527DA8">
              <w:rPr>
                <w:b/>
                <w:sz w:val="22"/>
                <w:szCs w:val="22"/>
                <w:lang w:eastAsia="en-US"/>
              </w:rPr>
              <w:t>Chuyển tiếp</w:t>
            </w:r>
          </w:p>
        </w:tc>
        <w:tc>
          <w:tcPr>
            <w:tcW w:w="1043" w:type="pct"/>
            <w:gridSpan w:val="2"/>
            <w:tcBorders>
              <w:top w:val="single" w:sz="4" w:space="0" w:color="auto"/>
              <w:bottom w:val="single" w:sz="4" w:space="0" w:color="auto"/>
            </w:tcBorders>
            <w:shd w:val="clear" w:color="auto" w:fill="auto"/>
            <w:vAlign w:val="center"/>
            <w:hideMark/>
          </w:tcPr>
          <w:p w14:paraId="36DF22C3" w14:textId="77777777" w:rsidR="00A864EE" w:rsidRPr="00527DA8" w:rsidRDefault="00A864EE" w:rsidP="00011FDF">
            <w:pPr>
              <w:suppressAutoHyphens w:val="0"/>
              <w:jc w:val="center"/>
              <w:rPr>
                <w:b/>
                <w:sz w:val="22"/>
                <w:szCs w:val="22"/>
                <w:lang w:eastAsia="en-US"/>
              </w:rPr>
            </w:pPr>
            <w:r w:rsidRPr="00527DA8">
              <w:rPr>
                <w:b/>
                <w:sz w:val="22"/>
                <w:szCs w:val="22"/>
                <w:lang w:eastAsia="en-US"/>
              </w:rPr>
              <w:t>Bổ sung</w:t>
            </w:r>
          </w:p>
        </w:tc>
      </w:tr>
      <w:tr w:rsidR="00527DA8" w:rsidRPr="00527DA8" w14:paraId="10041C87" w14:textId="77777777" w:rsidTr="00233EDF">
        <w:trPr>
          <w:trHeight w:val="969"/>
          <w:tblHeader/>
          <w:jc w:val="center"/>
        </w:trPr>
        <w:tc>
          <w:tcPr>
            <w:tcW w:w="341" w:type="pct"/>
            <w:vMerge/>
            <w:tcBorders>
              <w:bottom w:val="single" w:sz="4" w:space="0" w:color="auto"/>
            </w:tcBorders>
            <w:vAlign w:val="center"/>
            <w:hideMark/>
          </w:tcPr>
          <w:p w14:paraId="67FC9A28" w14:textId="77777777" w:rsidR="00A864EE" w:rsidRPr="00527DA8" w:rsidRDefault="00A864EE" w:rsidP="00011FDF">
            <w:pPr>
              <w:suppressAutoHyphens w:val="0"/>
              <w:rPr>
                <w:b/>
                <w:sz w:val="22"/>
                <w:szCs w:val="22"/>
                <w:lang w:eastAsia="en-US"/>
              </w:rPr>
            </w:pPr>
          </w:p>
        </w:tc>
        <w:tc>
          <w:tcPr>
            <w:tcW w:w="1241" w:type="pct"/>
            <w:vMerge/>
            <w:tcBorders>
              <w:bottom w:val="single" w:sz="4" w:space="0" w:color="auto"/>
            </w:tcBorders>
            <w:vAlign w:val="center"/>
            <w:hideMark/>
          </w:tcPr>
          <w:p w14:paraId="60B2D9CE" w14:textId="77777777" w:rsidR="00A864EE" w:rsidRPr="00527DA8" w:rsidRDefault="00A864EE" w:rsidP="00011FDF">
            <w:pPr>
              <w:suppressAutoHyphens w:val="0"/>
              <w:rPr>
                <w:b/>
                <w:sz w:val="22"/>
                <w:szCs w:val="22"/>
                <w:lang w:eastAsia="en-US"/>
              </w:rPr>
            </w:pPr>
          </w:p>
        </w:tc>
        <w:tc>
          <w:tcPr>
            <w:tcW w:w="385" w:type="pct"/>
            <w:vMerge/>
            <w:tcBorders>
              <w:bottom w:val="single" w:sz="4" w:space="0" w:color="auto"/>
            </w:tcBorders>
            <w:vAlign w:val="center"/>
            <w:hideMark/>
          </w:tcPr>
          <w:p w14:paraId="485A958B" w14:textId="77777777" w:rsidR="00A864EE" w:rsidRPr="00527DA8" w:rsidRDefault="00A864EE" w:rsidP="00011FDF">
            <w:pPr>
              <w:suppressAutoHyphens w:val="0"/>
              <w:rPr>
                <w:b/>
                <w:sz w:val="22"/>
                <w:szCs w:val="22"/>
                <w:lang w:eastAsia="en-US"/>
              </w:rPr>
            </w:pPr>
          </w:p>
        </w:tc>
        <w:tc>
          <w:tcPr>
            <w:tcW w:w="383" w:type="pct"/>
            <w:tcBorders>
              <w:top w:val="single" w:sz="4" w:space="0" w:color="auto"/>
              <w:bottom w:val="single" w:sz="4" w:space="0" w:color="auto"/>
            </w:tcBorders>
            <w:shd w:val="clear" w:color="auto" w:fill="auto"/>
            <w:vAlign w:val="center"/>
            <w:hideMark/>
          </w:tcPr>
          <w:p w14:paraId="5627C9F0" w14:textId="77777777" w:rsidR="00A864EE" w:rsidRPr="00527DA8" w:rsidRDefault="00A864EE" w:rsidP="00011FDF">
            <w:pPr>
              <w:suppressAutoHyphens w:val="0"/>
              <w:ind w:left="-124" w:right="-101"/>
              <w:jc w:val="center"/>
              <w:rPr>
                <w:b/>
                <w:sz w:val="22"/>
                <w:szCs w:val="22"/>
                <w:lang w:eastAsia="en-US"/>
              </w:rPr>
            </w:pPr>
            <w:r w:rsidRPr="00527DA8">
              <w:rPr>
                <w:b/>
                <w:sz w:val="22"/>
                <w:szCs w:val="22"/>
                <w:lang w:eastAsia="en-US"/>
              </w:rPr>
              <w:t>Số lượng</w:t>
            </w:r>
          </w:p>
        </w:tc>
        <w:tc>
          <w:tcPr>
            <w:tcW w:w="612" w:type="pct"/>
            <w:tcBorders>
              <w:top w:val="single" w:sz="4" w:space="0" w:color="auto"/>
              <w:bottom w:val="single" w:sz="4" w:space="0" w:color="auto"/>
            </w:tcBorders>
            <w:shd w:val="clear" w:color="auto" w:fill="auto"/>
            <w:vAlign w:val="center"/>
            <w:hideMark/>
          </w:tcPr>
          <w:p w14:paraId="4F7AF13A" w14:textId="77777777" w:rsidR="00A864EE" w:rsidRPr="00527DA8" w:rsidRDefault="00A864EE" w:rsidP="00011FDF">
            <w:pPr>
              <w:suppressAutoHyphens w:val="0"/>
              <w:jc w:val="center"/>
              <w:rPr>
                <w:b/>
                <w:sz w:val="22"/>
                <w:szCs w:val="22"/>
                <w:lang w:eastAsia="en-US"/>
              </w:rPr>
            </w:pPr>
            <w:r w:rsidRPr="00527DA8">
              <w:rPr>
                <w:b/>
                <w:sz w:val="22"/>
                <w:szCs w:val="22"/>
                <w:lang w:eastAsia="en-US"/>
              </w:rPr>
              <w:t xml:space="preserve"> DT kế hoạch </w:t>
            </w:r>
          </w:p>
        </w:tc>
        <w:tc>
          <w:tcPr>
            <w:tcW w:w="383" w:type="pct"/>
            <w:tcBorders>
              <w:top w:val="single" w:sz="4" w:space="0" w:color="auto"/>
              <w:bottom w:val="single" w:sz="4" w:space="0" w:color="auto"/>
            </w:tcBorders>
            <w:shd w:val="clear" w:color="auto" w:fill="auto"/>
            <w:vAlign w:val="center"/>
            <w:hideMark/>
          </w:tcPr>
          <w:p w14:paraId="3A850D45" w14:textId="77777777" w:rsidR="00A864EE" w:rsidRPr="00527DA8" w:rsidRDefault="00A864EE" w:rsidP="00011FDF">
            <w:pPr>
              <w:suppressAutoHyphens w:val="0"/>
              <w:jc w:val="center"/>
              <w:rPr>
                <w:b/>
                <w:sz w:val="22"/>
                <w:szCs w:val="22"/>
                <w:lang w:eastAsia="en-US"/>
              </w:rPr>
            </w:pPr>
            <w:r w:rsidRPr="00527DA8">
              <w:rPr>
                <w:b/>
                <w:sz w:val="22"/>
                <w:szCs w:val="22"/>
                <w:lang w:eastAsia="en-US"/>
              </w:rPr>
              <w:t>Số lượng</w:t>
            </w:r>
          </w:p>
        </w:tc>
        <w:tc>
          <w:tcPr>
            <w:tcW w:w="612" w:type="pct"/>
            <w:tcBorders>
              <w:top w:val="single" w:sz="4" w:space="0" w:color="auto"/>
              <w:bottom w:val="single" w:sz="4" w:space="0" w:color="auto"/>
            </w:tcBorders>
            <w:shd w:val="clear" w:color="auto" w:fill="auto"/>
            <w:vAlign w:val="center"/>
            <w:hideMark/>
          </w:tcPr>
          <w:p w14:paraId="1D5AE9AF" w14:textId="77777777" w:rsidR="00A864EE" w:rsidRPr="00527DA8" w:rsidRDefault="00A864EE" w:rsidP="00011FDF">
            <w:pPr>
              <w:suppressAutoHyphens w:val="0"/>
              <w:jc w:val="center"/>
              <w:rPr>
                <w:b/>
                <w:sz w:val="22"/>
                <w:szCs w:val="22"/>
                <w:lang w:eastAsia="en-US"/>
              </w:rPr>
            </w:pPr>
            <w:r w:rsidRPr="00527DA8">
              <w:rPr>
                <w:b/>
                <w:sz w:val="22"/>
                <w:szCs w:val="22"/>
                <w:lang w:eastAsia="en-US"/>
              </w:rPr>
              <w:t xml:space="preserve"> DT kế hoạch </w:t>
            </w:r>
          </w:p>
        </w:tc>
        <w:tc>
          <w:tcPr>
            <w:tcW w:w="383" w:type="pct"/>
            <w:tcBorders>
              <w:top w:val="single" w:sz="4" w:space="0" w:color="auto"/>
              <w:bottom w:val="single" w:sz="4" w:space="0" w:color="auto"/>
            </w:tcBorders>
            <w:shd w:val="clear" w:color="auto" w:fill="auto"/>
            <w:vAlign w:val="center"/>
            <w:hideMark/>
          </w:tcPr>
          <w:p w14:paraId="43C39B57" w14:textId="77777777" w:rsidR="00A864EE" w:rsidRPr="00527DA8" w:rsidRDefault="00A864EE" w:rsidP="00011FDF">
            <w:pPr>
              <w:suppressAutoHyphens w:val="0"/>
              <w:ind w:left="-107" w:right="-107"/>
              <w:jc w:val="center"/>
              <w:rPr>
                <w:b/>
                <w:sz w:val="22"/>
                <w:szCs w:val="22"/>
                <w:lang w:eastAsia="en-US"/>
              </w:rPr>
            </w:pPr>
            <w:r w:rsidRPr="00527DA8">
              <w:rPr>
                <w:b/>
                <w:sz w:val="22"/>
                <w:szCs w:val="22"/>
                <w:lang w:eastAsia="en-US"/>
              </w:rPr>
              <w:t>Số lượng</w:t>
            </w:r>
          </w:p>
        </w:tc>
        <w:tc>
          <w:tcPr>
            <w:tcW w:w="660" w:type="pct"/>
            <w:tcBorders>
              <w:top w:val="single" w:sz="4" w:space="0" w:color="auto"/>
              <w:bottom w:val="single" w:sz="4" w:space="0" w:color="auto"/>
            </w:tcBorders>
            <w:shd w:val="clear" w:color="auto" w:fill="auto"/>
            <w:vAlign w:val="center"/>
            <w:hideMark/>
          </w:tcPr>
          <w:p w14:paraId="422B3E5C" w14:textId="77777777" w:rsidR="00A864EE" w:rsidRPr="00527DA8" w:rsidRDefault="00A864EE" w:rsidP="00011FDF">
            <w:pPr>
              <w:suppressAutoHyphens w:val="0"/>
              <w:jc w:val="center"/>
              <w:rPr>
                <w:b/>
                <w:sz w:val="22"/>
                <w:szCs w:val="22"/>
                <w:lang w:eastAsia="en-US"/>
              </w:rPr>
            </w:pPr>
            <w:r w:rsidRPr="00527DA8">
              <w:rPr>
                <w:b/>
                <w:sz w:val="22"/>
                <w:szCs w:val="22"/>
                <w:lang w:eastAsia="en-US"/>
              </w:rPr>
              <w:t xml:space="preserve"> DT kế hoạch </w:t>
            </w:r>
          </w:p>
        </w:tc>
      </w:tr>
      <w:tr w:rsidR="00233EDF" w:rsidRPr="00527DA8" w14:paraId="3E349525" w14:textId="77777777" w:rsidTr="00233EDF">
        <w:trPr>
          <w:trHeight w:val="300"/>
          <w:jc w:val="center"/>
        </w:trPr>
        <w:tc>
          <w:tcPr>
            <w:tcW w:w="341" w:type="pct"/>
            <w:tcBorders>
              <w:top w:val="single" w:sz="4" w:space="0" w:color="auto"/>
            </w:tcBorders>
            <w:shd w:val="clear" w:color="000000" w:fill="FFFFFF"/>
            <w:vAlign w:val="center"/>
            <w:hideMark/>
          </w:tcPr>
          <w:p w14:paraId="08C71700" w14:textId="77777777" w:rsidR="00233EDF" w:rsidRPr="00527DA8" w:rsidRDefault="00233EDF" w:rsidP="00233EDF">
            <w:pPr>
              <w:suppressAutoHyphens w:val="0"/>
              <w:jc w:val="center"/>
              <w:rPr>
                <w:b/>
                <w:bCs/>
                <w:sz w:val="22"/>
                <w:szCs w:val="22"/>
                <w:lang w:eastAsia="en-US"/>
              </w:rPr>
            </w:pPr>
            <w:r w:rsidRPr="00527DA8">
              <w:rPr>
                <w:b/>
                <w:bCs/>
                <w:sz w:val="22"/>
                <w:szCs w:val="22"/>
              </w:rPr>
              <w:t>1</w:t>
            </w:r>
          </w:p>
        </w:tc>
        <w:tc>
          <w:tcPr>
            <w:tcW w:w="1241" w:type="pct"/>
            <w:tcBorders>
              <w:top w:val="single" w:sz="4" w:space="0" w:color="auto"/>
            </w:tcBorders>
            <w:shd w:val="clear" w:color="000000" w:fill="FFFFFF"/>
            <w:vAlign w:val="center"/>
            <w:hideMark/>
          </w:tcPr>
          <w:p w14:paraId="58CA1811" w14:textId="77777777" w:rsidR="00233EDF" w:rsidRPr="00527DA8" w:rsidRDefault="00233EDF" w:rsidP="00233EDF">
            <w:pPr>
              <w:suppressAutoHyphens w:val="0"/>
              <w:rPr>
                <w:b/>
                <w:bCs/>
                <w:sz w:val="22"/>
                <w:szCs w:val="22"/>
                <w:lang w:eastAsia="en-US"/>
              </w:rPr>
            </w:pPr>
            <w:r w:rsidRPr="00527DA8">
              <w:rPr>
                <w:b/>
                <w:bCs/>
                <w:sz w:val="22"/>
                <w:szCs w:val="22"/>
              </w:rPr>
              <w:t>Đất phi nông nghiệp</w:t>
            </w:r>
          </w:p>
        </w:tc>
        <w:tc>
          <w:tcPr>
            <w:tcW w:w="385" w:type="pct"/>
            <w:tcBorders>
              <w:top w:val="single" w:sz="4" w:space="0" w:color="auto"/>
            </w:tcBorders>
            <w:shd w:val="clear" w:color="000000" w:fill="FFFFFF"/>
            <w:vAlign w:val="center"/>
            <w:hideMark/>
          </w:tcPr>
          <w:p w14:paraId="5C0A1F70" w14:textId="77777777" w:rsidR="00233EDF" w:rsidRPr="00527DA8" w:rsidRDefault="00233EDF" w:rsidP="00233EDF">
            <w:pPr>
              <w:suppressAutoHyphens w:val="0"/>
              <w:jc w:val="center"/>
              <w:rPr>
                <w:b/>
                <w:bCs/>
                <w:sz w:val="22"/>
                <w:szCs w:val="22"/>
                <w:lang w:eastAsia="en-US"/>
              </w:rPr>
            </w:pPr>
            <w:r w:rsidRPr="00527DA8">
              <w:rPr>
                <w:b/>
                <w:bCs/>
                <w:sz w:val="22"/>
                <w:szCs w:val="22"/>
              </w:rPr>
              <w:t>PNN</w:t>
            </w:r>
          </w:p>
        </w:tc>
        <w:tc>
          <w:tcPr>
            <w:tcW w:w="383" w:type="pct"/>
            <w:tcBorders>
              <w:top w:val="single" w:sz="4" w:space="0" w:color="auto"/>
            </w:tcBorders>
            <w:shd w:val="clear" w:color="auto" w:fill="auto"/>
            <w:vAlign w:val="center"/>
            <w:hideMark/>
          </w:tcPr>
          <w:p w14:paraId="0B64EEAC" w14:textId="3FE92992" w:rsidR="00233EDF" w:rsidRPr="00233EDF" w:rsidRDefault="00233EDF" w:rsidP="00233EDF">
            <w:pPr>
              <w:suppressAutoHyphens w:val="0"/>
              <w:jc w:val="center"/>
              <w:rPr>
                <w:b/>
                <w:bCs/>
                <w:sz w:val="22"/>
                <w:szCs w:val="22"/>
                <w:lang w:eastAsia="en-US"/>
              </w:rPr>
            </w:pPr>
            <w:r w:rsidRPr="00233EDF">
              <w:rPr>
                <w:b/>
                <w:bCs/>
                <w:sz w:val="22"/>
                <w:szCs w:val="22"/>
              </w:rPr>
              <w:t xml:space="preserve"> 239 </w:t>
            </w:r>
          </w:p>
        </w:tc>
        <w:tc>
          <w:tcPr>
            <w:tcW w:w="612" w:type="pct"/>
            <w:tcBorders>
              <w:top w:val="single" w:sz="4" w:space="0" w:color="auto"/>
            </w:tcBorders>
            <w:shd w:val="clear" w:color="auto" w:fill="auto"/>
            <w:vAlign w:val="center"/>
            <w:hideMark/>
          </w:tcPr>
          <w:p w14:paraId="3A24EDF0" w14:textId="05AA58D4" w:rsidR="00233EDF" w:rsidRPr="00233EDF" w:rsidRDefault="00233EDF" w:rsidP="00233EDF">
            <w:pPr>
              <w:jc w:val="center"/>
              <w:rPr>
                <w:b/>
                <w:bCs/>
                <w:sz w:val="22"/>
                <w:szCs w:val="22"/>
                <w:lang w:val="vi-VN"/>
              </w:rPr>
            </w:pPr>
            <w:r w:rsidRPr="00233EDF">
              <w:rPr>
                <w:b/>
                <w:bCs/>
                <w:sz w:val="22"/>
                <w:szCs w:val="22"/>
              </w:rPr>
              <w:t xml:space="preserve"> 1.802,57 </w:t>
            </w:r>
          </w:p>
        </w:tc>
        <w:tc>
          <w:tcPr>
            <w:tcW w:w="383" w:type="pct"/>
            <w:tcBorders>
              <w:top w:val="single" w:sz="4" w:space="0" w:color="auto"/>
            </w:tcBorders>
            <w:shd w:val="clear" w:color="auto" w:fill="auto"/>
            <w:vAlign w:val="center"/>
            <w:hideMark/>
          </w:tcPr>
          <w:p w14:paraId="35C8E588" w14:textId="738ECF45" w:rsidR="00233EDF" w:rsidRPr="00233EDF" w:rsidRDefault="00233EDF" w:rsidP="00233EDF">
            <w:pPr>
              <w:jc w:val="center"/>
              <w:rPr>
                <w:b/>
                <w:bCs/>
                <w:sz w:val="22"/>
                <w:szCs w:val="22"/>
              </w:rPr>
            </w:pPr>
            <w:r w:rsidRPr="00233EDF">
              <w:rPr>
                <w:b/>
                <w:bCs/>
                <w:sz w:val="22"/>
                <w:szCs w:val="22"/>
              </w:rPr>
              <w:t xml:space="preserve"> 218 </w:t>
            </w:r>
          </w:p>
        </w:tc>
        <w:tc>
          <w:tcPr>
            <w:tcW w:w="612" w:type="pct"/>
            <w:tcBorders>
              <w:top w:val="single" w:sz="4" w:space="0" w:color="auto"/>
            </w:tcBorders>
            <w:shd w:val="clear" w:color="auto" w:fill="auto"/>
            <w:vAlign w:val="center"/>
            <w:hideMark/>
          </w:tcPr>
          <w:p w14:paraId="771A67F9" w14:textId="00087D83" w:rsidR="00233EDF" w:rsidRPr="00233EDF" w:rsidRDefault="00233EDF" w:rsidP="00233EDF">
            <w:pPr>
              <w:jc w:val="center"/>
              <w:rPr>
                <w:b/>
                <w:bCs/>
                <w:sz w:val="22"/>
                <w:szCs w:val="22"/>
              </w:rPr>
            </w:pPr>
            <w:r w:rsidRPr="00233EDF">
              <w:rPr>
                <w:b/>
                <w:bCs/>
                <w:sz w:val="22"/>
                <w:szCs w:val="22"/>
              </w:rPr>
              <w:t xml:space="preserve"> 1.685,79 </w:t>
            </w:r>
          </w:p>
        </w:tc>
        <w:tc>
          <w:tcPr>
            <w:tcW w:w="383" w:type="pct"/>
            <w:tcBorders>
              <w:top w:val="single" w:sz="4" w:space="0" w:color="auto"/>
            </w:tcBorders>
            <w:shd w:val="clear" w:color="auto" w:fill="auto"/>
            <w:vAlign w:val="center"/>
            <w:hideMark/>
          </w:tcPr>
          <w:p w14:paraId="4B13A5EE" w14:textId="51FA715B" w:rsidR="00233EDF" w:rsidRPr="00233EDF" w:rsidRDefault="00233EDF" w:rsidP="00233EDF">
            <w:pPr>
              <w:jc w:val="center"/>
              <w:rPr>
                <w:b/>
                <w:bCs/>
                <w:sz w:val="22"/>
                <w:szCs w:val="22"/>
              </w:rPr>
            </w:pPr>
            <w:r w:rsidRPr="00233EDF">
              <w:rPr>
                <w:b/>
                <w:bCs/>
                <w:sz w:val="22"/>
                <w:szCs w:val="22"/>
              </w:rPr>
              <w:t xml:space="preserve"> 21 </w:t>
            </w:r>
          </w:p>
        </w:tc>
        <w:tc>
          <w:tcPr>
            <w:tcW w:w="660" w:type="pct"/>
            <w:tcBorders>
              <w:top w:val="single" w:sz="4" w:space="0" w:color="auto"/>
            </w:tcBorders>
            <w:shd w:val="clear" w:color="auto" w:fill="auto"/>
            <w:vAlign w:val="center"/>
            <w:hideMark/>
          </w:tcPr>
          <w:p w14:paraId="4BD179A5" w14:textId="742C2F63" w:rsidR="00233EDF" w:rsidRPr="00233EDF" w:rsidRDefault="00233EDF" w:rsidP="00233EDF">
            <w:pPr>
              <w:jc w:val="center"/>
              <w:rPr>
                <w:b/>
                <w:bCs/>
                <w:sz w:val="22"/>
                <w:szCs w:val="22"/>
                <w:lang w:val="vi-VN"/>
              </w:rPr>
            </w:pPr>
            <w:r w:rsidRPr="00233EDF">
              <w:rPr>
                <w:b/>
                <w:bCs/>
                <w:sz w:val="22"/>
                <w:szCs w:val="22"/>
              </w:rPr>
              <w:t xml:space="preserve"> 116,78 </w:t>
            </w:r>
          </w:p>
        </w:tc>
      </w:tr>
      <w:tr w:rsidR="00527DA8" w:rsidRPr="00527DA8" w14:paraId="3C55A444" w14:textId="77777777" w:rsidTr="00233EDF">
        <w:trPr>
          <w:trHeight w:val="300"/>
          <w:jc w:val="center"/>
        </w:trPr>
        <w:tc>
          <w:tcPr>
            <w:tcW w:w="341" w:type="pct"/>
            <w:shd w:val="clear" w:color="000000" w:fill="FFFFFF"/>
            <w:vAlign w:val="center"/>
          </w:tcPr>
          <w:p w14:paraId="024A7CFE" w14:textId="77777777" w:rsidR="005D40C2" w:rsidRPr="00527DA8" w:rsidRDefault="005D40C2" w:rsidP="005D40C2">
            <w:pPr>
              <w:suppressAutoHyphens w:val="0"/>
              <w:jc w:val="center"/>
              <w:rPr>
                <w:sz w:val="22"/>
                <w:szCs w:val="22"/>
                <w:lang w:eastAsia="en-US"/>
              </w:rPr>
            </w:pPr>
            <w:r w:rsidRPr="00527DA8">
              <w:rPr>
                <w:sz w:val="22"/>
                <w:szCs w:val="22"/>
              </w:rPr>
              <w:t>1.1</w:t>
            </w:r>
          </w:p>
        </w:tc>
        <w:tc>
          <w:tcPr>
            <w:tcW w:w="1241" w:type="pct"/>
            <w:shd w:val="clear" w:color="000000" w:fill="FFFFFF"/>
            <w:vAlign w:val="center"/>
            <w:hideMark/>
          </w:tcPr>
          <w:p w14:paraId="7EA9D9DC" w14:textId="77777777" w:rsidR="005D40C2" w:rsidRPr="00527DA8" w:rsidRDefault="005D40C2" w:rsidP="005D40C2">
            <w:pPr>
              <w:suppressAutoHyphens w:val="0"/>
              <w:rPr>
                <w:sz w:val="22"/>
                <w:szCs w:val="22"/>
                <w:lang w:eastAsia="en-US"/>
              </w:rPr>
            </w:pPr>
            <w:r w:rsidRPr="00527DA8">
              <w:rPr>
                <w:sz w:val="22"/>
                <w:szCs w:val="22"/>
              </w:rPr>
              <w:t>Đất quốc phòng</w:t>
            </w:r>
          </w:p>
        </w:tc>
        <w:tc>
          <w:tcPr>
            <w:tcW w:w="385" w:type="pct"/>
            <w:shd w:val="clear" w:color="000000" w:fill="FFFFFF"/>
            <w:vAlign w:val="center"/>
            <w:hideMark/>
          </w:tcPr>
          <w:p w14:paraId="5517D8F7" w14:textId="77777777" w:rsidR="005D40C2" w:rsidRPr="00527DA8" w:rsidRDefault="005D40C2" w:rsidP="005D40C2">
            <w:pPr>
              <w:suppressAutoHyphens w:val="0"/>
              <w:jc w:val="center"/>
              <w:rPr>
                <w:sz w:val="22"/>
                <w:szCs w:val="22"/>
                <w:lang w:eastAsia="en-US"/>
              </w:rPr>
            </w:pPr>
            <w:r w:rsidRPr="00527DA8">
              <w:rPr>
                <w:sz w:val="22"/>
                <w:szCs w:val="22"/>
              </w:rPr>
              <w:t>CQP</w:t>
            </w:r>
          </w:p>
        </w:tc>
        <w:tc>
          <w:tcPr>
            <w:tcW w:w="383" w:type="pct"/>
            <w:shd w:val="clear" w:color="auto" w:fill="auto"/>
            <w:vAlign w:val="center"/>
            <w:hideMark/>
          </w:tcPr>
          <w:p w14:paraId="0EEB58DF" w14:textId="77777777" w:rsidR="005D40C2" w:rsidRPr="00233EDF" w:rsidRDefault="005D40C2" w:rsidP="005D40C2">
            <w:pPr>
              <w:jc w:val="center"/>
              <w:rPr>
                <w:sz w:val="22"/>
                <w:szCs w:val="22"/>
              </w:rPr>
            </w:pPr>
            <w:r w:rsidRPr="00233EDF">
              <w:rPr>
                <w:sz w:val="22"/>
                <w:szCs w:val="22"/>
              </w:rPr>
              <w:t>1</w:t>
            </w:r>
          </w:p>
        </w:tc>
        <w:tc>
          <w:tcPr>
            <w:tcW w:w="612" w:type="pct"/>
            <w:shd w:val="clear" w:color="auto" w:fill="auto"/>
            <w:vAlign w:val="center"/>
            <w:hideMark/>
          </w:tcPr>
          <w:p w14:paraId="75BD0E05" w14:textId="77777777" w:rsidR="005D40C2" w:rsidRPr="00233EDF" w:rsidRDefault="005D40C2" w:rsidP="005D40C2">
            <w:pPr>
              <w:jc w:val="center"/>
              <w:rPr>
                <w:sz w:val="22"/>
                <w:szCs w:val="22"/>
              </w:rPr>
            </w:pPr>
            <w:r w:rsidRPr="00233EDF">
              <w:rPr>
                <w:sz w:val="22"/>
                <w:szCs w:val="22"/>
              </w:rPr>
              <w:t>0,11</w:t>
            </w:r>
          </w:p>
        </w:tc>
        <w:tc>
          <w:tcPr>
            <w:tcW w:w="383" w:type="pct"/>
            <w:shd w:val="clear" w:color="auto" w:fill="auto"/>
            <w:vAlign w:val="center"/>
            <w:hideMark/>
          </w:tcPr>
          <w:p w14:paraId="70CFB9B1" w14:textId="77777777" w:rsidR="005D40C2" w:rsidRPr="00233EDF" w:rsidRDefault="005D40C2" w:rsidP="005D40C2">
            <w:pPr>
              <w:jc w:val="center"/>
              <w:rPr>
                <w:sz w:val="22"/>
                <w:szCs w:val="22"/>
              </w:rPr>
            </w:pPr>
            <w:r w:rsidRPr="00233EDF">
              <w:rPr>
                <w:sz w:val="22"/>
                <w:szCs w:val="22"/>
              </w:rPr>
              <w:t>1</w:t>
            </w:r>
          </w:p>
        </w:tc>
        <w:tc>
          <w:tcPr>
            <w:tcW w:w="612" w:type="pct"/>
            <w:shd w:val="clear" w:color="auto" w:fill="auto"/>
            <w:vAlign w:val="center"/>
            <w:hideMark/>
          </w:tcPr>
          <w:p w14:paraId="6C13C072" w14:textId="77777777" w:rsidR="005D40C2" w:rsidRPr="00233EDF" w:rsidRDefault="005D40C2" w:rsidP="005D40C2">
            <w:pPr>
              <w:jc w:val="center"/>
              <w:rPr>
                <w:sz w:val="22"/>
                <w:szCs w:val="22"/>
              </w:rPr>
            </w:pPr>
            <w:r w:rsidRPr="00233EDF">
              <w:rPr>
                <w:sz w:val="22"/>
                <w:szCs w:val="22"/>
              </w:rPr>
              <w:t>0,11</w:t>
            </w:r>
          </w:p>
        </w:tc>
        <w:tc>
          <w:tcPr>
            <w:tcW w:w="383" w:type="pct"/>
            <w:shd w:val="clear" w:color="auto" w:fill="auto"/>
            <w:vAlign w:val="center"/>
            <w:hideMark/>
          </w:tcPr>
          <w:p w14:paraId="4CCACD13" w14:textId="77777777" w:rsidR="005D40C2" w:rsidRPr="00233EDF" w:rsidRDefault="005D40C2" w:rsidP="005D40C2">
            <w:pPr>
              <w:jc w:val="center"/>
              <w:rPr>
                <w:sz w:val="22"/>
                <w:szCs w:val="22"/>
              </w:rPr>
            </w:pPr>
            <w:r w:rsidRPr="00233EDF">
              <w:rPr>
                <w:sz w:val="22"/>
                <w:szCs w:val="22"/>
              </w:rPr>
              <w:t>-</w:t>
            </w:r>
          </w:p>
        </w:tc>
        <w:tc>
          <w:tcPr>
            <w:tcW w:w="660" w:type="pct"/>
            <w:shd w:val="clear" w:color="auto" w:fill="auto"/>
            <w:vAlign w:val="center"/>
            <w:hideMark/>
          </w:tcPr>
          <w:p w14:paraId="1B2A2EE4" w14:textId="77777777" w:rsidR="005D40C2" w:rsidRPr="00233EDF" w:rsidRDefault="005D40C2" w:rsidP="005D40C2">
            <w:pPr>
              <w:jc w:val="center"/>
              <w:rPr>
                <w:sz w:val="22"/>
                <w:szCs w:val="22"/>
              </w:rPr>
            </w:pPr>
            <w:r w:rsidRPr="00233EDF">
              <w:rPr>
                <w:sz w:val="22"/>
                <w:szCs w:val="22"/>
              </w:rPr>
              <w:t>-</w:t>
            </w:r>
          </w:p>
        </w:tc>
      </w:tr>
      <w:tr w:rsidR="00527DA8" w:rsidRPr="00527DA8" w14:paraId="386E7D6B" w14:textId="77777777" w:rsidTr="00233EDF">
        <w:trPr>
          <w:trHeight w:val="300"/>
          <w:jc w:val="center"/>
        </w:trPr>
        <w:tc>
          <w:tcPr>
            <w:tcW w:w="341" w:type="pct"/>
            <w:shd w:val="clear" w:color="000000" w:fill="FFFFFF"/>
            <w:vAlign w:val="center"/>
          </w:tcPr>
          <w:p w14:paraId="3C8B8A76" w14:textId="77777777" w:rsidR="005D40C2" w:rsidRPr="00527DA8" w:rsidRDefault="005D40C2" w:rsidP="005D40C2">
            <w:pPr>
              <w:suppressAutoHyphens w:val="0"/>
              <w:jc w:val="center"/>
              <w:rPr>
                <w:sz w:val="22"/>
                <w:szCs w:val="22"/>
                <w:lang w:eastAsia="en-US"/>
              </w:rPr>
            </w:pPr>
            <w:r w:rsidRPr="00527DA8">
              <w:rPr>
                <w:sz w:val="22"/>
                <w:szCs w:val="22"/>
              </w:rPr>
              <w:t>1.2</w:t>
            </w:r>
          </w:p>
        </w:tc>
        <w:tc>
          <w:tcPr>
            <w:tcW w:w="1241" w:type="pct"/>
            <w:shd w:val="clear" w:color="000000" w:fill="FFFFFF"/>
            <w:vAlign w:val="center"/>
            <w:hideMark/>
          </w:tcPr>
          <w:p w14:paraId="504BAED4" w14:textId="77777777" w:rsidR="005D40C2" w:rsidRPr="00527DA8" w:rsidRDefault="005D40C2" w:rsidP="005D40C2">
            <w:pPr>
              <w:suppressAutoHyphens w:val="0"/>
              <w:rPr>
                <w:sz w:val="22"/>
                <w:szCs w:val="22"/>
                <w:lang w:eastAsia="en-US"/>
              </w:rPr>
            </w:pPr>
            <w:r w:rsidRPr="00527DA8">
              <w:rPr>
                <w:sz w:val="22"/>
                <w:szCs w:val="22"/>
              </w:rPr>
              <w:t>Đất an ninh</w:t>
            </w:r>
          </w:p>
        </w:tc>
        <w:tc>
          <w:tcPr>
            <w:tcW w:w="385" w:type="pct"/>
            <w:shd w:val="clear" w:color="000000" w:fill="FFFFFF"/>
            <w:vAlign w:val="center"/>
            <w:hideMark/>
          </w:tcPr>
          <w:p w14:paraId="027ECC51" w14:textId="77777777" w:rsidR="005D40C2" w:rsidRPr="00527DA8" w:rsidRDefault="005D40C2" w:rsidP="005D40C2">
            <w:pPr>
              <w:suppressAutoHyphens w:val="0"/>
              <w:jc w:val="center"/>
              <w:rPr>
                <w:sz w:val="22"/>
                <w:szCs w:val="22"/>
                <w:lang w:eastAsia="en-US"/>
              </w:rPr>
            </w:pPr>
            <w:r w:rsidRPr="00527DA8">
              <w:rPr>
                <w:sz w:val="22"/>
                <w:szCs w:val="22"/>
              </w:rPr>
              <w:t>CAN</w:t>
            </w:r>
          </w:p>
        </w:tc>
        <w:tc>
          <w:tcPr>
            <w:tcW w:w="383" w:type="pct"/>
            <w:shd w:val="clear" w:color="auto" w:fill="auto"/>
            <w:vAlign w:val="center"/>
            <w:hideMark/>
          </w:tcPr>
          <w:p w14:paraId="5570F5F9" w14:textId="77777777" w:rsidR="005D40C2" w:rsidRPr="00233EDF" w:rsidRDefault="005D40C2" w:rsidP="005D40C2">
            <w:pPr>
              <w:jc w:val="center"/>
              <w:rPr>
                <w:sz w:val="22"/>
                <w:szCs w:val="22"/>
              </w:rPr>
            </w:pPr>
            <w:r w:rsidRPr="00233EDF">
              <w:rPr>
                <w:sz w:val="22"/>
                <w:szCs w:val="22"/>
              </w:rPr>
              <w:t>4</w:t>
            </w:r>
          </w:p>
        </w:tc>
        <w:tc>
          <w:tcPr>
            <w:tcW w:w="612" w:type="pct"/>
            <w:shd w:val="clear" w:color="auto" w:fill="auto"/>
            <w:vAlign w:val="center"/>
            <w:hideMark/>
          </w:tcPr>
          <w:p w14:paraId="6999344A" w14:textId="77777777" w:rsidR="005D40C2" w:rsidRPr="00233EDF" w:rsidRDefault="005D40C2" w:rsidP="005D40C2">
            <w:pPr>
              <w:jc w:val="center"/>
              <w:rPr>
                <w:sz w:val="22"/>
                <w:szCs w:val="22"/>
              </w:rPr>
            </w:pPr>
            <w:r w:rsidRPr="00233EDF">
              <w:rPr>
                <w:sz w:val="22"/>
                <w:szCs w:val="22"/>
              </w:rPr>
              <w:t>27,60</w:t>
            </w:r>
          </w:p>
        </w:tc>
        <w:tc>
          <w:tcPr>
            <w:tcW w:w="383" w:type="pct"/>
            <w:shd w:val="clear" w:color="auto" w:fill="auto"/>
            <w:vAlign w:val="center"/>
            <w:hideMark/>
          </w:tcPr>
          <w:p w14:paraId="3577DBC4" w14:textId="77777777" w:rsidR="005D40C2" w:rsidRPr="00233EDF" w:rsidRDefault="005D40C2" w:rsidP="005D40C2">
            <w:pPr>
              <w:jc w:val="center"/>
              <w:rPr>
                <w:sz w:val="22"/>
                <w:szCs w:val="22"/>
              </w:rPr>
            </w:pPr>
            <w:r w:rsidRPr="00233EDF">
              <w:rPr>
                <w:sz w:val="22"/>
                <w:szCs w:val="22"/>
              </w:rPr>
              <w:t>4</w:t>
            </w:r>
          </w:p>
        </w:tc>
        <w:tc>
          <w:tcPr>
            <w:tcW w:w="612" w:type="pct"/>
            <w:shd w:val="clear" w:color="auto" w:fill="auto"/>
            <w:vAlign w:val="center"/>
            <w:hideMark/>
          </w:tcPr>
          <w:p w14:paraId="5236C2B9" w14:textId="77777777" w:rsidR="005D40C2" w:rsidRPr="00233EDF" w:rsidRDefault="005D40C2" w:rsidP="005D40C2">
            <w:pPr>
              <w:jc w:val="center"/>
              <w:rPr>
                <w:sz w:val="22"/>
                <w:szCs w:val="22"/>
              </w:rPr>
            </w:pPr>
            <w:r w:rsidRPr="00233EDF">
              <w:rPr>
                <w:sz w:val="22"/>
                <w:szCs w:val="22"/>
              </w:rPr>
              <w:t>27,60</w:t>
            </w:r>
          </w:p>
        </w:tc>
        <w:tc>
          <w:tcPr>
            <w:tcW w:w="383" w:type="pct"/>
            <w:shd w:val="clear" w:color="auto" w:fill="auto"/>
            <w:vAlign w:val="center"/>
            <w:hideMark/>
          </w:tcPr>
          <w:p w14:paraId="19D908DA" w14:textId="77777777" w:rsidR="005D40C2" w:rsidRPr="00233EDF" w:rsidRDefault="005D40C2" w:rsidP="005D40C2">
            <w:pPr>
              <w:jc w:val="center"/>
              <w:rPr>
                <w:sz w:val="22"/>
                <w:szCs w:val="22"/>
              </w:rPr>
            </w:pPr>
            <w:r w:rsidRPr="00233EDF">
              <w:rPr>
                <w:sz w:val="22"/>
                <w:szCs w:val="22"/>
              </w:rPr>
              <w:t>-</w:t>
            </w:r>
          </w:p>
        </w:tc>
        <w:tc>
          <w:tcPr>
            <w:tcW w:w="660" w:type="pct"/>
            <w:shd w:val="clear" w:color="auto" w:fill="auto"/>
            <w:vAlign w:val="center"/>
            <w:hideMark/>
          </w:tcPr>
          <w:p w14:paraId="36355E46" w14:textId="77777777" w:rsidR="005D40C2" w:rsidRPr="00233EDF" w:rsidRDefault="005D40C2" w:rsidP="005D40C2">
            <w:pPr>
              <w:jc w:val="center"/>
              <w:rPr>
                <w:sz w:val="22"/>
                <w:szCs w:val="22"/>
              </w:rPr>
            </w:pPr>
            <w:r w:rsidRPr="00233EDF">
              <w:rPr>
                <w:sz w:val="22"/>
                <w:szCs w:val="22"/>
              </w:rPr>
              <w:t>-</w:t>
            </w:r>
          </w:p>
        </w:tc>
      </w:tr>
      <w:tr w:rsidR="00527DA8" w:rsidRPr="00527DA8" w14:paraId="090B7425" w14:textId="77777777" w:rsidTr="00233EDF">
        <w:trPr>
          <w:trHeight w:val="300"/>
          <w:jc w:val="center"/>
        </w:trPr>
        <w:tc>
          <w:tcPr>
            <w:tcW w:w="341" w:type="pct"/>
            <w:shd w:val="clear" w:color="000000" w:fill="FFFFFF"/>
            <w:vAlign w:val="center"/>
          </w:tcPr>
          <w:p w14:paraId="01CE517C" w14:textId="77777777" w:rsidR="005D40C2" w:rsidRPr="00527DA8" w:rsidRDefault="005D40C2" w:rsidP="005D40C2">
            <w:pPr>
              <w:suppressAutoHyphens w:val="0"/>
              <w:jc w:val="center"/>
              <w:rPr>
                <w:sz w:val="22"/>
                <w:szCs w:val="22"/>
                <w:lang w:eastAsia="en-US"/>
              </w:rPr>
            </w:pPr>
            <w:r w:rsidRPr="00527DA8">
              <w:rPr>
                <w:sz w:val="22"/>
                <w:szCs w:val="22"/>
              </w:rPr>
              <w:t>1.3</w:t>
            </w:r>
          </w:p>
        </w:tc>
        <w:tc>
          <w:tcPr>
            <w:tcW w:w="1241" w:type="pct"/>
            <w:shd w:val="clear" w:color="000000" w:fill="FFFFFF"/>
            <w:vAlign w:val="center"/>
            <w:hideMark/>
          </w:tcPr>
          <w:p w14:paraId="6318ACD4" w14:textId="77777777" w:rsidR="005D40C2" w:rsidRPr="00527DA8" w:rsidRDefault="005D40C2" w:rsidP="005D40C2">
            <w:pPr>
              <w:suppressAutoHyphens w:val="0"/>
              <w:rPr>
                <w:sz w:val="22"/>
                <w:szCs w:val="22"/>
                <w:lang w:eastAsia="en-US"/>
              </w:rPr>
            </w:pPr>
            <w:r w:rsidRPr="00527DA8">
              <w:rPr>
                <w:sz w:val="22"/>
                <w:szCs w:val="22"/>
              </w:rPr>
              <w:t>Đất khu công nghiệp</w:t>
            </w:r>
          </w:p>
        </w:tc>
        <w:tc>
          <w:tcPr>
            <w:tcW w:w="385" w:type="pct"/>
            <w:shd w:val="clear" w:color="000000" w:fill="FFFFFF"/>
            <w:vAlign w:val="center"/>
            <w:hideMark/>
          </w:tcPr>
          <w:p w14:paraId="44AB365B" w14:textId="77777777" w:rsidR="005D40C2" w:rsidRPr="00527DA8" w:rsidRDefault="005D40C2" w:rsidP="005D40C2">
            <w:pPr>
              <w:suppressAutoHyphens w:val="0"/>
              <w:jc w:val="center"/>
              <w:rPr>
                <w:sz w:val="22"/>
                <w:szCs w:val="22"/>
                <w:lang w:eastAsia="en-US"/>
              </w:rPr>
            </w:pPr>
            <w:r w:rsidRPr="00527DA8">
              <w:rPr>
                <w:sz w:val="22"/>
                <w:szCs w:val="22"/>
              </w:rPr>
              <w:t>SKK</w:t>
            </w:r>
          </w:p>
        </w:tc>
        <w:tc>
          <w:tcPr>
            <w:tcW w:w="383" w:type="pct"/>
            <w:shd w:val="clear" w:color="auto" w:fill="auto"/>
            <w:vAlign w:val="center"/>
            <w:hideMark/>
          </w:tcPr>
          <w:p w14:paraId="77511CC5" w14:textId="77777777" w:rsidR="005D40C2" w:rsidRPr="00233EDF" w:rsidRDefault="005D40C2" w:rsidP="005D40C2">
            <w:pPr>
              <w:jc w:val="center"/>
              <w:rPr>
                <w:sz w:val="22"/>
                <w:szCs w:val="22"/>
              </w:rPr>
            </w:pPr>
            <w:r w:rsidRPr="00233EDF">
              <w:rPr>
                <w:sz w:val="22"/>
                <w:szCs w:val="22"/>
              </w:rPr>
              <w:t>4</w:t>
            </w:r>
          </w:p>
        </w:tc>
        <w:tc>
          <w:tcPr>
            <w:tcW w:w="612" w:type="pct"/>
            <w:shd w:val="clear" w:color="auto" w:fill="auto"/>
            <w:vAlign w:val="center"/>
            <w:hideMark/>
          </w:tcPr>
          <w:p w14:paraId="7DC997FD" w14:textId="77777777" w:rsidR="005D40C2" w:rsidRPr="00233EDF" w:rsidRDefault="005D40C2" w:rsidP="005D40C2">
            <w:pPr>
              <w:jc w:val="center"/>
              <w:rPr>
                <w:sz w:val="22"/>
                <w:szCs w:val="22"/>
              </w:rPr>
            </w:pPr>
            <w:r w:rsidRPr="00233EDF">
              <w:rPr>
                <w:sz w:val="22"/>
                <w:szCs w:val="22"/>
              </w:rPr>
              <w:t>75,39</w:t>
            </w:r>
          </w:p>
        </w:tc>
        <w:tc>
          <w:tcPr>
            <w:tcW w:w="383" w:type="pct"/>
            <w:shd w:val="clear" w:color="auto" w:fill="auto"/>
            <w:vAlign w:val="center"/>
            <w:hideMark/>
          </w:tcPr>
          <w:p w14:paraId="39D8D0CD" w14:textId="77777777" w:rsidR="005D40C2" w:rsidRPr="00233EDF" w:rsidRDefault="005D40C2" w:rsidP="005D40C2">
            <w:pPr>
              <w:jc w:val="center"/>
              <w:rPr>
                <w:sz w:val="22"/>
                <w:szCs w:val="22"/>
              </w:rPr>
            </w:pPr>
            <w:r w:rsidRPr="00233EDF">
              <w:rPr>
                <w:sz w:val="22"/>
                <w:szCs w:val="22"/>
              </w:rPr>
              <w:t>3</w:t>
            </w:r>
          </w:p>
        </w:tc>
        <w:tc>
          <w:tcPr>
            <w:tcW w:w="612" w:type="pct"/>
            <w:shd w:val="clear" w:color="auto" w:fill="auto"/>
            <w:vAlign w:val="center"/>
            <w:hideMark/>
          </w:tcPr>
          <w:p w14:paraId="4DCF271B" w14:textId="77777777" w:rsidR="005D40C2" w:rsidRPr="00233EDF" w:rsidRDefault="005D40C2" w:rsidP="005D40C2">
            <w:pPr>
              <w:jc w:val="center"/>
              <w:rPr>
                <w:sz w:val="22"/>
                <w:szCs w:val="22"/>
              </w:rPr>
            </w:pPr>
            <w:r w:rsidRPr="00233EDF">
              <w:rPr>
                <w:sz w:val="22"/>
                <w:szCs w:val="22"/>
              </w:rPr>
              <w:t>23,29</w:t>
            </w:r>
          </w:p>
        </w:tc>
        <w:tc>
          <w:tcPr>
            <w:tcW w:w="383" w:type="pct"/>
            <w:shd w:val="clear" w:color="auto" w:fill="auto"/>
            <w:vAlign w:val="center"/>
            <w:hideMark/>
          </w:tcPr>
          <w:p w14:paraId="1F1C2076" w14:textId="77777777" w:rsidR="005D40C2" w:rsidRPr="00233EDF" w:rsidRDefault="005D40C2" w:rsidP="005D40C2">
            <w:pPr>
              <w:jc w:val="center"/>
              <w:rPr>
                <w:sz w:val="22"/>
                <w:szCs w:val="22"/>
              </w:rPr>
            </w:pPr>
            <w:r w:rsidRPr="00233EDF">
              <w:rPr>
                <w:sz w:val="22"/>
                <w:szCs w:val="22"/>
              </w:rPr>
              <w:t>1</w:t>
            </w:r>
          </w:p>
        </w:tc>
        <w:tc>
          <w:tcPr>
            <w:tcW w:w="660" w:type="pct"/>
            <w:shd w:val="clear" w:color="auto" w:fill="auto"/>
            <w:vAlign w:val="center"/>
            <w:hideMark/>
          </w:tcPr>
          <w:p w14:paraId="151606B1" w14:textId="77777777" w:rsidR="005D40C2" w:rsidRPr="00233EDF" w:rsidRDefault="005D40C2" w:rsidP="005D40C2">
            <w:pPr>
              <w:jc w:val="center"/>
              <w:rPr>
                <w:sz w:val="22"/>
                <w:szCs w:val="22"/>
              </w:rPr>
            </w:pPr>
            <w:r w:rsidRPr="00233EDF">
              <w:rPr>
                <w:sz w:val="22"/>
                <w:szCs w:val="22"/>
              </w:rPr>
              <w:t>52,10</w:t>
            </w:r>
          </w:p>
        </w:tc>
      </w:tr>
      <w:tr w:rsidR="00527DA8" w:rsidRPr="00527DA8" w14:paraId="09131E7A" w14:textId="77777777" w:rsidTr="00233EDF">
        <w:trPr>
          <w:trHeight w:val="300"/>
          <w:jc w:val="center"/>
        </w:trPr>
        <w:tc>
          <w:tcPr>
            <w:tcW w:w="341" w:type="pct"/>
            <w:shd w:val="clear" w:color="000000" w:fill="FFFFFF"/>
            <w:vAlign w:val="center"/>
          </w:tcPr>
          <w:p w14:paraId="177359A1" w14:textId="77777777" w:rsidR="005D40C2" w:rsidRPr="00527DA8" w:rsidRDefault="005D40C2" w:rsidP="005D40C2">
            <w:pPr>
              <w:suppressAutoHyphens w:val="0"/>
              <w:jc w:val="center"/>
              <w:rPr>
                <w:sz w:val="22"/>
                <w:szCs w:val="22"/>
                <w:lang w:eastAsia="en-US"/>
              </w:rPr>
            </w:pPr>
            <w:r w:rsidRPr="00527DA8">
              <w:rPr>
                <w:sz w:val="22"/>
                <w:szCs w:val="22"/>
              </w:rPr>
              <w:t>1.4</w:t>
            </w:r>
          </w:p>
        </w:tc>
        <w:tc>
          <w:tcPr>
            <w:tcW w:w="1241" w:type="pct"/>
            <w:shd w:val="clear" w:color="000000" w:fill="FFFFFF"/>
            <w:vAlign w:val="center"/>
            <w:hideMark/>
          </w:tcPr>
          <w:p w14:paraId="3F423314" w14:textId="77777777" w:rsidR="005D40C2" w:rsidRPr="00527DA8" w:rsidRDefault="005D40C2" w:rsidP="005D40C2">
            <w:pPr>
              <w:suppressAutoHyphens w:val="0"/>
              <w:rPr>
                <w:sz w:val="22"/>
                <w:szCs w:val="22"/>
                <w:lang w:eastAsia="en-US"/>
              </w:rPr>
            </w:pPr>
            <w:r w:rsidRPr="00527DA8">
              <w:rPr>
                <w:sz w:val="22"/>
                <w:szCs w:val="22"/>
              </w:rPr>
              <w:t>Đất cụm công nghiệp</w:t>
            </w:r>
          </w:p>
        </w:tc>
        <w:tc>
          <w:tcPr>
            <w:tcW w:w="385" w:type="pct"/>
            <w:shd w:val="clear" w:color="000000" w:fill="FFFFFF"/>
            <w:vAlign w:val="center"/>
            <w:hideMark/>
          </w:tcPr>
          <w:p w14:paraId="69AE6BF1" w14:textId="77777777" w:rsidR="005D40C2" w:rsidRPr="00527DA8" w:rsidRDefault="005D40C2" w:rsidP="005D40C2">
            <w:pPr>
              <w:suppressAutoHyphens w:val="0"/>
              <w:jc w:val="center"/>
              <w:rPr>
                <w:sz w:val="22"/>
                <w:szCs w:val="22"/>
                <w:lang w:eastAsia="en-US"/>
              </w:rPr>
            </w:pPr>
            <w:r w:rsidRPr="00527DA8">
              <w:rPr>
                <w:sz w:val="22"/>
                <w:szCs w:val="22"/>
              </w:rPr>
              <w:t>SKN</w:t>
            </w:r>
          </w:p>
        </w:tc>
        <w:tc>
          <w:tcPr>
            <w:tcW w:w="383" w:type="pct"/>
            <w:shd w:val="clear" w:color="auto" w:fill="auto"/>
            <w:vAlign w:val="center"/>
            <w:hideMark/>
          </w:tcPr>
          <w:p w14:paraId="636FE90C" w14:textId="77777777" w:rsidR="005D40C2" w:rsidRPr="00233EDF" w:rsidRDefault="005D40C2" w:rsidP="005D40C2">
            <w:pPr>
              <w:jc w:val="center"/>
              <w:rPr>
                <w:sz w:val="22"/>
                <w:szCs w:val="22"/>
              </w:rPr>
            </w:pPr>
            <w:r w:rsidRPr="00233EDF">
              <w:rPr>
                <w:sz w:val="22"/>
                <w:szCs w:val="22"/>
              </w:rPr>
              <w:t>4</w:t>
            </w:r>
          </w:p>
        </w:tc>
        <w:tc>
          <w:tcPr>
            <w:tcW w:w="612" w:type="pct"/>
            <w:shd w:val="clear" w:color="auto" w:fill="auto"/>
            <w:vAlign w:val="center"/>
            <w:hideMark/>
          </w:tcPr>
          <w:p w14:paraId="574C4BCC" w14:textId="77777777" w:rsidR="005D40C2" w:rsidRPr="00233EDF" w:rsidRDefault="005D40C2" w:rsidP="005D40C2">
            <w:pPr>
              <w:jc w:val="center"/>
              <w:rPr>
                <w:sz w:val="22"/>
                <w:szCs w:val="22"/>
              </w:rPr>
            </w:pPr>
            <w:r w:rsidRPr="00233EDF">
              <w:rPr>
                <w:sz w:val="22"/>
                <w:szCs w:val="22"/>
              </w:rPr>
              <w:t>9,54</w:t>
            </w:r>
          </w:p>
        </w:tc>
        <w:tc>
          <w:tcPr>
            <w:tcW w:w="383" w:type="pct"/>
            <w:shd w:val="clear" w:color="auto" w:fill="auto"/>
            <w:vAlign w:val="center"/>
            <w:hideMark/>
          </w:tcPr>
          <w:p w14:paraId="2504B42B" w14:textId="77777777" w:rsidR="005D40C2" w:rsidRPr="00233EDF" w:rsidRDefault="005D40C2" w:rsidP="005D40C2">
            <w:pPr>
              <w:jc w:val="center"/>
              <w:rPr>
                <w:sz w:val="22"/>
                <w:szCs w:val="22"/>
              </w:rPr>
            </w:pPr>
            <w:r w:rsidRPr="00233EDF">
              <w:rPr>
                <w:sz w:val="22"/>
                <w:szCs w:val="22"/>
              </w:rPr>
              <w:t>4</w:t>
            </w:r>
          </w:p>
        </w:tc>
        <w:tc>
          <w:tcPr>
            <w:tcW w:w="612" w:type="pct"/>
            <w:shd w:val="clear" w:color="auto" w:fill="auto"/>
            <w:vAlign w:val="center"/>
            <w:hideMark/>
          </w:tcPr>
          <w:p w14:paraId="40808E0B" w14:textId="77777777" w:rsidR="005D40C2" w:rsidRPr="00233EDF" w:rsidRDefault="005D40C2" w:rsidP="005D40C2">
            <w:pPr>
              <w:jc w:val="center"/>
              <w:rPr>
                <w:sz w:val="22"/>
                <w:szCs w:val="22"/>
              </w:rPr>
            </w:pPr>
            <w:r w:rsidRPr="00233EDF">
              <w:rPr>
                <w:sz w:val="22"/>
                <w:szCs w:val="22"/>
              </w:rPr>
              <w:t>9,54</w:t>
            </w:r>
          </w:p>
        </w:tc>
        <w:tc>
          <w:tcPr>
            <w:tcW w:w="383" w:type="pct"/>
            <w:shd w:val="clear" w:color="auto" w:fill="auto"/>
            <w:vAlign w:val="center"/>
            <w:hideMark/>
          </w:tcPr>
          <w:p w14:paraId="1ED60D39" w14:textId="77777777" w:rsidR="005D40C2" w:rsidRPr="00233EDF" w:rsidRDefault="005D40C2" w:rsidP="005D40C2">
            <w:pPr>
              <w:jc w:val="center"/>
              <w:rPr>
                <w:sz w:val="22"/>
                <w:szCs w:val="22"/>
              </w:rPr>
            </w:pPr>
            <w:r w:rsidRPr="00233EDF">
              <w:rPr>
                <w:sz w:val="22"/>
                <w:szCs w:val="22"/>
              </w:rPr>
              <w:t>-</w:t>
            </w:r>
          </w:p>
        </w:tc>
        <w:tc>
          <w:tcPr>
            <w:tcW w:w="660" w:type="pct"/>
            <w:shd w:val="clear" w:color="auto" w:fill="auto"/>
            <w:vAlign w:val="center"/>
            <w:hideMark/>
          </w:tcPr>
          <w:p w14:paraId="14C5F34A" w14:textId="77777777" w:rsidR="005D40C2" w:rsidRPr="00233EDF" w:rsidRDefault="005D40C2" w:rsidP="005D40C2">
            <w:pPr>
              <w:jc w:val="center"/>
              <w:rPr>
                <w:sz w:val="22"/>
                <w:szCs w:val="22"/>
              </w:rPr>
            </w:pPr>
            <w:r w:rsidRPr="00233EDF">
              <w:rPr>
                <w:sz w:val="22"/>
                <w:szCs w:val="22"/>
              </w:rPr>
              <w:t>-</w:t>
            </w:r>
          </w:p>
        </w:tc>
      </w:tr>
      <w:tr w:rsidR="00527DA8" w:rsidRPr="00527DA8" w14:paraId="0DA995A6" w14:textId="77777777" w:rsidTr="00233EDF">
        <w:trPr>
          <w:trHeight w:val="300"/>
          <w:jc w:val="center"/>
        </w:trPr>
        <w:tc>
          <w:tcPr>
            <w:tcW w:w="341" w:type="pct"/>
            <w:shd w:val="clear" w:color="000000" w:fill="FFFFFF"/>
            <w:vAlign w:val="center"/>
          </w:tcPr>
          <w:p w14:paraId="3D84D176" w14:textId="77777777" w:rsidR="005D40C2" w:rsidRPr="00527DA8" w:rsidRDefault="005D40C2" w:rsidP="005D40C2">
            <w:pPr>
              <w:suppressAutoHyphens w:val="0"/>
              <w:jc w:val="center"/>
              <w:rPr>
                <w:sz w:val="22"/>
                <w:szCs w:val="22"/>
                <w:lang w:eastAsia="en-US"/>
              </w:rPr>
            </w:pPr>
            <w:r w:rsidRPr="00527DA8">
              <w:rPr>
                <w:sz w:val="22"/>
                <w:szCs w:val="22"/>
              </w:rPr>
              <w:t>1.5</w:t>
            </w:r>
          </w:p>
        </w:tc>
        <w:tc>
          <w:tcPr>
            <w:tcW w:w="1241" w:type="pct"/>
            <w:shd w:val="clear" w:color="000000" w:fill="FFFFFF"/>
            <w:vAlign w:val="center"/>
            <w:hideMark/>
          </w:tcPr>
          <w:p w14:paraId="2B647CFA" w14:textId="77777777" w:rsidR="005D40C2" w:rsidRPr="00527DA8" w:rsidRDefault="005D40C2" w:rsidP="005D40C2">
            <w:pPr>
              <w:suppressAutoHyphens w:val="0"/>
              <w:rPr>
                <w:sz w:val="22"/>
                <w:szCs w:val="22"/>
                <w:lang w:eastAsia="en-US"/>
              </w:rPr>
            </w:pPr>
            <w:r w:rsidRPr="00527DA8">
              <w:rPr>
                <w:sz w:val="22"/>
                <w:szCs w:val="22"/>
              </w:rPr>
              <w:t>Đất thương mại, dịch vụ</w:t>
            </w:r>
          </w:p>
        </w:tc>
        <w:tc>
          <w:tcPr>
            <w:tcW w:w="385" w:type="pct"/>
            <w:shd w:val="clear" w:color="000000" w:fill="FFFFFF"/>
            <w:vAlign w:val="center"/>
            <w:hideMark/>
          </w:tcPr>
          <w:p w14:paraId="491B45E2" w14:textId="77777777" w:rsidR="005D40C2" w:rsidRPr="00527DA8" w:rsidRDefault="005D40C2" w:rsidP="005D40C2">
            <w:pPr>
              <w:suppressAutoHyphens w:val="0"/>
              <w:jc w:val="center"/>
              <w:rPr>
                <w:sz w:val="22"/>
                <w:szCs w:val="22"/>
                <w:lang w:eastAsia="en-US"/>
              </w:rPr>
            </w:pPr>
            <w:r w:rsidRPr="00527DA8">
              <w:rPr>
                <w:sz w:val="22"/>
                <w:szCs w:val="22"/>
              </w:rPr>
              <w:t>TMD</w:t>
            </w:r>
          </w:p>
        </w:tc>
        <w:tc>
          <w:tcPr>
            <w:tcW w:w="383" w:type="pct"/>
            <w:shd w:val="clear" w:color="auto" w:fill="auto"/>
            <w:vAlign w:val="center"/>
            <w:hideMark/>
          </w:tcPr>
          <w:p w14:paraId="3654B862" w14:textId="77777777" w:rsidR="005D40C2" w:rsidRPr="00233EDF" w:rsidRDefault="005D40C2" w:rsidP="005D40C2">
            <w:pPr>
              <w:jc w:val="center"/>
              <w:rPr>
                <w:sz w:val="22"/>
                <w:szCs w:val="22"/>
              </w:rPr>
            </w:pPr>
            <w:r w:rsidRPr="00233EDF">
              <w:rPr>
                <w:sz w:val="22"/>
                <w:szCs w:val="22"/>
              </w:rPr>
              <w:t>14</w:t>
            </w:r>
          </w:p>
        </w:tc>
        <w:tc>
          <w:tcPr>
            <w:tcW w:w="612" w:type="pct"/>
            <w:shd w:val="clear" w:color="auto" w:fill="auto"/>
            <w:vAlign w:val="center"/>
            <w:hideMark/>
          </w:tcPr>
          <w:p w14:paraId="6B3253CD" w14:textId="77777777" w:rsidR="005D40C2" w:rsidRPr="00233EDF" w:rsidRDefault="005D40C2" w:rsidP="005D40C2">
            <w:pPr>
              <w:jc w:val="center"/>
              <w:rPr>
                <w:sz w:val="22"/>
                <w:szCs w:val="22"/>
              </w:rPr>
            </w:pPr>
            <w:r w:rsidRPr="00233EDF">
              <w:rPr>
                <w:sz w:val="22"/>
                <w:szCs w:val="22"/>
              </w:rPr>
              <w:t>227,42</w:t>
            </w:r>
          </w:p>
        </w:tc>
        <w:tc>
          <w:tcPr>
            <w:tcW w:w="383" w:type="pct"/>
            <w:shd w:val="clear" w:color="auto" w:fill="auto"/>
            <w:vAlign w:val="center"/>
            <w:hideMark/>
          </w:tcPr>
          <w:p w14:paraId="04C5D544" w14:textId="77777777" w:rsidR="005D40C2" w:rsidRPr="00233EDF" w:rsidRDefault="005D40C2" w:rsidP="005D40C2">
            <w:pPr>
              <w:jc w:val="center"/>
              <w:rPr>
                <w:sz w:val="22"/>
                <w:szCs w:val="22"/>
              </w:rPr>
            </w:pPr>
            <w:r w:rsidRPr="00233EDF">
              <w:rPr>
                <w:sz w:val="22"/>
                <w:szCs w:val="22"/>
              </w:rPr>
              <w:t>12</w:t>
            </w:r>
          </w:p>
        </w:tc>
        <w:tc>
          <w:tcPr>
            <w:tcW w:w="612" w:type="pct"/>
            <w:shd w:val="clear" w:color="auto" w:fill="auto"/>
            <w:vAlign w:val="center"/>
            <w:hideMark/>
          </w:tcPr>
          <w:p w14:paraId="3493337F" w14:textId="77777777" w:rsidR="005D40C2" w:rsidRPr="00233EDF" w:rsidRDefault="005D40C2" w:rsidP="005D40C2">
            <w:pPr>
              <w:jc w:val="center"/>
              <w:rPr>
                <w:sz w:val="22"/>
                <w:szCs w:val="22"/>
              </w:rPr>
            </w:pPr>
            <w:r w:rsidRPr="00233EDF">
              <w:rPr>
                <w:sz w:val="22"/>
                <w:szCs w:val="22"/>
              </w:rPr>
              <w:t>197,22</w:t>
            </w:r>
          </w:p>
        </w:tc>
        <w:tc>
          <w:tcPr>
            <w:tcW w:w="383" w:type="pct"/>
            <w:shd w:val="clear" w:color="auto" w:fill="auto"/>
            <w:vAlign w:val="center"/>
            <w:hideMark/>
          </w:tcPr>
          <w:p w14:paraId="0E2B65E8" w14:textId="77777777" w:rsidR="005D40C2" w:rsidRPr="00233EDF" w:rsidRDefault="005D40C2" w:rsidP="005D40C2">
            <w:pPr>
              <w:jc w:val="center"/>
              <w:rPr>
                <w:sz w:val="22"/>
                <w:szCs w:val="22"/>
              </w:rPr>
            </w:pPr>
            <w:r w:rsidRPr="00233EDF">
              <w:rPr>
                <w:sz w:val="22"/>
                <w:szCs w:val="22"/>
              </w:rPr>
              <w:t>2</w:t>
            </w:r>
          </w:p>
        </w:tc>
        <w:tc>
          <w:tcPr>
            <w:tcW w:w="660" w:type="pct"/>
            <w:shd w:val="clear" w:color="auto" w:fill="auto"/>
            <w:vAlign w:val="center"/>
            <w:hideMark/>
          </w:tcPr>
          <w:p w14:paraId="31F135CC" w14:textId="77777777" w:rsidR="005D40C2" w:rsidRPr="00233EDF" w:rsidRDefault="005D40C2" w:rsidP="005D40C2">
            <w:pPr>
              <w:jc w:val="center"/>
              <w:rPr>
                <w:sz w:val="22"/>
                <w:szCs w:val="22"/>
              </w:rPr>
            </w:pPr>
            <w:r w:rsidRPr="00233EDF">
              <w:rPr>
                <w:sz w:val="22"/>
                <w:szCs w:val="22"/>
              </w:rPr>
              <w:t>30,20</w:t>
            </w:r>
          </w:p>
        </w:tc>
      </w:tr>
      <w:tr w:rsidR="00527DA8" w:rsidRPr="00527DA8" w14:paraId="4C4CC298" w14:textId="77777777" w:rsidTr="00233EDF">
        <w:trPr>
          <w:trHeight w:val="300"/>
          <w:jc w:val="center"/>
        </w:trPr>
        <w:tc>
          <w:tcPr>
            <w:tcW w:w="341" w:type="pct"/>
            <w:shd w:val="clear" w:color="000000" w:fill="FFFFFF"/>
            <w:vAlign w:val="center"/>
          </w:tcPr>
          <w:p w14:paraId="3DDEC02C" w14:textId="77777777" w:rsidR="005D40C2" w:rsidRPr="00527DA8" w:rsidRDefault="005D40C2" w:rsidP="005D40C2">
            <w:pPr>
              <w:suppressAutoHyphens w:val="0"/>
              <w:jc w:val="center"/>
              <w:rPr>
                <w:sz w:val="22"/>
                <w:szCs w:val="22"/>
                <w:lang w:eastAsia="en-US"/>
              </w:rPr>
            </w:pPr>
            <w:r w:rsidRPr="00527DA8">
              <w:rPr>
                <w:sz w:val="22"/>
                <w:szCs w:val="22"/>
              </w:rPr>
              <w:t>1.6</w:t>
            </w:r>
          </w:p>
        </w:tc>
        <w:tc>
          <w:tcPr>
            <w:tcW w:w="1241" w:type="pct"/>
            <w:shd w:val="clear" w:color="000000" w:fill="FFFFFF"/>
            <w:vAlign w:val="center"/>
            <w:hideMark/>
          </w:tcPr>
          <w:p w14:paraId="257F1AAC" w14:textId="77777777" w:rsidR="005D40C2" w:rsidRPr="00527DA8" w:rsidRDefault="005D40C2" w:rsidP="005D40C2">
            <w:pPr>
              <w:suppressAutoHyphens w:val="0"/>
              <w:rPr>
                <w:sz w:val="22"/>
                <w:szCs w:val="22"/>
                <w:lang w:eastAsia="en-US"/>
              </w:rPr>
            </w:pPr>
            <w:r w:rsidRPr="00527DA8">
              <w:rPr>
                <w:sz w:val="22"/>
                <w:szCs w:val="22"/>
              </w:rPr>
              <w:t>Đất cơ sở sản xuất phi nông nghiệp</w:t>
            </w:r>
          </w:p>
        </w:tc>
        <w:tc>
          <w:tcPr>
            <w:tcW w:w="385" w:type="pct"/>
            <w:shd w:val="clear" w:color="000000" w:fill="FFFFFF"/>
            <w:vAlign w:val="center"/>
            <w:hideMark/>
          </w:tcPr>
          <w:p w14:paraId="182F054A" w14:textId="77777777" w:rsidR="005D40C2" w:rsidRPr="00527DA8" w:rsidRDefault="005D40C2" w:rsidP="005D40C2">
            <w:pPr>
              <w:suppressAutoHyphens w:val="0"/>
              <w:jc w:val="center"/>
              <w:rPr>
                <w:sz w:val="22"/>
                <w:szCs w:val="22"/>
                <w:lang w:eastAsia="en-US"/>
              </w:rPr>
            </w:pPr>
            <w:r w:rsidRPr="00527DA8">
              <w:rPr>
                <w:sz w:val="22"/>
                <w:szCs w:val="22"/>
              </w:rPr>
              <w:t>SKC</w:t>
            </w:r>
          </w:p>
        </w:tc>
        <w:tc>
          <w:tcPr>
            <w:tcW w:w="383" w:type="pct"/>
            <w:shd w:val="clear" w:color="auto" w:fill="auto"/>
            <w:vAlign w:val="center"/>
            <w:hideMark/>
          </w:tcPr>
          <w:p w14:paraId="5EEAA253" w14:textId="77777777" w:rsidR="005D40C2" w:rsidRPr="00233EDF" w:rsidRDefault="005D40C2" w:rsidP="005D40C2">
            <w:pPr>
              <w:jc w:val="center"/>
              <w:rPr>
                <w:sz w:val="22"/>
                <w:szCs w:val="22"/>
              </w:rPr>
            </w:pPr>
            <w:r w:rsidRPr="00233EDF">
              <w:rPr>
                <w:sz w:val="22"/>
                <w:szCs w:val="22"/>
              </w:rPr>
              <w:t>3</w:t>
            </w:r>
          </w:p>
        </w:tc>
        <w:tc>
          <w:tcPr>
            <w:tcW w:w="612" w:type="pct"/>
            <w:shd w:val="clear" w:color="auto" w:fill="auto"/>
            <w:vAlign w:val="center"/>
            <w:hideMark/>
          </w:tcPr>
          <w:p w14:paraId="6A623E10" w14:textId="77777777" w:rsidR="005D40C2" w:rsidRPr="00233EDF" w:rsidRDefault="005D40C2" w:rsidP="005D40C2">
            <w:pPr>
              <w:jc w:val="center"/>
              <w:rPr>
                <w:sz w:val="22"/>
                <w:szCs w:val="22"/>
              </w:rPr>
            </w:pPr>
            <w:r w:rsidRPr="00233EDF">
              <w:rPr>
                <w:sz w:val="22"/>
                <w:szCs w:val="22"/>
              </w:rPr>
              <w:t>7,05</w:t>
            </w:r>
          </w:p>
        </w:tc>
        <w:tc>
          <w:tcPr>
            <w:tcW w:w="383" w:type="pct"/>
            <w:shd w:val="clear" w:color="auto" w:fill="auto"/>
            <w:vAlign w:val="center"/>
            <w:hideMark/>
          </w:tcPr>
          <w:p w14:paraId="55F3EBF0" w14:textId="77777777" w:rsidR="005D40C2" w:rsidRPr="00233EDF" w:rsidRDefault="005D40C2" w:rsidP="005D40C2">
            <w:pPr>
              <w:jc w:val="center"/>
              <w:rPr>
                <w:sz w:val="22"/>
                <w:szCs w:val="22"/>
              </w:rPr>
            </w:pPr>
            <w:r w:rsidRPr="00233EDF">
              <w:rPr>
                <w:sz w:val="22"/>
                <w:szCs w:val="22"/>
              </w:rPr>
              <w:t>2</w:t>
            </w:r>
          </w:p>
        </w:tc>
        <w:tc>
          <w:tcPr>
            <w:tcW w:w="612" w:type="pct"/>
            <w:shd w:val="clear" w:color="auto" w:fill="auto"/>
            <w:vAlign w:val="center"/>
            <w:hideMark/>
          </w:tcPr>
          <w:p w14:paraId="09AF4742" w14:textId="77777777" w:rsidR="005D40C2" w:rsidRPr="00233EDF" w:rsidRDefault="005D40C2" w:rsidP="005D40C2">
            <w:pPr>
              <w:jc w:val="center"/>
              <w:rPr>
                <w:sz w:val="22"/>
                <w:szCs w:val="22"/>
              </w:rPr>
            </w:pPr>
            <w:r w:rsidRPr="00233EDF">
              <w:rPr>
                <w:sz w:val="22"/>
                <w:szCs w:val="22"/>
              </w:rPr>
              <w:t>6,37</w:t>
            </w:r>
          </w:p>
        </w:tc>
        <w:tc>
          <w:tcPr>
            <w:tcW w:w="383" w:type="pct"/>
            <w:shd w:val="clear" w:color="auto" w:fill="auto"/>
            <w:vAlign w:val="center"/>
            <w:hideMark/>
          </w:tcPr>
          <w:p w14:paraId="244D6620" w14:textId="77777777" w:rsidR="005D40C2" w:rsidRPr="00233EDF" w:rsidRDefault="005D40C2" w:rsidP="005D40C2">
            <w:pPr>
              <w:jc w:val="center"/>
              <w:rPr>
                <w:sz w:val="22"/>
                <w:szCs w:val="22"/>
              </w:rPr>
            </w:pPr>
            <w:r w:rsidRPr="00233EDF">
              <w:rPr>
                <w:sz w:val="22"/>
                <w:szCs w:val="22"/>
              </w:rPr>
              <w:t>1</w:t>
            </w:r>
          </w:p>
        </w:tc>
        <w:tc>
          <w:tcPr>
            <w:tcW w:w="660" w:type="pct"/>
            <w:shd w:val="clear" w:color="auto" w:fill="auto"/>
            <w:vAlign w:val="center"/>
            <w:hideMark/>
          </w:tcPr>
          <w:p w14:paraId="4853A77A" w14:textId="77777777" w:rsidR="005D40C2" w:rsidRPr="00233EDF" w:rsidRDefault="005D40C2" w:rsidP="005D40C2">
            <w:pPr>
              <w:jc w:val="center"/>
              <w:rPr>
                <w:sz w:val="22"/>
                <w:szCs w:val="22"/>
              </w:rPr>
            </w:pPr>
            <w:r w:rsidRPr="00233EDF">
              <w:rPr>
                <w:sz w:val="22"/>
                <w:szCs w:val="22"/>
              </w:rPr>
              <w:t>0,68</w:t>
            </w:r>
          </w:p>
        </w:tc>
      </w:tr>
      <w:tr w:rsidR="00527DA8" w:rsidRPr="00527DA8" w14:paraId="0537BFAE" w14:textId="77777777" w:rsidTr="00233EDF">
        <w:trPr>
          <w:trHeight w:val="300"/>
          <w:jc w:val="center"/>
        </w:trPr>
        <w:tc>
          <w:tcPr>
            <w:tcW w:w="341" w:type="pct"/>
            <w:shd w:val="clear" w:color="000000" w:fill="FFFFFF"/>
            <w:vAlign w:val="center"/>
          </w:tcPr>
          <w:p w14:paraId="37D221CD" w14:textId="77777777" w:rsidR="005D40C2" w:rsidRPr="00527DA8" w:rsidRDefault="005D40C2" w:rsidP="005D40C2">
            <w:pPr>
              <w:suppressAutoHyphens w:val="0"/>
              <w:jc w:val="center"/>
              <w:rPr>
                <w:sz w:val="22"/>
                <w:szCs w:val="22"/>
                <w:lang w:eastAsia="en-US"/>
              </w:rPr>
            </w:pPr>
            <w:r w:rsidRPr="00527DA8">
              <w:rPr>
                <w:sz w:val="22"/>
                <w:szCs w:val="22"/>
              </w:rPr>
              <w:t>1.7</w:t>
            </w:r>
          </w:p>
        </w:tc>
        <w:tc>
          <w:tcPr>
            <w:tcW w:w="1241" w:type="pct"/>
            <w:shd w:val="clear" w:color="000000" w:fill="FFFFFF"/>
            <w:vAlign w:val="center"/>
            <w:hideMark/>
          </w:tcPr>
          <w:p w14:paraId="1367947C" w14:textId="77777777" w:rsidR="005D40C2" w:rsidRPr="00527DA8" w:rsidRDefault="005D40C2" w:rsidP="005D40C2">
            <w:pPr>
              <w:suppressAutoHyphens w:val="0"/>
              <w:rPr>
                <w:sz w:val="22"/>
                <w:szCs w:val="22"/>
                <w:lang w:eastAsia="en-US"/>
              </w:rPr>
            </w:pPr>
            <w:r w:rsidRPr="00527DA8">
              <w:rPr>
                <w:sz w:val="22"/>
                <w:szCs w:val="22"/>
              </w:rPr>
              <w:t>Đất sản xuất vật liệu xây dựng, làm đồ gốm</w:t>
            </w:r>
          </w:p>
        </w:tc>
        <w:tc>
          <w:tcPr>
            <w:tcW w:w="385" w:type="pct"/>
            <w:shd w:val="clear" w:color="000000" w:fill="FFFFFF"/>
            <w:vAlign w:val="center"/>
            <w:hideMark/>
          </w:tcPr>
          <w:p w14:paraId="07B818D1" w14:textId="77777777" w:rsidR="005D40C2" w:rsidRPr="00527DA8" w:rsidRDefault="005D40C2" w:rsidP="005D40C2">
            <w:pPr>
              <w:suppressAutoHyphens w:val="0"/>
              <w:jc w:val="center"/>
              <w:rPr>
                <w:sz w:val="22"/>
                <w:szCs w:val="22"/>
                <w:lang w:eastAsia="en-US"/>
              </w:rPr>
            </w:pPr>
            <w:r w:rsidRPr="00527DA8">
              <w:rPr>
                <w:sz w:val="22"/>
                <w:szCs w:val="22"/>
              </w:rPr>
              <w:t>SKX</w:t>
            </w:r>
          </w:p>
        </w:tc>
        <w:tc>
          <w:tcPr>
            <w:tcW w:w="383" w:type="pct"/>
            <w:shd w:val="clear" w:color="auto" w:fill="auto"/>
            <w:vAlign w:val="center"/>
            <w:hideMark/>
          </w:tcPr>
          <w:p w14:paraId="3C9CAD25" w14:textId="77777777" w:rsidR="005D40C2" w:rsidRPr="00233EDF" w:rsidRDefault="005D40C2" w:rsidP="005D40C2">
            <w:pPr>
              <w:jc w:val="center"/>
              <w:rPr>
                <w:sz w:val="22"/>
                <w:szCs w:val="22"/>
              </w:rPr>
            </w:pPr>
            <w:r w:rsidRPr="00233EDF">
              <w:rPr>
                <w:sz w:val="22"/>
                <w:szCs w:val="22"/>
              </w:rPr>
              <w:t>9</w:t>
            </w:r>
          </w:p>
        </w:tc>
        <w:tc>
          <w:tcPr>
            <w:tcW w:w="612" w:type="pct"/>
            <w:shd w:val="clear" w:color="auto" w:fill="auto"/>
            <w:vAlign w:val="center"/>
            <w:hideMark/>
          </w:tcPr>
          <w:p w14:paraId="61AB2627" w14:textId="77777777" w:rsidR="005D40C2" w:rsidRPr="00233EDF" w:rsidRDefault="005D40C2" w:rsidP="005D40C2">
            <w:pPr>
              <w:jc w:val="center"/>
              <w:rPr>
                <w:sz w:val="22"/>
                <w:szCs w:val="22"/>
              </w:rPr>
            </w:pPr>
            <w:r w:rsidRPr="00233EDF">
              <w:rPr>
                <w:sz w:val="22"/>
                <w:szCs w:val="22"/>
              </w:rPr>
              <w:t>162,89</w:t>
            </w:r>
          </w:p>
        </w:tc>
        <w:tc>
          <w:tcPr>
            <w:tcW w:w="383" w:type="pct"/>
            <w:shd w:val="clear" w:color="auto" w:fill="auto"/>
            <w:vAlign w:val="center"/>
            <w:hideMark/>
          </w:tcPr>
          <w:p w14:paraId="7DE38B78" w14:textId="77777777" w:rsidR="005D40C2" w:rsidRPr="00233EDF" w:rsidRDefault="005D40C2" w:rsidP="005D40C2">
            <w:pPr>
              <w:jc w:val="center"/>
              <w:rPr>
                <w:sz w:val="22"/>
                <w:szCs w:val="22"/>
              </w:rPr>
            </w:pPr>
            <w:r w:rsidRPr="00233EDF">
              <w:rPr>
                <w:sz w:val="22"/>
                <w:szCs w:val="22"/>
              </w:rPr>
              <w:t>9</w:t>
            </w:r>
          </w:p>
        </w:tc>
        <w:tc>
          <w:tcPr>
            <w:tcW w:w="612" w:type="pct"/>
            <w:shd w:val="clear" w:color="auto" w:fill="auto"/>
            <w:vAlign w:val="center"/>
            <w:hideMark/>
          </w:tcPr>
          <w:p w14:paraId="1D6A6A9D" w14:textId="77777777" w:rsidR="005D40C2" w:rsidRPr="00233EDF" w:rsidRDefault="005D40C2" w:rsidP="005D40C2">
            <w:pPr>
              <w:jc w:val="center"/>
              <w:rPr>
                <w:sz w:val="22"/>
                <w:szCs w:val="22"/>
              </w:rPr>
            </w:pPr>
            <w:r w:rsidRPr="00233EDF">
              <w:rPr>
                <w:sz w:val="22"/>
                <w:szCs w:val="22"/>
              </w:rPr>
              <w:t>162,89</w:t>
            </w:r>
          </w:p>
        </w:tc>
        <w:tc>
          <w:tcPr>
            <w:tcW w:w="383" w:type="pct"/>
            <w:shd w:val="clear" w:color="auto" w:fill="auto"/>
            <w:vAlign w:val="center"/>
            <w:hideMark/>
          </w:tcPr>
          <w:p w14:paraId="1688D1CB" w14:textId="77777777" w:rsidR="005D40C2" w:rsidRPr="00233EDF" w:rsidRDefault="005D40C2" w:rsidP="005D40C2">
            <w:pPr>
              <w:jc w:val="center"/>
              <w:rPr>
                <w:sz w:val="22"/>
                <w:szCs w:val="22"/>
              </w:rPr>
            </w:pPr>
            <w:r w:rsidRPr="00233EDF">
              <w:rPr>
                <w:sz w:val="22"/>
                <w:szCs w:val="22"/>
              </w:rPr>
              <w:t>-</w:t>
            </w:r>
          </w:p>
        </w:tc>
        <w:tc>
          <w:tcPr>
            <w:tcW w:w="660" w:type="pct"/>
            <w:shd w:val="clear" w:color="auto" w:fill="auto"/>
            <w:vAlign w:val="center"/>
            <w:hideMark/>
          </w:tcPr>
          <w:p w14:paraId="19E51A89" w14:textId="77777777" w:rsidR="005D40C2" w:rsidRPr="00233EDF" w:rsidRDefault="005D40C2" w:rsidP="005D40C2">
            <w:pPr>
              <w:jc w:val="center"/>
              <w:rPr>
                <w:sz w:val="22"/>
                <w:szCs w:val="22"/>
              </w:rPr>
            </w:pPr>
            <w:r w:rsidRPr="00233EDF">
              <w:rPr>
                <w:sz w:val="22"/>
                <w:szCs w:val="22"/>
              </w:rPr>
              <w:t>-</w:t>
            </w:r>
          </w:p>
        </w:tc>
      </w:tr>
      <w:tr w:rsidR="00233EDF" w:rsidRPr="00527DA8" w14:paraId="61D52E7F" w14:textId="77777777" w:rsidTr="00233EDF">
        <w:trPr>
          <w:trHeight w:val="300"/>
          <w:jc w:val="center"/>
        </w:trPr>
        <w:tc>
          <w:tcPr>
            <w:tcW w:w="341" w:type="pct"/>
            <w:shd w:val="clear" w:color="000000" w:fill="FFFFFF"/>
            <w:vAlign w:val="center"/>
          </w:tcPr>
          <w:p w14:paraId="46C13BBF" w14:textId="77777777" w:rsidR="00233EDF" w:rsidRPr="00527DA8" w:rsidRDefault="00233EDF" w:rsidP="00233EDF">
            <w:pPr>
              <w:suppressAutoHyphens w:val="0"/>
              <w:jc w:val="center"/>
              <w:rPr>
                <w:sz w:val="22"/>
                <w:szCs w:val="22"/>
                <w:lang w:eastAsia="en-US"/>
              </w:rPr>
            </w:pPr>
            <w:r w:rsidRPr="00527DA8">
              <w:rPr>
                <w:sz w:val="22"/>
                <w:szCs w:val="22"/>
              </w:rPr>
              <w:t>1.8</w:t>
            </w:r>
          </w:p>
        </w:tc>
        <w:tc>
          <w:tcPr>
            <w:tcW w:w="1241" w:type="pct"/>
            <w:shd w:val="clear" w:color="000000" w:fill="FFFFFF"/>
            <w:vAlign w:val="center"/>
            <w:hideMark/>
          </w:tcPr>
          <w:p w14:paraId="7E1DD770" w14:textId="77777777" w:rsidR="00233EDF" w:rsidRPr="00527DA8" w:rsidRDefault="00233EDF" w:rsidP="00233EDF">
            <w:pPr>
              <w:suppressAutoHyphens w:val="0"/>
              <w:rPr>
                <w:sz w:val="22"/>
                <w:szCs w:val="22"/>
                <w:lang w:eastAsia="en-US"/>
              </w:rPr>
            </w:pPr>
            <w:r w:rsidRPr="00527DA8">
              <w:rPr>
                <w:sz w:val="22"/>
                <w:szCs w:val="22"/>
              </w:rPr>
              <w:t>Đất phát triển hạ tầng</w:t>
            </w:r>
          </w:p>
        </w:tc>
        <w:tc>
          <w:tcPr>
            <w:tcW w:w="385" w:type="pct"/>
            <w:shd w:val="clear" w:color="000000" w:fill="FFFFFF"/>
            <w:vAlign w:val="center"/>
            <w:hideMark/>
          </w:tcPr>
          <w:p w14:paraId="59DEE7B6" w14:textId="77777777" w:rsidR="00233EDF" w:rsidRPr="00527DA8" w:rsidRDefault="00233EDF" w:rsidP="00233EDF">
            <w:pPr>
              <w:suppressAutoHyphens w:val="0"/>
              <w:jc w:val="center"/>
              <w:rPr>
                <w:sz w:val="22"/>
                <w:szCs w:val="22"/>
                <w:lang w:eastAsia="en-US"/>
              </w:rPr>
            </w:pPr>
            <w:r w:rsidRPr="00527DA8">
              <w:rPr>
                <w:sz w:val="22"/>
                <w:szCs w:val="22"/>
              </w:rPr>
              <w:t>DHT</w:t>
            </w:r>
          </w:p>
        </w:tc>
        <w:tc>
          <w:tcPr>
            <w:tcW w:w="383" w:type="pct"/>
            <w:shd w:val="clear" w:color="auto" w:fill="auto"/>
            <w:vAlign w:val="center"/>
            <w:hideMark/>
          </w:tcPr>
          <w:p w14:paraId="576C0D0E" w14:textId="1846CEBA" w:rsidR="00233EDF" w:rsidRPr="00233EDF" w:rsidRDefault="00233EDF" w:rsidP="00233EDF">
            <w:pPr>
              <w:jc w:val="center"/>
              <w:rPr>
                <w:sz w:val="22"/>
                <w:szCs w:val="22"/>
              </w:rPr>
            </w:pPr>
            <w:r w:rsidRPr="00233EDF">
              <w:rPr>
                <w:sz w:val="22"/>
                <w:szCs w:val="22"/>
              </w:rPr>
              <w:t xml:space="preserve"> 118 </w:t>
            </w:r>
          </w:p>
        </w:tc>
        <w:tc>
          <w:tcPr>
            <w:tcW w:w="612" w:type="pct"/>
            <w:shd w:val="clear" w:color="auto" w:fill="auto"/>
            <w:vAlign w:val="center"/>
            <w:hideMark/>
          </w:tcPr>
          <w:p w14:paraId="673DA70D" w14:textId="0A1D1710" w:rsidR="00233EDF" w:rsidRPr="00233EDF" w:rsidRDefault="00233EDF" w:rsidP="00233EDF">
            <w:pPr>
              <w:jc w:val="center"/>
              <w:rPr>
                <w:sz w:val="22"/>
                <w:szCs w:val="22"/>
              </w:rPr>
            </w:pPr>
            <w:r w:rsidRPr="00233EDF">
              <w:rPr>
                <w:sz w:val="22"/>
                <w:szCs w:val="22"/>
              </w:rPr>
              <w:t xml:space="preserve"> 320,97 </w:t>
            </w:r>
          </w:p>
        </w:tc>
        <w:tc>
          <w:tcPr>
            <w:tcW w:w="383" w:type="pct"/>
            <w:shd w:val="clear" w:color="auto" w:fill="auto"/>
            <w:vAlign w:val="center"/>
            <w:hideMark/>
          </w:tcPr>
          <w:p w14:paraId="433E9D2D" w14:textId="43CDED84" w:rsidR="00233EDF" w:rsidRPr="00233EDF" w:rsidRDefault="00233EDF" w:rsidP="00233EDF">
            <w:pPr>
              <w:jc w:val="center"/>
              <w:rPr>
                <w:sz w:val="22"/>
                <w:szCs w:val="22"/>
              </w:rPr>
            </w:pPr>
            <w:r w:rsidRPr="00233EDF">
              <w:rPr>
                <w:sz w:val="22"/>
                <w:szCs w:val="22"/>
              </w:rPr>
              <w:t xml:space="preserve"> 111 </w:t>
            </w:r>
          </w:p>
        </w:tc>
        <w:tc>
          <w:tcPr>
            <w:tcW w:w="612" w:type="pct"/>
            <w:shd w:val="clear" w:color="auto" w:fill="auto"/>
            <w:vAlign w:val="center"/>
            <w:hideMark/>
          </w:tcPr>
          <w:p w14:paraId="5420A010" w14:textId="66C481B5" w:rsidR="00233EDF" w:rsidRPr="00233EDF" w:rsidRDefault="00233EDF" w:rsidP="00233EDF">
            <w:pPr>
              <w:jc w:val="center"/>
              <w:rPr>
                <w:sz w:val="22"/>
                <w:szCs w:val="22"/>
              </w:rPr>
            </w:pPr>
            <w:r w:rsidRPr="00233EDF">
              <w:rPr>
                <w:sz w:val="22"/>
                <w:szCs w:val="22"/>
              </w:rPr>
              <w:t xml:space="preserve"> 315,77 </w:t>
            </w:r>
          </w:p>
        </w:tc>
        <w:tc>
          <w:tcPr>
            <w:tcW w:w="383" w:type="pct"/>
            <w:shd w:val="clear" w:color="auto" w:fill="auto"/>
            <w:vAlign w:val="center"/>
            <w:hideMark/>
          </w:tcPr>
          <w:p w14:paraId="02A9620E" w14:textId="6D9AAF0E" w:rsidR="00233EDF" w:rsidRPr="00233EDF" w:rsidRDefault="00233EDF" w:rsidP="00233EDF">
            <w:pPr>
              <w:jc w:val="center"/>
              <w:rPr>
                <w:sz w:val="22"/>
                <w:szCs w:val="22"/>
              </w:rPr>
            </w:pPr>
            <w:r w:rsidRPr="00233EDF">
              <w:rPr>
                <w:sz w:val="22"/>
                <w:szCs w:val="22"/>
              </w:rPr>
              <w:t xml:space="preserve"> 7 </w:t>
            </w:r>
          </w:p>
        </w:tc>
        <w:tc>
          <w:tcPr>
            <w:tcW w:w="660" w:type="pct"/>
            <w:shd w:val="clear" w:color="auto" w:fill="auto"/>
            <w:vAlign w:val="center"/>
            <w:hideMark/>
          </w:tcPr>
          <w:p w14:paraId="37235734" w14:textId="7F60AB18" w:rsidR="00233EDF" w:rsidRPr="00233EDF" w:rsidRDefault="00233EDF" w:rsidP="00233EDF">
            <w:pPr>
              <w:jc w:val="center"/>
              <w:rPr>
                <w:sz w:val="22"/>
                <w:szCs w:val="22"/>
              </w:rPr>
            </w:pPr>
            <w:r w:rsidRPr="00233EDF">
              <w:rPr>
                <w:sz w:val="22"/>
                <w:szCs w:val="22"/>
              </w:rPr>
              <w:t xml:space="preserve"> 5,20 </w:t>
            </w:r>
          </w:p>
        </w:tc>
      </w:tr>
      <w:tr w:rsidR="00527DA8" w:rsidRPr="00527DA8" w14:paraId="35152E13" w14:textId="77777777" w:rsidTr="00233EDF">
        <w:trPr>
          <w:trHeight w:val="300"/>
          <w:jc w:val="center"/>
        </w:trPr>
        <w:tc>
          <w:tcPr>
            <w:tcW w:w="341" w:type="pct"/>
            <w:shd w:val="clear" w:color="000000" w:fill="FFFFFF"/>
            <w:vAlign w:val="center"/>
            <w:hideMark/>
          </w:tcPr>
          <w:p w14:paraId="4A65AF5A" w14:textId="77777777" w:rsidR="005D40C2" w:rsidRPr="00527DA8" w:rsidRDefault="005D40C2" w:rsidP="005D40C2">
            <w:pPr>
              <w:suppressAutoHyphens w:val="0"/>
              <w:jc w:val="center"/>
              <w:rPr>
                <w:sz w:val="22"/>
                <w:szCs w:val="22"/>
                <w:lang w:eastAsia="en-US"/>
              </w:rPr>
            </w:pPr>
            <w:r w:rsidRPr="00527DA8">
              <w:rPr>
                <w:sz w:val="22"/>
                <w:szCs w:val="22"/>
              </w:rPr>
              <w:t>-</w:t>
            </w:r>
          </w:p>
        </w:tc>
        <w:tc>
          <w:tcPr>
            <w:tcW w:w="1241" w:type="pct"/>
            <w:shd w:val="clear" w:color="000000" w:fill="FFFFFF"/>
            <w:vAlign w:val="center"/>
            <w:hideMark/>
          </w:tcPr>
          <w:p w14:paraId="3A04FB25" w14:textId="77777777" w:rsidR="005D40C2" w:rsidRPr="00527DA8" w:rsidRDefault="005D40C2" w:rsidP="005D40C2">
            <w:pPr>
              <w:suppressAutoHyphens w:val="0"/>
              <w:rPr>
                <w:sz w:val="22"/>
                <w:szCs w:val="22"/>
                <w:lang w:eastAsia="en-US"/>
              </w:rPr>
            </w:pPr>
            <w:r w:rsidRPr="00527DA8">
              <w:rPr>
                <w:sz w:val="22"/>
                <w:szCs w:val="22"/>
              </w:rPr>
              <w:t>Đất giao thông</w:t>
            </w:r>
          </w:p>
        </w:tc>
        <w:tc>
          <w:tcPr>
            <w:tcW w:w="385" w:type="pct"/>
            <w:shd w:val="clear" w:color="000000" w:fill="FFFFFF"/>
            <w:vAlign w:val="center"/>
            <w:hideMark/>
          </w:tcPr>
          <w:p w14:paraId="6C23800C" w14:textId="77777777" w:rsidR="005D40C2" w:rsidRPr="00527DA8" w:rsidRDefault="005D40C2" w:rsidP="005D40C2">
            <w:pPr>
              <w:suppressAutoHyphens w:val="0"/>
              <w:jc w:val="center"/>
              <w:rPr>
                <w:sz w:val="22"/>
                <w:szCs w:val="22"/>
                <w:lang w:eastAsia="en-US"/>
              </w:rPr>
            </w:pPr>
            <w:r w:rsidRPr="00527DA8">
              <w:rPr>
                <w:sz w:val="22"/>
                <w:szCs w:val="22"/>
              </w:rPr>
              <w:t>DGT</w:t>
            </w:r>
          </w:p>
        </w:tc>
        <w:tc>
          <w:tcPr>
            <w:tcW w:w="383" w:type="pct"/>
            <w:shd w:val="clear" w:color="auto" w:fill="auto"/>
            <w:vAlign w:val="center"/>
          </w:tcPr>
          <w:p w14:paraId="28F442BF" w14:textId="77777777" w:rsidR="005D40C2" w:rsidRPr="00233EDF" w:rsidRDefault="005D40C2" w:rsidP="005D40C2">
            <w:pPr>
              <w:jc w:val="center"/>
              <w:rPr>
                <w:sz w:val="22"/>
                <w:szCs w:val="22"/>
              </w:rPr>
            </w:pPr>
            <w:r w:rsidRPr="00233EDF">
              <w:rPr>
                <w:sz w:val="22"/>
                <w:szCs w:val="22"/>
              </w:rPr>
              <w:t>28</w:t>
            </w:r>
          </w:p>
        </w:tc>
        <w:tc>
          <w:tcPr>
            <w:tcW w:w="612" w:type="pct"/>
            <w:shd w:val="clear" w:color="auto" w:fill="auto"/>
            <w:vAlign w:val="center"/>
          </w:tcPr>
          <w:p w14:paraId="3DB172ED" w14:textId="77777777" w:rsidR="005D40C2" w:rsidRPr="00233EDF" w:rsidRDefault="005D40C2" w:rsidP="005D40C2">
            <w:pPr>
              <w:jc w:val="center"/>
              <w:rPr>
                <w:sz w:val="22"/>
                <w:szCs w:val="22"/>
              </w:rPr>
            </w:pPr>
            <w:r w:rsidRPr="00233EDF">
              <w:rPr>
                <w:sz w:val="22"/>
                <w:szCs w:val="22"/>
              </w:rPr>
              <w:t>193,57</w:t>
            </w:r>
          </w:p>
        </w:tc>
        <w:tc>
          <w:tcPr>
            <w:tcW w:w="383" w:type="pct"/>
            <w:shd w:val="clear" w:color="auto" w:fill="auto"/>
            <w:vAlign w:val="center"/>
            <w:hideMark/>
          </w:tcPr>
          <w:p w14:paraId="5B92CA42" w14:textId="77777777" w:rsidR="005D40C2" w:rsidRPr="00233EDF" w:rsidRDefault="005D40C2" w:rsidP="005D40C2">
            <w:pPr>
              <w:jc w:val="center"/>
              <w:rPr>
                <w:sz w:val="22"/>
                <w:szCs w:val="22"/>
              </w:rPr>
            </w:pPr>
            <w:r w:rsidRPr="00233EDF">
              <w:rPr>
                <w:sz w:val="22"/>
                <w:szCs w:val="22"/>
              </w:rPr>
              <w:t>25</w:t>
            </w:r>
          </w:p>
        </w:tc>
        <w:tc>
          <w:tcPr>
            <w:tcW w:w="612" w:type="pct"/>
            <w:shd w:val="clear" w:color="auto" w:fill="auto"/>
            <w:vAlign w:val="center"/>
            <w:hideMark/>
          </w:tcPr>
          <w:p w14:paraId="29662FDA" w14:textId="77777777" w:rsidR="005D40C2" w:rsidRPr="00233EDF" w:rsidRDefault="005D40C2" w:rsidP="005D40C2">
            <w:pPr>
              <w:jc w:val="center"/>
              <w:rPr>
                <w:sz w:val="22"/>
                <w:szCs w:val="22"/>
              </w:rPr>
            </w:pPr>
            <w:r w:rsidRPr="00233EDF">
              <w:rPr>
                <w:sz w:val="22"/>
                <w:szCs w:val="22"/>
              </w:rPr>
              <w:t>192,36</w:t>
            </w:r>
          </w:p>
        </w:tc>
        <w:tc>
          <w:tcPr>
            <w:tcW w:w="383" w:type="pct"/>
            <w:shd w:val="clear" w:color="auto" w:fill="auto"/>
            <w:vAlign w:val="center"/>
            <w:hideMark/>
          </w:tcPr>
          <w:p w14:paraId="50468AEC" w14:textId="77777777" w:rsidR="005D40C2" w:rsidRPr="00233EDF" w:rsidRDefault="005D40C2" w:rsidP="005D40C2">
            <w:pPr>
              <w:jc w:val="center"/>
              <w:rPr>
                <w:sz w:val="22"/>
                <w:szCs w:val="22"/>
              </w:rPr>
            </w:pPr>
            <w:r w:rsidRPr="00233EDF">
              <w:rPr>
                <w:sz w:val="22"/>
                <w:szCs w:val="22"/>
              </w:rPr>
              <w:t>3</w:t>
            </w:r>
          </w:p>
        </w:tc>
        <w:tc>
          <w:tcPr>
            <w:tcW w:w="660" w:type="pct"/>
            <w:shd w:val="clear" w:color="auto" w:fill="auto"/>
            <w:vAlign w:val="center"/>
            <w:hideMark/>
          </w:tcPr>
          <w:p w14:paraId="3D4C5993" w14:textId="77777777" w:rsidR="005D40C2" w:rsidRPr="00233EDF" w:rsidRDefault="005D40C2" w:rsidP="005D40C2">
            <w:pPr>
              <w:jc w:val="center"/>
              <w:rPr>
                <w:sz w:val="22"/>
                <w:szCs w:val="22"/>
              </w:rPr>
            </w:pPr>
            <w:r w:rsidRPr="00233EDF">
              <w:rPr>
                <w:sz w:val="22"/>
                <w:szCs w:val="22"/>
              </w:rPr>
              <w:t>1,21</w:t>
            </w:r>
          </w:p>
        </w:tc>
      </w:tr>
      <w:tr w:rsidR="00527DA8" w:rsidRPr="00527DA8" w14:paraId="1AC67E99" w14:textId="77777777" w:rsidTr="00233EDF">
        <w:trPr>
          <w:trHeight w:val="300"/>
          <w:jc w:val="center"/>
        </w:trPr>
        <w:tc>
          <w:tcPr>
            <w:tcW w:w="341" w:type="pct"/>
            <w:shd w:val="clear" w:color="000000" w:fill="FFFFFF"/>
            <w:vAlign w:val="center"/>
            <w:hideMark/>
          </w:tcPr>
          <w:p w14:paraId="0895684C" w14:textId="77777777" w:rsidR="005D40C2" w:rsidRPr="00527DA8" w:rsidRDefault="005D40C2" w:rsidP="005D40C2">
            <w:pPr>
              <w:suppressAutoHyphens w:val="0"/>
              <w:jc w:val="center"/>
              <w:rPr>
                <w:i/>
                <w:iCs/>
                <w:sz w:val="22"/>
                <w:szCs w:val="22"/>
                <w:lang w:eastAsia="en-US"/>
              </w:rPr>
            </w:pPr>
            <w:r w:rsidRPr="00527DA8">
              <w:rPr>
                <w:sz w:val="22"/>
                <w:szCs w:val="22"/>
              </w:rPr>
              <w:t>-</w:t>
            </w:r>
          </w:p>
        </w:tc>
        <w:tc>
          <w:tcPr>
            <w:tcW w:w="1241" w:type="pct"/>
            <w:shd w:val="clear" w:color="000000" w:fill="FFFFFF"/>
            <w:noWrap/>
            <w:vAlign w:val="center"/>
            <w:hideMark/>
          </w:tcPr>
          <w:p w14:paraId="66CED378" w14:textId="77777777" w:rsidR="005D40C2" w:rsidRPr="00527DA8" w:rsidRDefault="005D40C2" w:rsidP="005D40C2">
            <w:pPr>
              <w:suppressAutoHyphens w:val="0"/>
              <w:rPr>
                <w:sz w:val="22"/>
                <w:szCs w:val="22"/>
                <w:lang w:eastAsia="en-US"/>
              </w:rPr>
            </w:pPr>
            <w:r w:rsidRPr="00527DA8">
              <w:rPr>
                <w:sz w:val="22"/>
                <w:szCs w:val="22"/>
              </w:rPr>
              <w:t>Đất thủy lợi</w:t>
            </w:r>
          </w:p>
        </w:tc>
        <w:tc>
          <w:tcPr>
            <w:tcW w:w="385" w:type="pct"/>
            <w:shd w:val="clear" w:color="000000" w:fill="FFFFFF"/>
            <w:noWrap/>
            <w:vAlign w:val="center"/>
            <w:hideMark/>
          </w:tcPr>
          <w:p w14:paraId="279394B6" w14:textId="77777777" w:rsidR="005D40C2" w:rsidRPr="00527DA8" w:rsidRDefault="005D40C2" w:rsidP="005D40C2">
            <w:pPr>
              <w:suppressAutoHyphens w:val="0"/>
              <w:jc w:val="center"/>
              <w:rPr>
                <w:sz w:val="22"/>
                <w:szCs w:val="22"/>
                <w:lang w:eastAsia="en-US"/>
              </w:rPr>
            </w:pPr>
            <w:r w:rsidRPr="00527DA8">
              <w:rPr>
                <w:sz w:val="22"/>
                <w:szCs w:val="22"/>
              </w:rPr>
              <w:t>DTL</w:t>
            </w:r>
          </w:p>
        </w:tc>
        <w:tc>
          <w:tcPr>
            <w:tcW w:w="383" w:type="pct"/>
            <w:shd w:val="clear" w:color="auto" w:fill="auto"/>
            <w:vAlign w:val="center"/>
            <w:hideMark/>
          </w:tcPr>
          <w:p w14:paraId="63BCD618" w14:textId="77777777" w:rsidR="005D40C2" w:rsidRPr="00233EDF" w:rsidRDefault="005D40C2" w:rsidP="005D40C2">
            <w:pPr>
              <w:jc w:val="center"/>
              <w:rPr>
                <w:sz w:val="22"/>
                <w:szCs w:val="22"/>
              </w:rPr>
            </w:pPr>
            <w:r w:rsidRPr="00233EDF">
              <w:rPr>
                <w:sz w:val="22"/>
                <w:szCs w:val="22"/>
              </w:rPr>
              <w:t>14</w:t>
            </w:r>
          </w:p>
        </w:tc>
        <w:tc>
          <w:tcPr>
            <w:tcW w:w="612" w:type="pct"/>
            <w:shd w:val="clear" w:color="auto" w:fill="auto"/>
            <w:vAlign w:val="center"/>
            <w:hideMark/>
          </w:tcPr>
          <w:p w14:paraId="5E6E3799" w14:textId="77777777" w:rsidR="005D40C2" w:rsidRPr="00233EDF" w:rsidRDefault="005D40C2" w:rsidP="005D40C2">
            <w:pPr>
              <w:jc w:val="center"/>
              <w:rPr>
                <w:sz w:val="22"/>
                <w:szCs w:val="22"/>
              </w:rPr>
            </w:pPr>
            <w:r w:rsidRPr="00233EDF">
              <w:rPr>
                <w:sz w:val="22"/>
                <w:szCs w:val="22"/>
              </w:rPr>
              <w:t>16,65</w:t>
            </w:r>
          </w:p>
        </w:tc>
        <w:tc>
          <w:tcPr>
            <w:tcW w:w="383" w:type="pct"/>
            <w:shd w:val="clear" w:color="auto" w:fill="auto"/>
            <w:vAlign w:val="center"/>
            <w:hideMark/>
          </w:tcPr>
          <w:p w14:paraId="4557E377" w14:textId="77777777" w:rsidR="005D40C2" w:rsidRPr="00233EDF" w:rsidRDefault="005D40C2" w:rsidP="005D40C2">
            <w:pPr>
              <w:jc w:val="center"/>
              <w:rPr>
                <w:sz w:val="22"/>
                <w:szCs w:val="22"/>
              </w:rPr>
            </w:pPr>
            <w:r w:rsidRPr="00233EDF">
              <w:rPr>
                <w:sz w:val="22"/>
                <w:szCs w:val="22"/>
              </w:rPr>
              <w:t>14</w:t>
            </w:r>
          </w:p>
        </w:tc>
        <w:tc>
          <w:tcPr>
            <w:tcW w:w="612" w:type="pct"/>
            <w:shd w:val="clear" w:color="auto" w:fill="auto"/>
            <w:vAlign w:val="center"/>
            <w:hideMark/>
          </w:tcPr>
          <w:p w14:paraId="57BE21DF" w14:textId="77777777" w:rsidR="005D40C2" w:rsidRPr="00233EDF" w:rsidRDefault="005D40C2" w:rsidP="005D40C2">
            <w:pPr>
              <w:jc w:val="center"/>
              <w:rPr>
                <w:sz w:val="22"/>
                <w:szCs w:val="22"/>
              </w:rPr>
            </w:pPr>
            <w:r w:rsidRPr="00233EDF">
              <w:rPr>
                <w:sz w:val="22"/>
                <w:szCs w:val="22"/>
              </w:rPr>
              <w:t>16,65</w:t>
            </w:r>
          </w:p>
        </w:tc>
        <w:tc>
          <w:tcPr>
            <w:tcW w:w="383" w:type="pct"/>
            <w:shd w:val="clear" w:color="auto" w:fill="auto"/>
            <w:vAlign w:val="center"/>
            <w:hideMark/>
          </w:tcPr>
          <w:p w14:paraId="34265974" w14:textId="77777777" w:rsidR="005D40C2" w:rsidRPr="00233EDF" w:rsidRDefault="005D40C2" w:rsidP="005D40C2">
            <w:pPr>
              <w:jc w:val="center"/>
              <w:rPr>
                <w:sz w:val="22"/>
                <w:szCs w:val="22"/>
              </w:rPr>
            </w:pPr>
            <w:r w:rsidRPr="00233EDF">
              <w:rPr>
                <w:sz w:val="22"/>
                <w:szCs w:val="22"/>
              </w:rPr>
              <w:t>-</w:t>
            </w:r>
          </w:p>
        </w:tc>
        <w:tc>
          <w:tcPr>
            <w:tcW w:w="660" w:type="pct"/>
            <w:shd w:val="clear" w:color="auto" w:fill="auto"/>
            <w:vAlign w:val="center"/>
            <w:hideMark/>
          </w:tcPr>
          <w:p w14:paraId="3E429121" w14:textId="77777777" w:rsidR="005D40C2" w:rsidRPr="00233EDF" w:rsidRDefault="005D40C2" w:rsidP="005D40C2">
            <w:pPr>
              <w:jc w:val="center"/>
              <w:rPr>
                <w:sz w:val="22"/>
                <w:szCs w:val="22"/>
              </w:rPr>
            </w:pPr>
            <w:r w:rsidRPr="00233EDF">
              <w:rPr>
                <w:sz w:val="22"/>
                <w:szCs w:val="22"/>
              </w:rPr>
              <w:t>-</w:t>
            </w:r>
          </w:p>
        </w:tc>
      </w:tr>
      <w:tr w:rsidR="00527DA8" w:rsidRPr="00527DA8" w14:paraId="510DDB43" w14:textId="77777777" w:rsidTr="00233EDF">
        <w:trPr>
          <w:trHeight w:val="300"/>
          <w:jc w:val="center"/>
        </w:trPr>
        <w:tc>
          <w:tcPr>
            <w:tcW w:w="341" w:type="pct"/>
            <w:shd w:val="clear" w:color="000000" w:fill="FFFFFF"/>
            <w:vAlign w:val="center"/>
            <w:hideMark/>
          </w:tcPr>
          <w:p w14:paraId="4BF384BB" w14:textId="77777777" w:rsidR="005D40C2" w:rsidRPr="00527DA8" w:rsidRDefault="005D40C2" w:rsidP="005D40C2">
            <w:pPr>
              <w:suppressAutoHyphens w:val="0"/>
              <w:jc w:val="center"/>
              <w:rPr>
                <w:i/>
                <w:iCs/>
                <w:sz w:val="22"/>
                <w:szCs w:val="22"/>
                <w:lang w:eastAsia="en-US"/>
              </w:rPr>
            </w:pPr>
            <w:r w:rsidRPr="00527DA8">
              <w:rPr>
                <w:sz w:val="22"/>
                <w:szCs w:val="22"/>
              </w:rPr>
              <w:t>-</w:t>
            </w:r>
          </w:p>
        </w:tc>
        <w:tc>
          <w:tcPr>
            <w:tcW w:w="1241" w:type="pct"/>
            <w:shd w:val="clear" w:color="000000" w:fill="FFFFFF"/>
            <w:noWrap/>
            <w:vAlign w:val="center"/>
            <w:hideMark/>
          </w:tcPr>
          <w:p w14:paraId="5837C8E8" w14:textId="77777777" w:rsidR="005D40C2" w:rsidRPr="00527DA8" w:rsidRDefault="005D40C2" w:rsidP="005D40C2">
            <w:pPr>
              <w:suppressAutoHyphens w:val="0"/>
              <w:rPr>
                <w:sz w:val="22"/>
                <w:szCs w:val="22"/>
                <w:lang w:eastAsia="en-US"/>
              </w:rPr>
            </w:pPr>
            <w:r w:rsidRPr="00527DA8">
              <w:rPr>
                <w:sz w:val="22"/>
                <w:szCs w:val="22"/>
              </w:rPr>
              <w:t>Đất xây dựng cơ sở văn hoá</w:t>
            </w:r>
          </w:p>
        </w:tc>
        <w:tc>
          <w:tcPr>
            <w:tcW w:w="385" w:type="pct"/>
            <w:shd w:val="clear" w:color="000000" w:fill="FFFFFF"/>
            <w:noWrap/>
            <w:vAlign w:val="center"/>
            <w:hideMark/>
          </w:tcPr>
          <w:p w14:paraId="6F23575A" w14:textId="77777777" w:rsidR="005D40C2" w:rsidRPr="00527DA8" w:rsidRDefault="005D40C2" w:rsidP="005D40C2">
            <w:pPr>
              <w:suppressAutoHyphens w:val="0"/>
              <w:jc w:val="center"/>
              <w:rPr>
                <w:sz w:val="22"/>
                <w:szCs w:val="22"/>
                <w:lang w:eastAsia="en-US"/>
              </w:rPr>
            </w:pPr>
            <w:r w:rsidRPr="00527DA8">
              <w:rPr>
                <w:sz w:val="22"/>
                <w:szCs w:val="22"/>
              </w:rPr>
              <w:t>DVH</w:t>
            </w:r>
          </w:p>
        </w:tc>
        <w:tc>
          <w:tcPr>
            <w:tcW w:w="383" w:type="pct"/>
            <w:shd w:val="clear" w:color="auto" w:fill="auto"/>
            <w:vAlign w:val="center"/>
            <w:hideMark/>
          </w:tcPr>
          <w:p w14:paraId="39DB0730" w14:textId="77777777" w:rsidR="005D40C2" w:rsidRPr="00233EDF" w:rsidRDefault="005D40C2" w:rsidP="005D40C2">
            <w:pPr>
              <w:jc w:val="center"/>
              <w:rPr>
                <w:sz w:val="22"/>
                <w:szCs w:val="22"/>
              </w:rPr>
            </w:pPr>
            <w:r w:rsidRPr="00233EDF">
              <w:rPr>
                <w:sz w:val="22"/>
                <w:szCs w:val="22"/>
              </w:rPr>
              <w:t>3</w:t>
            </w:r>
          </w:p>
        </w:tc>
        <w:tc>
          <w:tcPr>
            <w:tcW w:w="612" w:type="pct"/>
            <w:shd w:val="clear" w:color="auto" w:fill="auto"/>
            <w:vAlign w:val="center"/>
            <w:hideMark/>
          </w:tcPr>
          <w:p w14:paraId="22AFA111" w14:textId="77777777" w:rsidR="005D40C2" w:rsidRPr="00233EDF" w:rsidRDefault="005D40C2" w:rsidP="005D40C2">
            <w:pPr>
              <w:jc w:val="center"/>
              <w:rPr>
                <w:sz w:val="22"/>
                <w:szCs w:val="22"/>
              </w:rPr>
            </w:pPr>
            <w:r w:rsidRPr="00233EDF">
              <w:rPr>
                <w:sz w:val="22"/>
                <w:szCs w:val="22"/>
              </w:rPr>
              <w:t>3,50</w:t>
            </w:r>
          </w:p>
        </w:tc>
        <w:tc>
          <w:tcPr>
            <w:tcW w:w="383" w:type="pct"/>
            <w:shd w:val="clear" w:color="auto" w:fill="auto"/>
            <w:vAlign w:val="center"/>
            <w:hideMark/>
          </w:tcPr>
          <w:p w14:paraId="46C2E0D7" w14:textId="77777777" w:rsidR="005D40C2" w:rsidRPr="00233EDF" w:rsidRDefault="005D40C2" w:rsidP="005D40C2">
            <w:pPr>
              <w:jc w:val="center"/>
              <w:rPr>
                <w:sz w:val="22"/>
                <w:szCs w:val="22"/>
              </w:rPr>
            </w:pPr>
            <w:r w:rsidRPr="00233EDF">
              <w:rPr>
                <w:sz w:val="22"/>
                <w:szCs w:val="22"/>
              </w:rPr>
              <w:t>1</w:t>
            </w:r>
          </w:p>
        </w:tc>
        <w:tc>
          <w:tcPr>
            <w:tcW w:w="612" w:type="pct"/>
            <w:shd w:val="clear" w:color="auto" w:fill="auto"/>
            <w:vAlign w:val="center"/>
            <w:hideMark/>
          </w:tcPr>
          <w:p w14:paraId="3D3885E0" w14:textId="77777777" w:rsidR="005D40C2" w:rsidRPr="00233EDF" w:rsidRDefault="005D40C2" w:rsidP="005D40C2">
            <w:pPr>
              <w:jc w:val="center"/>
              <w:rPr>
                <w:sz w:val="22"/>
                <w:szCs w:val="22"/>
              </w:rPr>
            </w:pPr>
            <w:r w:rsidRPr="00233EDF">
              <w:rPr>
                <w:sz w:val="22"/>
                <w:szCs w:val="22"/>
              </w:rPr>
              <w:t>0,47</w:t>
            </w:r>
          </w:p>
        </w:tc>
        <w:tc>
          <w:tcPr>
            <w:tcW w:w="383" w:type="pct"/>
            <w:shd w:val="clear" w:color="auto" w:fill="auto"/>
            <w:vAlign w:val="center"/>
            <w:hideMark/>
          </w:tcPr>
          <w:p w14:paraId="3C74C030" w14:textId="77777777" w:rsidR="005D40C2" w:rsidRPr="00233EDF" w:rsidRDefault="005D40C2" w:rsidP="005D40C2">
            <w:pPr>
              <w:jc w:val="center"/>
              <w:rPr>
                <w:sz w:val="22"/>
                <w:szCs w:val="22"/>
              </w:rPr>
            </w:pPr>
            <w:r w:rsidRPr="00233EDF">
              <w:rPr>
                <w:sz w:val="22"/>
                <w:szCs w:val="22"/>
              </w:rPr>
              <w:t>2</w:t>
            </w:r>
          </w:p>
        </w:tc>
        <w:tc>
          <w:tcPr>
            <w:tcW w:w="660" w:type="pct"/>
            <w:shd w:val="clear" w:color="auto" w:fill="auto"/>
            <w:vAlign w:val="center"/>
            <w:hideMark/>
          </w:tcPr>
          <w:p w14:paraId="65FDB4CC" w14:textId="77777777" w:rsidR="005D40C2" w:rsidRPr="00233EDF" w:rsidRDefault="005D40C2" w:rsidP="005D40C2">
            <w:pPr>
              <w:jc w:val="center"/>
              <w:rPr>
                <w:sz w:val="22"/>
                <w:szCs w:val="22"/>
              </w:rPr>
            </w:pPr>
            <w:r w:rsidRPr="00233EDF">
              <w:rPr>
                <w:sz w:val="22"/>
                <w:szCs w:val="22"/>
              </w:rPr>
              <w:t>3,03</w:t>
            </w:r>
          </w:p>
        </w:tc>
      </w:tr>
      <w:tr w:rsidR="00527DA8" w:rsidRPr="00527DA8" w14:paraId="150F443F" w14:textId="77777777" w:rsidTr="00233EDF">
        <w:trPr>
          <w:trHeight w:val="300"/>
          <w:jc w:val="center"/>
        </w:trPr>
        <w:tc>
          <w:tcPr>
            <w:tcW w:w="341" w:type="pct"/>
            <w:shd w:val="clear" w:color="000000" w:fill="FFFFFF"/>
            <w:vAlign w:val="center"/>
            <w:hideMark/>
          </w:tcPr>
          <w:p w14:paraId="1BA17B6C" w14:textId="77777777" w:rsidR="005D40C2" w:rsidRPr="00527DA8" w:rsidRDefault="005D40C2" w:rsidP="005D40C2">
            <w:pPr>
              <w:suppressAutoHyphens w:val="0"/>
              <w:jc w:val="center"/>
              <w:rPr>
                <w:i/>
                <w:iCs/>
                <w:sz w:val="22"/>
                <w:szCs w:val="22"/>
                <w:lang w:eastAsia="en-US"/>
              </w:rPr>
            </w:pPr>
            <w:r w:rsidRPr="00527DA8">
              <w:rPr>
                <w:sz w:val="22"/>
                <w:szCs w:val="22"/>
              </w:rPr>
              <w:t>-</w:t>
            </w:r>
          </w:p>
        </w:tc>
        <w:tc>
          <w:tcPr>
            <w:tcW w:w="1241" w:type="pct"/>
            <w:shd w:val="clear" w:color="000000" w:fill="FFFFFF"/>
            <w:noWrap/>
            <w:vAlign w:val="center"/>
            <w:hideMark/>
          </w:tcPr>
          <w:p w14:paraId="1D08AF29" w14:textId="77777777" w:rsidR="005D40C2" w:rsidRPr="00527DA8" w:rsidRDefault="005D40C2" w:rsidP="005D40C2">
            <w:pPr>
              <w:suppressAutoHyphens w:val="0"/>
              <w:rPr>
                <w:sz w:val="22"/>
                <w:szCs w:val="22"/>
                <w:lang w:eastAsia="en-US"/>
              </w:rPr>
            </w:pPr>
            <w:r w:rsidRPr="00527DA8">
              <w:rPr>
                <w:sz w:val="22"/>
                <w:szCs w:val="22"/>
              </w:rPr>
              <w:t>Đất xây dựng cơ sở y tế</w:t>
            </w:r>
          </w:p>
        </w:tc>
        <w:tc>
          <w:tcPr>
            <w:tcW w:w="385" w:type="pct"/>
            <w:shd w:val="clear" w:color="000000" w:fill="FFFFFF"/>
            <w:noWrap/>
            <w:vAlign w:val="center"/>
            <w:hideMark/>
          </w:tcPr>
          <w:p w14:paraId="713471F6" w14:textId="77777777" w:rsidR="005D40C2" w:rsidRPr="00527DA8" w:rsidRDefault="005D40C2" w:rsidP="005D40C2">
            <w:pPr>
              <w:suppressAutoHyphens w:val="0"/>
              <w:jc w:val="center"/>
              <w:rPr>
                <w:sz w:val="22"/>
                <w:szCs w:val="22"/>
                <w:lang w:eastAsia="en-US"/>
              </w:rPr>
            </w:pPr>
            <w:r w:rsidRPr="00527DA8">
              <w:rPr>
                <w:sz w:val="22"/>
                <w:szCs w:val="22"/>
              </w:rPr>
              <w:t>DYT</w:t>
            </w:r>
          </w:p>
        </w:tc>
        <w:tc>
          <w:tcPr>
            <w:tcW w:w="383" w:type="pct"/>
            <w:shd w:val="clear" w:color="auto" w:fill="auto"/>
            <w:vAlign w:val="center"/>
            <w:hideMark/>
          </w:tcPr>
          <w:p w14:paraId="0404E1CF" w14:textId="77777777" w:rsidR="005D40C2" w:rsidRPr="00233EDF" w:rsidRDefault="005D40C2" w:rsidP="005D40C2">
            <w:pPr>
              <w:jc w:val="center"/>
              <w:rPr>
                <w:sz w:val="22"/>
                <w:szCs w:val="22"/>
              </w:rPr>
            </w:pPr>
            <w:r w:rsidRPr="00233EDF">
              <w:rPr>
                <w:sz w:val="22"/>
                <w:szCs w:val="22"/>
              </w:rPr>
              <w:t>7</w:t>
            </w:r>
          </w:p>
        </w:tc>
        <w:tc>
          <w:tcPr>
            <w:tcW w:w="612" w:type="pct"/>
            <w:shd w:val="clear" w:color="auto" w:fill="auto"/>
            <w:vAlign w:val="center"/>
            <w:hideMark/>
          </w:tcPr>
          <w:p w14:paraId="4A5763FE" w14:textId="77777777" w:rsidR="005D40C2" w:rsidRPr="00233EDF" w:rsidRDefault="005D40C2" w:rsidP="005D40C2">
            <w:pPr>
              <w:jc w:val="center"/>
              <w:rPr>
                <w:sz w:val="22"/>
                <w:szCs w:val="22"/>
              </w:rPr>
            </w:pPr>
            <w:r w:rsidRPr="00233EDF">
              <w:rPr>
                <w:sz w:val="22"/>
                <w:szCs w:val="22"/>
              </w:rPr>
              <w:t>1,32</w:t>
            </w:r>
          </w:p>
        </w:tc>
        <w:tc>
          <w:tcPr>
            <w:tcW w:w="383" w:type="pct"/>
            <w:shd w:val="clear" w:color="auto" w:fill="auto"/>
            <w:vAlign w:val="center"/>
            <w:hideMark/>
          </w:tcPr>
          <w:p w14:paraId="15A3DE0B" w14:textId="77777777" w:rsidR="005D40C2" w:rsidRPr="00233EDF" w:rsidRDefault="005D40C2" w:rsidP="005D40C2">
            <w:pPr>
              <w:jc w:val="center"/>
              <w:rPr>
                <w:sz w:val="22"/>
                <w:szCs w:val="22"/>
              </w:rPr>
            </w:pPr>
            <w:r w:rsidRPr="00233EDF">
              <w:rPr>
                <w:sz w:val="22"/>
                <w:szCs w:val="22"/>
              </w:rPr>
              <w:t>7</w:t>
            </w:r>
          </w:p>
        </w:tc>
        <w:tc>
          <w:tcPr>
            <w:tcW w:w="612" w:type="pct"/>
            <w:shd w:val="clear" w:color="auto" w:fill="auto"/>
            <w:vAlign w:val="center"/>
            <w:hideMark/>
          </w:tcPr>
          <w:p w14:paraId="4A8A0C82" w14:textId="77777777" w:rsidR="005D40C2" w:rsidRPr="00233EDF" w:rsidRDefault="005D40C2" w:rsidP="005D40C2">
            <w:pPr>
              <w:jc w:val="center"/>
              <w:rPr>
                <w:sz w:val="22"/>
                <w:szCs w:val="22"/>
              </w:rPr>
            </w:pPr>
            <w:r w:rsidRPr="00233EDF">
              <w:rPr>
                <w:sz w:val="22"/>
                <w:szCs w:val="22"/>
              </w:rPr>
              <w:t>1,32</w:t>
            </w:r>
          </w:p>
        </w:tc>
        <w:tc>
          <w:tcPr>
            <w:tcW w:w="383" w:type="pct"/>
            <w:shd w:val="clear" w:color="auto" w:fill="auto"/>
            <w:vAlign w:val="center"/>
            <w:hideMark/>
          </w:tcPr>
          <w:p w14:paraId="2D0EC021" w14:textId="77777777" w:rsidR="005D40C2" w:rsidRPr="00233EDF" w:rsidRDefault="005D40C2" w:rsidP="005D40C2">
            <w:pPr>
              <w:jc w:val="center"/>
              <w:rPr>
                <w:sz w:val="22"/>
                <w:szCs w:val="22"/>
              </w:rPr>
            </w:pPr>
            <w:r w:rsidRPr="00233EDF">
              <w:rPr>
                <w:sz w:val="22"/>
                <w:szCs w:val="22"/>
              </w:rPr>
              <w:t>-</w:t>
            </w:r>
          </w:p>
        </w:tc>
        <w:tc>
          <w:tcPr>
            <w:tcW w:w="660" w:type="pct"/>
            <w:shd w:val="clear" w:color="auto" w:fill="auto"/>
            <w:vAlign w:val="center"/>
            <w:hideMark/>
          </w:tcPr>
          <w:p w14:paraId="29ED70DB" w14:textId="77777777" w:rsidR="005D40C2" w:rsidRPr="00233EDF" w:rsidRDefault="005D40C2" w:rsidP="005D40C2">
            <w:pPr>
              <w:jc w:val="center"/>
              <w:rPr>
                <w:sz w:val="22"/>
                <w:szCs w:val="22"/>
              </w:rPr>
            </w:pPr>
            <w:r w:rsidRPr="00233EDF">
              <w:rPr>
                <w:sz w:val="22"/>
                <w:szCs w:val="22"/>
              </w:rPr>
              <w:t>-</w:t>
            </w:r>
          </w:p>
        </w:tc>
      </w:tr>
      <w:tr w:rsidR="00233EDF" w:rsidRPr="00527DA8" w14:paraId="71472AC6" w14:textId="77777777" w:rsidTr="00233EDF">
        <w:trPr>
          <w:trHeight w:val="300"/>
          <w:jc w:val="center"/>
        </w:trPr>
        <w:tc>
          <w:tcPr>
            <w:tcW w:w="341" w:type="pct"/>
            <w:shd w:val="clear" w:color="000000" w:fill="FFFFFF"/>
            <w:vAlign w:val="center"/>
            <w:hideMark/>
          </w:tcPr>
          <w:p w14:paraId="05B9F1B1" w14:textId="77777777" w:rsidR="00233EDF" w:rsidRPr="00527DA8" w:rsidRDefault="00233EDF" w:rsidP="00233EDF">
            <w:pPr>
              <w:suppressAutoHyphens w:val="0"/>
              <w:jc w:val="center"/>
              <w:rPr>
                <w:i/>
                <w:iCs/>
                <w:sz w:val="22"/>
                <w:szCs w:val="22"/>
                <w:lang w:eastAsia="en-US"/>
              </w:rPr>
            </w:pPr>
            <w:r w:rsidRPr="00527DA8">
              <w:rPr>
                <w:sz w:val="22"/>
                <w:szCs w:val="22"/>
              </w:rPr>
              <w:t>-</w:t>
            </w:r>
          </w:p>
        </w:tc>
        <w:tc>
          <w:tcPr>
            <w:tcW w:w="1241" w:type="pct"/>
            <w:shd w:val="clear" w:color="000000" w:fill="FFFFFF"/>
            <w:noWrap/>
            <w:vAlign w:val="center"/>
            <w:hideMark/>
          </w:tcPr>
          <w:p w14:paraId="4979CDBF" w14:textId="77777777" w:rsidR="00233EDF" w:rsidRPr="00527DA8" w:rsidRDefault="00233EDF" w:rsidP="00233EDF">
            <w:pPr>
              <w:suppressAutoHyphens w:val="0"/>
              <w:rPr>
                <w:sz w:val="22"/>
                <w:szCs w:val="22"/>
                <w:lang w:eastAsia="en-US"/>
              </w:rPr>
            </w:pPr>
            <w:r w:rsidRPr="00527DA8">
              <w:rPr>
                <w:sz w:val="22"/>
                <w:szCs w:val="22"/>
              </w:rPr>
              <w:t>Đất xây dựng cơ sở giáo dục và đào tạo</w:t>
            </w:r>
          </w:p>
        </w:tc>
        <w:tc>
          <w:tcPr>
            <w:tcW w:w="385" w:type="pct"/>
            <w:shd w:val="clear" w:color="000000" w:fill="FFFFFF"/>
            <w:noWrap/>
            <w:vAlign w:val="center"/>
            <w:hideMark/>
          </w:tcPr>
          <w:p w14:paraId="60D6E5F0" w14:textId="77777777" w:rsidR="00233EDF" w:rsidRPr="00527DA8" w:rsidRDefault="00233EDF" w:rsidP="00233EDF">
            <w:pPr>
              <w:suppressAutoHyphens w:val="0"/>
              <w:jc w:val="center"/>
              <w:rPr>
                <w:sz w:val="22"/>
                <w:szCs w:val="22"/>
                <w:lang w:eastAsia="en-US"/>
              </w:rPr>
            </w:pPr>
            <w:r w:rsidRPr="00527DA8">
              <w:rPr>
                <w:sz w:val="22"/>
                <w:szCs w:val="22"/>
              </w:rPr>
              <w:t>DGD</w:t>
            </w:r>
          </w:p>
        </w:tc>
        <w:tc>
          <w:tcPr>
            <w:tcW w:w="383" w:type="pct"/>
            <w:shd w:val="clear" w:color="auto" w:fill="auto"/>
            <w:vAlign w:val="center"/>
            <w:hideMark/>
          </w:tcPr>
          <w:p w14:paraId="2F4001F4" w14:textId="462DF459" w:rsidR="00233EDF" w:rsidRPr="00233EDF" w:rsidRDefault="00233EDF" w:rsidP="00233EDF">
            <w:pPr>
              <w:jc w:val="center"/>
              <w:rPr>
                <w:sz w:val="22"/>
                <w:szCs w:val="22"/>
              </w:rPr>
            </w:pPr>
            <w:r w:rsidRPr="00233EDF">
              <w:rPr>
                <w:sz w:val="22"/>
                <w:szCs w:val="22"/>
              </w:rPr>
              <w:t xml:space="preserve"> 30 </w:t>
            </w:r>
          </w:p>
        </w:tc>
        <w:tc>
          <w:tcPr>
            <w:tcW w:w="612" w:type="pct"/>
            <w:shd w:val="clear" w:color="auto" w:fill="auto"/>
            <w:vAlign w:val="center"/>
            <w:hideMark/>
          </w:tcPr>
          <w:p w14:paraId="4597B858" w14:textId="6A3A2A4B" w:rsidR="00233EDF" w:rsidRPr="00233EDF" w:rsidRDefault="00233EDF" w:rsidP="00233EDF">
            <w:pPr>
              <w:jc w:val="center"/>
              <w:rPr>
                <w:sz w:val="22"/>
                <w:szCs w:val="22"/>
              </w:rPr>
            </w:pPr>
            <w:r w:rsidRPr="00233EDF">
              <w:rPr>
                <w:sz w:val="22"/>
                <w:szCs w:val="22"/>
              </w:rPr>
              <w:t xml:space="preserve"> 33,35 </w:t>
            </w:r>
          </w:p>
        </w:tc>
        <w:tc>
          <w:tcPr>
            <w:tcW w:w="383" w:type="pct"/>
            <w:shd w:val="clear" w:color="auto" w:fill="auto"/>
            <w:vAlign w:val="center"/>
            <w:hideMark/>
          </w:tcPr>
          <w:p w14:paraId="6887E57A" w14:textId="3606E5BB" w:rsidR="00233EDF" w:rsidRPr="00233EDF" w:rsidRDefault="00233EDF" w:rsidP="00233EDF">
            <w:pPr>
              <w:jc w:val="center"/>
              <w:rPr>
                <w:sz w:val="22"/>
                <w:szCs w:val="22"/>
              </w:rPr>
            </w:pPr>
            <w:r w:rsidRPr="00233EDF">
              <w:rPr>
                <w:sz w:val="22"/>
                <w:szCs w:val="22"/>
              </w:rPr>
              <w:t xml:space="preserve"> 29 </w:t>
            </w:r>
          </w:p>
        </w:tc>
        <w:tc>
          <w:tcPr>
            <w:tcW w:w="612" w:type="pct"/>
            <w:shd w:val="clear" w:color="auto" w:fill="auto"/>
            <w:vAlign w:val="center"/>
            <w:hideMark/>
          </w:tcPr>
          <w:p w14:paraId="407B6D89" w14:textId="69027D4E" w:rsidR="00233EDF" w:rsidRPr="00233EDF" w:rsidRDefault="00233EDF" w:rsidP="00233EDF">
            <w:pPr>
              <w:jc w:val="center"/>
              <w:rPr>
                <w:sz w:val="22"/>
                <w:szCs w:val="22"/>
              </w:rPr>
            </w:pPr>
            <w:r w:rsidRPr="00233EDF">
              <w:rPr>
                <w:sz w:val="22"/>
                <w:szCs w:val="22"/>
              </w:rPr>
              <w:t xml:space="preserve"> 32,59 </w:t>
            </w:r>
          </w:p>
        </w:tc>
        <w:tc>
          <w:tcPr>
            <w:tcW w:w="383" w:type="pct"/>
            <w:shd w:val="clear" w:color="auto" w:fill="auto"/>
            <w:vAlign w:val="center"/>
            <w:hideMark/>
          </w:tcPr>
          <w:p w14:paraId="5A25F00B" w14:textId="2651B905" w:rsidR="00233EDF" w:rsidRPr="00233EDF" w:rsidRDefault="00233EDF" w:rsidP="00233EDF">
            <w:pPr>
              <w:jc w:val="center"/>
              <w:rPr>
                <w:sz w:val="22"/>
                <w:szCs w:val="22"/>
              </w:rPr>
            </w:pPr>
            <w:r w:rsidRPr="00233EDF">
              <w:rPr>
                <w:sz w:val="22"/>
                <w:szCs w:val="22"/>
              </w:rPr>
              <w:t xml:space="preserve"> 1 </w:t>
            </w:r>
          </w:p>
        </w:tc>
        <w:tc>
          <w:tcPr>
            <w:tcW w:w="660" w:type="pct"/>
            <w:shd w:val="clear" w:color="auto" w:fill="auto"/>
            <w:vAlign w:val="center"/>
            <w:hideMark/>
          </w:tcPr>
          <w:p w14:paraId="7C76B693" w14:textId="612DD285" w:rsidR="00233EDF" w:rsidRPr="00233EDF" w:rsidRDefault="00233EDF" w:rsidP="00233EDF">
            <w:pPr>
              <w:jc w:val="center"/>
              <w:rPr>
                <w:sz w:val="22"/>
                <w:szCs w:val="22"/>
              </w:rPr>
            </w:pPr>
            <w:r w:rsidRPr="00233EDF">
              <w:rPr>
                <w:sz w:val="22"/>
                <w:szCs w:val="22"/>
              </w:rPr>
              <w:t xml:space="preserve"> 0,76 </w:t>
            </w:r>
          </w:p>
        </w:tc>
      </w:tr>
      <w:tr w:rsidR="00527DA8" w:rsidRPr="00527DA8" w14:paraId="290C0BD6" w14:textId="77777777" w:rsidTr="00233EDF">
        <w:trPr>
          <w:trHeight w:val="300"/>
          <w:jc w:val="center"/>
        </w:trPr>
        <w:tc>
          <w:tcPr>
            <w:tcW w:w="341" w:type="pct"/>
            <w:shd w:val="clear" w:color="000000" w:fill="FFFFFF"/>
            <w:vAlign w:val="center"/>
            <w:hideMark/>
          </w:tcPr>
          <w:p w14:paraId="5240D40E" w14:textId="77777777" w:rsidR="005D40C2" w:rsidRPr="00527DA8" w:rsidRDefault="005D40C2" w:rsidP="005D40C2">
            <w:pPr>
              <w:suppressAutoHyphens w:val="0"/>
              <w:jc w:val="center"/>
              <w:rPr>
                <w:i/>
                <w:iCs/>
                <w:sz w:val="22"/>
                <w:szCs w:val="22"/>
                <w:lang w:eastAsia="en-US"/>
              </w:rPr>
            </w:pPr>
            <w:r w:rsidRPr="00527DA8">
              <w:rPr>
                <w:sz w:val="22"/>
                <w:szCs w:val="22"/>
              </w:rPr>
              <w:t>-</w:t>
            </w:r>
          </w:p>
        </w:tc>
        <w:tc>
          <w:tcPr>
            <w:tcW w:w="1241" w:type="pct"/>
            <w:shd w:val="clear" w:color="000000" w:fill="FFFFFF"/>
            <w:noWrap/>
            <w:vAlign w:val="center"/>
            <w:hideMark/>
          </w:tcPr>
          <w:p w14:paraId="1C140D1B" w14:textId="77777777" w:rsidR="005D40C2" w:rsidRPr="00527DA8" w:rsidRDefault="005D40C2" w:rsidP="005D40C2">
            <w:pPr>
              <w:suppressAutoHyphens w:val="0"/>
              <w:rPr>
                <w:sz w:val="22"/>
                <w:szCs w:val="22"/>
                <w:lang w:eastAsia="en-US"/>
              </w:rPr>
            </w:pPr>
            <w:r w:rsidRPr="00527DA8">
              <w:rPr>
                <w:sz w:val="22"/>
                <w:szCs w:val="22"/>
              </w:rPr>
              <w:t>Đất xây dựng cơ sở thể dục - thể thao</w:t>
            </w:r>
          </w:p>
        </w:tc>
        <w:tc>
          <w:tcPr>
            <w:tcW w:w="385" w:type="pct"/>
            <w:shd w:val="clear" w:color="000000" w:fill="FFFFFF"/>
            <w:noWrap/>
            <w:vAlign w:val="center"/>
            <w:hideMark/>
          </w:tcPr>
          <w:p w14:paraId="48478D7D" w14:textId="77777777" w:rsidR="005D40C2" w:rsidRPr="00527DA8" w:rsidRDefault="005D40C2" w:rsidP="005D40C2">
            <w:pPr>
              <w:suppressAutoHyphens w:val="0"/>
              <w:jc w:val="center"/>
              <w:rPr>
                <w:sz w:val="22"/>
                <w:szCs w:val="22"/>
                <w:lang w:eastAsia="en-US"/>
              </w:rPr>
            </w:pPr>
            <w:r w:rsidRPr="00527DA8">
              <w:rPr>
                <w:sz w:val="22"/>
                <w:szCs w:val="22"/>
              </w:rPr>
              <w:t>DTT</w:t>
            </w:r>
          </w:p>
        </w:tc>
        <w:tc>
          <w:tcPr>
            <w:tcW w:w="383" w:type="pct"/>
            <w:shd w:val="clear" w:color="auto" w:fill="auto"/>
            <w:vAlign w:val="center"/>
            <w:hideMark/>
          </w:tcPr>
          <w:p w14:paraId="7C0BD597" w14:textId="77777777" w:rsidR="005D40C2" w:rsidRPr="00233EDF" w:rsidRDefault="005D40C2" w:rsidP="005D40C2">
            <w:pPr>
              <w:jc w:val="center"/>
              <w:rPr>
                <w:sz w:val="22"/>
                <w:szCs w:val="22"/>
              </w:rPr>
            </w:pPr>
            <w:r w:rsidRPr="00233EDF">
              <w:rPr>
                <w:sz w:val="22"/>
                <w:szCs w:val="22"/>
              </w:rPr>
              <w:t>1</w:t>
            </w:r>
          </w:p>
        </w:tc>
        <w:tc>
          <w:tcPr>
            <w:tcW w:w="612" w:type="pct"/>
            <w:shd w:val="clear" w:color="auto" w:fill="auto"/>
            <w:vAlign w:val="center"/>
            <w:hideMark/>
          </w:tcPr>
          <w:p w14:paraId="6D0DF23F" w14:textId="77777777" w:rsidR="005D40C2" w:rsidRPr="00233EDF" w:rsidRDefault="005D40C2" w:rsidP="005D40C2">
            <w:pPr>
              <w:jc w:val="center"/>
              <w:rPr>
                <w:sz w:val="22"/>
                <w:szCs w:val="22"/>
              </w:rPr>
            </w:pPr>
            <w:r w:rsidRPr="00233EDF">
              <w:rPr>
                <w:sz w:val="22"/>
                <w:szCs w:val="22"/>
              </w:rPr>
              <w:t>0,75</w:t>
            </w:r>
          </w:p>
        </w:tc>
        <w:tc>
          <w:tcPr>
            <w:tcW w:w="383" w:type="pct"/>
            <w:shd w:val="clear" w:color="auto" w:fill="auto"/>
            <w:vAlign w:val="center"/>
            <w:hideMark/>
          </w:tcPr>
          <w:p w14:paraId="4B134669" w14:textId="77777777" w:rsidR="005D40C2" w:rsidRPr="00233EDF" w:rsidRDefault="005D40C2" w:rsidP="005D40C2">
            <w:pPr>
              <w:jc w:val="center"/>
              <w:rPr>
                <w:sz w:val="22"/>
                <w:szCs w:val="22"/>
              </w:rPr>
            </w:pPr>
            <w:r w:rsidRPr="00233EDF">
              <w:rPr>
                <w:sz w:val="22"/>
                <w:szCs w:val="22"/>
              </w:rPr>
              <w:t>1</w:t>
            </w:r>
          </w:p>
        </w:tc>
        <w:tc>
          <w:tcPr>
            <w:tcW w:w="612" w:type="pct"/>
            <w:shd w:val="clear" w:color="auto" w:fill="auto"/>
            <w:vAlign w:val="center"/>
            <w:hideMark/>
          </w:tcPr>
          <w:p w14:paraId="3D80F6CC" w14:textId="77777777" w:rsidR="005D40C2" w:rsidRPr="00233EDF" w:rsidRDefault="005D40C2" w:rsidP="005D40C2">
            <w:pPr>
              <w:jc w:val="center"/>
              <w:rPr>
                <w:sz w:val="22"/>
                <w:szCs w:val="22"/>
              </w:rPr>
            </w:pPr>
            <w:r w:rsidRPr="00233EDF">
              <w:rPr>
                <w:sz w:val="22"/>
                <w:szCs w:val="22"/>
              </w:rPr>
              <w:t>0,75</w:t>
            </w:r>
          </w:p>
        </w:tc>
        <w:tc>
          <w:tcPr>
            <w:tcW w:w="383" w:type="pct"/>
            <w:shd w:val="clear" w:color="auto" w:fill="auto"/>
            <w:vAlign w:val="center"/>
            <w:hideMark/>
          </w:tcPr>
          <w:p w14:paraId="1788C2FC" w14:textId="77777777" w:rsidR="005D40C2" w:rsidRPr="00233EDF" w:rsidRDefault="005D40C2" w:rsidP="005D40C2">
            <w:pPr>
              <w:jc w:val="center"/>
              <w:rPr>
                <w:sz w:val="22"/>
                <w:szCs w:val="22"/>
              </w:rPr>
            </w:pPr>
            <w:r w:rsidRPr="00233EDF">
              <w:rPr>
                <w:sz w:val="22"/>
                <w:szCs w:val="22"/>
              </w:rPr>
              <w:t>-</w:t>
            </w:r>
          </w:p>
        </w:tc>
        <w:tc>
          <w:tcPr>
            <w:tcW w:w="660" w:type="pct"/>
            <w:shd w:val="clear" w:color="auto" w:fill="auto"/>
            <w:vAlign w:val="center"/>
            <w:hideMark/>
          </w:tcPr>
          <w:p w14:paraId="74ACECF9" w14:textId="77777777" w:rsidR="005D40C2" w:rsidRPr="00233EDF" w:rsidRDefault="005D40C2" w:rsidP="005D40C2">
            <w:pPr>
              <w:jc w:val="center"/>
              <w:rPr>
                <w:sz w:val="22"/>
                <w:szCs w:val="22"/>
              </w:rPr>
            </w:pPr>
            <w:r w:rsidRPr="00233EDF">
              <w:rPr>
                <w:sz w:val="22"/>
                <w:szCs w:val="22"/>
              </w:rPr>
              <w:t>-</w:t>
            </w:r>
          </w:p>
        </w:tc>
      </w:tr>
      <w:tr w:rsidR="00527DA8" w:rsidRPr="00527DA8" w14:paraId="41D0D43D" w14:textId="77777777" w:rsidTr="00233EDF">
        <w:trPr>
          <w:trHeight w:val="300"/>
          <w:jc w:val="center"/>
        </w:trPr>
        <w:tc>
          <w:tcPr>
            <w:tcW w:w="341" w:type="pct"/>
            <w:shd w:val="clear" w:color="000000" w:fill="FFFFFF"/>
            <w:vAlign w:val="center"/>
            <w:hideMark/>
          </w:tcPr>
          <w:p w14:paraId="4E2EE27D" w14:textId="77777777" w:rsidR="005D40C2" w:rsidRPr="00527DA8" w:rsidRDefault="005D40C2" w:rsidP="005D40C2">
            <w:pPr>
              <w:suppressAutoHyphens w:val="0"/>
              <w:jc w:val="center"/>
              <w:rPr>
                <w:i/>
                <w:iCs/>
                <w:sz w:val="22"/>
                <w:szCs w:val="22"/>
                <w:lang w:eastAsia="en-US"/>
              </w:rPr>
            </w:pPr>
            <w:r w:rsidRPr="00527DA8">
              <w:rPr>
                <w:sz w:val="22"/>
                <w:szCs w:val="22"/>
              </w:rPr>
              <w:t>-</w:t>
            </w:r>
          </w:p>
        </w:tc>
        <w:tc>
          <w:tcPr>
            <w:tcW w:w="1241" w:type="pct"/>
            <w:shd w:val="clear" w:color="000000" w:fill="FFFFFF"/>
            <w:noWrap/>
            <w:vAlign w:val="center"/>
            <w:hideMark/>
          </w:tcPr>
          <w:p w14:paraId="77B3B5C4" w14:textId="77777777" w:rsidR="005D40C2" w:rsidRPr="00527DA8" w:rsidRDefault="005D40C2" w:rsidP="005D40C2">
            <w:pPr>
              <w:suppressAutoHyphens w:val="0"/>
              <w:rPr>
                <w:sz w:val="22"/>
                <w:szCs w:val="22"/>
                <w:lang w:eastAsia="en-US"/>
              </w:rPr>
            </w:pPr>
            <w:r w:rsidRPr="00527DA8">
              <w:rPr>
                <w:sz w:val="22"/>
                <w:szCs w:val="22"/>
              </w:rPr>
              <w:t xml:space="preserve">Đất công trình năng lượng </w:t>
            </w:r>
          </w:p>
        </w:tc>
        <w:tc>
          <w:tcPr>
            <w:tcW w:w="385" w:type="pct"/>
            <w:shd w:val="clear" w:color="000000" w:fill="FFFFFF"/>
            <w:noWrap/>
            <w:vAlign w:val="center"/>
            <w:hideMark/>
          </w:tcPr>
          <w:p w14:paraId="445110AC" w14:textId="77777777" w:rsidR="005D40C2" w:rsidRPr="00527DA8" w:rsidRDefault="005D40C2" w:rsidP="005D40C2">
            <w:pPr>
              <w:suppressAutoHyphens w:val="0"/>
              <w:jc w:val="center"/>
              <w:rPr>
                <w:sz w:val="22"/>
                <w:szCs w:val="22"/>
                <w:lang w:eastAsia="en-US"/>
              </w:rPr>
            </w:pPr>
            <w:r w:rsidRPr="00527DA8">
              <w:rPr>
                <w:sz w:val="22"/>
                <w:szCs w:val="22"/>
              </w:rPr>
              <w:t>DNL</w:t>
            </w:r>
          </w:p>
        </w:tc>
        <w:tc>
          <w:tcPr>
            <w:tcW w:w="383" w:type="pct"/>
            <w:shd w:val="clear" w:color="auto" w:fill="auto"/>
            <w:vAlign w:val="center"/>
            <w:hideMark/>
          </w:tcPr>
          <w:p w14:paraId="74F962AF" w14:textId="77777777" w:rsidR="005D40C2" w:rsidRPr="00233EDF" w:rsidRDefault="005D40C2" w:rsidP="005D40C2">
            <w:pPr>
              <w:jc w:val="center"/>
              <w:rPr>
                <w:sz w:val="22"/>
                <w:szCs w:val="22"/>
              </w:rPr>
            </w:pPr>
            <w:r w:rsidRPr="00233EDF">
              <w:rPr>
                <w:sz w:val="22"/>
                <w:szCs w:val="22"/>
              </w:rPr>
              <w:t>9</w:t>
            </w:r>
          </w:p>
        </w:tc>
        <w:tc>
          <w:tcPr>
            <w:tcW w:w="612" w:type="pct"/>
            <w:shd w:val="clear" w:color="auto" w:fill="auto"/>
            <w:vAlign w:val="center"/>
            <w:hideMark/>
          </w:tcPr>
          <w:p w14:paraId="1E4BC95D" w14:textId="77777777" w:rsidR="005D40C2" w:rsidRPr="00233EDF" w:rsidRDefault="005D40C2" w:rsidP="005D40C2">
            <w:pPr>
              <w:jc w:val="center"/>
              <w:rPr>
                <w:sz w:val="22"/>
                <w:szCs w:val="22"/>
              </w:rPr>
            </w:pPr>
            <w:r w:rsidRPr="00233EDF">
              <w:rPr>
                <w:sz w:val="22"/>
                <w:szCs w:val="22"/>
              </w:rPr>
              <w:t>63,55</w:t>
            </w:r>
          </w:p>
        </w:tc>
        <w:tc>
          <w:tcPr>
            <w:tcW w:w="383" w:type="pct"/>
            <w:shd w:val="clear" w:color="auto" w:fill="auto"/>
            <w:vAlign w:val="center"/>
            <w:hideMark/>
          </w:tcPr>
          <w:p w14:paraId="5C78BCF1" w14:textId="77777777" w:rsidR="005D40C2" w:rsidRPr="00233EDF" w:rsidRDefault="005D40C2" w:rsidP="005D40C2">
            <w:pPr>
              <w:jc w:val="center"/>
              <w:rPr>
                <w:sz w:val="22"/>
                <w:szCs w:val="22"/>
              </w:rPr>
            </w:pPr>
            <w:r w:rsidRPr="00233EDF">
              <w:rPr>
                <w:sz w:val="22"/>
                <w:szCs w:val="22"/>
              </w:rPr>
              <w:t>9</w:t>
            </w:r>
          </w:p>
        </w:tc>
        <w:tc>
          <w:tcPr>
            <w:tcW w:w="612" w:type="pct"/>
            <w:shd w:val="clear" w:color="auto" w:fill="auto"/>
            <w:vAlign w:val="center"/>
            <w:hideMark/>
          </w:tcPr>
          <w:p w14:paraId="1EF54052" w14:textId="77777777" w:rsidR="005D40C2" w:rsidRPr="00233EDF" w:rsidRDefault="005D40C2" w:rsidP="005D40C2">
            <w:pPr>
              <w:jc w:val="center"/>
              <w:rPr>
                <w:sz w:val="22"/>
                <w:szCs w:val="22"/>
              </w:rPr>
            </w:pPr>
            <w:r w:rsidRPr="00233EDF">
              <w:rPr>
                <w:sz w:val="22"/>
                <w:szCs w:val="22"/>
              </w:rPr>
              <w:t>63,55</w:t>
            </w:r>
          </w:p>
        </w:tc>
        <w:tc>
          <w:tcPr>
            <w:tcW w:w="383" w:type="pct"/>
            <w:shd w:val="clear" w:color="auto" w:fill="auto"/>
            <w:vAlign w:val="center"/>
            <w:hideMark/>
          </w:tcPr>
          <w:p w14:paraId="41B14A4D" w14:textId="77777777" w:rsidR="005D40C2" w:rsidRPr="00233EDF" w:rsidRDefault="005D40C2" w:rsidP="005D40C2">
            <w:pPr>
              <w:jc w:val="center"/>
              <w:rPr>
                <w:sz w:val="22"/>
                <w:szCs w:val="22"/>
              </w:rPr>
            </w:pPr>
            <w:r w:rsidRPr="00233EDF">
              <w:rPr>
                <w:sz w:val="22"/>
                <w:szCs w:val="22"/>
              </w:rPr>
              <w:t>-</w:t>
            </w:r>
          </w:p>
        </w:tc>
        <w:tc>
          <w:tcPr>
            <w:tcW w:w="660" w:type="pct"/>
            <w:shd w:val="clear" w:color="auto" w:fill="auto"/>
            <w:vAlign w:val="center"/>
            <w:hideMark/>
          </w:tcPr>
          <w:p w14:paraId="497C54DF" w14:textId="77777777" w:rsidR="005D40C2" w:rsidRPr="00233EDF" w:rsidRDefault="005D40C2" w:rsidP="005D40C2">
            <w:pPr>
              <w:jc w:val="center"/>
              <w:rPr>
                <w:sz w:val="22"/>
                <w:szCs w:val="22"/>
              </w:rPr>
            </w:pPr>
            <w:r w:rsidRPr="00233EDF">
              <w:rPr>
                <w:sz w:val="22"/>
                <w:szCs w:val="22"/>
              </w:rPr>
              <w:t>-</w:t>
            </w:r>
          </w:p>
        </w:tc>
      </w:tr>
      <w:tr w:rsidR="00527DA8" w:rsidRPr="00527DA8" w14:paraId="36D8567F" w14:textId="77777777" w:rsidTr="00233EDF">
        <w:trPr>
          <w:trHeight w:val="300"/>
          <w:jc w:val="center"/>
        </w:trPr>
        <w:tc>
          <w:tcPr>
            <w:tcW w:w="341" w:type="pct"/>
            <w:shd w:val="clear" w:color="000000" w:fill="FFFFFF"/>
            <w:vAlign w:val="center"/>
            <w:hideMark/>
          </w:tcPr>
          <w:p w14:paraId="036B1137" w14:textId="77777777" w:rsidR="005D40C2" w:rsidRPr="00527DA8" w:rsidRDefault="005D40C2" w:rsidP="005D40C2">
            <w:pPr>
              <w:suppressAutoHyphens w:val="0"/>
              <w:jc w:val="center"/>
              <w:rPr>
                <w:i/>
                <w:iCs/>
                <w:sz w:val="22"/>
                <w:szCs w:val="22"/>
                <w:lang w:eastAsia="en-US"/>
              </w:rPr>
            </w:pPr>
            <w:r w:rsidRPr="00527DA8">
              <w:rPr>
                <w:sz w:val="22"/>
                <w:szCs w:val="22"/>
              </w:rPr>
              <w:t>-</w:t>
            </w:r>
          </w:p>
        </w:tc>
        <w:tc>
          <w:tcPr>
            <w:tcW w:w="1241" w:type="pct"/>
            <w:shd w:val="clear" w:color="000000" w:fill="FFFFFF"/>
            <w:noWrap/>
            <w:vAlign w:val="center"/>
            <w:hideMark/>
          </w:tcPr>
          <w:p w14:paraId="3D80116B" w14:textId="77777777" w:rsidR="005D40C2" w:rsidRPr="00527DA8" w:rsidRDefault="005D40C2" w:rsidP="005D40C2">
            <w:pPr>
              <w:suppressAutoHyphens w:val="0"/>
              <w:rPr>
                <w:sz w:val="22"/>
                <w:szCs w:val="22"/>
                <w:lang w:eastAsia="en-US"/>
              </w:rPr>
            </w:pPr>
            <w:r w:rsidRPr="00527DA8">
              <w:rPr>
                <w:sz w:val="22"/>
                <w:szCs w:val="22"/>
              </w:rPr>
              <w:t>Đất có di tích lịch sử - văn hóa</w:t>
            </w:r>
          </w:p>
        </w:tc>
        <w:tc>
          <w:tcPr>
            <w:tcW w:w="385" w:type="pct"/>
            <w:shd w:val="clear" w:color="000000" w:fill="FFFFFF"/>
            <w:noWrap/>
            <w:vAlign w:val="center"/>
            <w:hideMark/>
          </w:tcPr>
          <w:p w14:paraId="752916AD" w14:textId="77777777" w:rsidR="005D40C2" w:rsidRPr="00527DA8" w:rsidRDefault="005D40C2" w:rsidP="005D40C2">
            <w:pPr>
              <w:suppressAutoHyphens w:val="0"/>
              <w:jc w:val="center"/>
              <w:rPr>
                <w:sz w:val="22"/>
                <w:szCs w:val="22"/>
                <w:lang w:eastAsia="en-US"/>
              </w:rPr>
            </w:pPr>
            <w:r w:rsidRPr="00527DA8">
              <w:rPr>
                <w:sz w:val="22"/>
                <w:szCs w:val="22"/>
              </w:rPr>
              <w:t>DDT</w:t>
            </w:r>
          </w:p>
        </w:tc>
        <w:tc>
          <w:tcPr>
            <w:tcW w:w="383" w:type="pct"/>
            <w:shd w:val="clear" w:color="auto" w:fill="auto"/>
            <w:vAlign w:val="center"/>
            <w:hideMark/>
          </w:tcPr>
          <w:p w14:paraId="4457DEC3" w14:textId="77777777" w:rsidR="005D40C2" w:rsidRPr="00233EDF" w:rsidRDefault="005D40C2" w:rsidP="005D40C2">
            <w:pPr>
              <w:jc w:val="center"/>
              <w:rPr>
                <w:sz w:val="22"/>
                <w:szCs w:val="22"/>
              </w:rPr>
            </w:pPr>
            <w:r w:rsidRPr="00233EDF">
              <w:rPr>
                <w:sz w:val="22"/>
                <w:szCs w:val="22"/>
              </w:rPr>
              <w:t>4</w:t>
            </w:r>
          </w:p>
        </w:tc>
        <w:tc>
          <w:tcPr>
            <w:tcW w:w="612" w:type="pct"/>
            <w:shd w:val="clear" w:color="auto" w:fill="auto"/>
            <w:vAlign w:val="center"/>
            <w:hideMark/>
          </w:tcPr>
          <w:p w14:paraId="7A09B8AD" w14:textId="77777777" w:rsidR="005D40C2" w:rsidRPr="00233EDF" w:rsidRDefault="005D40C2" w:rsidP="005D40C2">
            <w:pPr>
              <w:jc w:val="center"/>
              <w:rPr>
                <w:sz w:val="22"/>
                <w:szCs w:val="22"/>
              </w:rPr>
            </w:pPr>
            <w:r w:rsidRPr="00233EDF">
              <w:rPr>
                <w:sz w:val="22"/>
                <w:szCs w:val="22"/>
              </w:rPr>
              <w:t>1,94</w:t>
            </w:r>
          </w:p>
        </w:tc>
        <w:tc>
          <w:tcPr>
            <w:tcW w:w="383" w:type="pct"/>
            <w:shd w:val="clear" w:color="auto" w:fill="auto"/>
            <w:vAlign w:val="center"/>
            <w:hideMark/>
          </w:tcPr>
          <w:p w14:paraId="61FEBCE2" w14:textId="77777777" w:rsidR="005D40C2" w:rsidRPr="00233EDF" w:rsidRDefault="005D40C2" w:rsidP="005D40C2">
            <w:pPr>
              <w:jc w:val="center"/>
              <w:rPr>
                <w:sz w:val="22"/>
                <w:szCs w:val="22"/>
              </w:rPr>
            </w:pPr>
            <w:r w:rsidRPr="00233EDF">
              <w:rPr>
                <w:sz w:val="22"/>
                <w:szCs w:val="22"/>
              </w:rPr>
              <w:t>4</w:t>
            </w:r>
          </w:p>
        </w:tc>
        <w:tc>
          <w:tcPr>
            <w:tcW w:w="612" w:type="pct"/>
            <w:shd w:val="clear" w:color="auto" w:fill="auto"/>
            <w:vAlign w:val="center"/>
            <w:hideMark/>
          </w:tcPr>
          <w:p w14:paraId="04A103A5" w14:textId="77777777" w:rsidR="005D40C2" w:rsidRPr="00233EDF" w:rsidRDefault="005D40C2" w:rsidP="005D40C2">
            <w:pPr>
              <w:jc w:val="center"/>
              <w:rPr>
                <w:sz w:val="22"/>
                <w:szCs w:val="22"/>
              </w:rPr>
            </w:pPr>
            <w:r w:rsidRPr="00233EDF">
              <w:rPr>
                <w:sz w:val="22"/>
                <w:szCs w:val="22"/>
              </w:rPr>
              <w:t>1,94</w:t>
            </w:r>
          </w:p>
        </w:tc>
        <w:tc>
          <w:tcPr>
            <w:tcW w:w="383" w:type="pct"/>
            <w:shd w:val="clear" w:color="auto" w:fill="auto"/>
            <w:vAlign w:val="center"/>
            <w:hideMark/>
          </w:tcPr>
          <w:p w14:paraId="301586BE" w14:textId="77777777" w:rsidR="005D40C2" w:rsidRPr="00233EDF" w:rsidRDefault="005D40C2" w:rsidP="005D40C2">
            <w:pPr>
              <w:jc w:val="center"/>
              <w:rPr>
                <w:sz w:val="22"/>
                <w:szCs w:val="22"/>
              </w:rPr>
            </w:pPr>
            <w:r w:rsidRPr="00233EDF">
              <w:rPr>
                <w:sz w:val="22"/>
                <w:szCs w:val="22"/>
              </w:rPr>
              <w:t>-</w:t>
            </w:r>
          </w:p>
        </w:tc>
        <w:tc>
          <w:tcPr>
            <w:tcW w:w="660" w:type="pct"/>
            <w:shd w:val="clear" w:color="auto" w:fill="auto"/>
            <w:vAlign w:val="center"/>
            <w:hideMark/>
          </w:tcPr>
          <w:p w14:paraId="44DEEA89" w14:textId="77777777" w:rsidR="005D40C2" w:rsidRPr="00233EDF" w:rsidRDefault="005D40C2" w:rsidP="005D40C2">
            <w:pPr>
              <w:jc w:val="center"/>
              <w:rPr>
                <w:sz w:val="22"/>
                <w:szCs w:val="22"/>
              </w:rPr>
            </w:pPr>
            <w:r w:rsidRPr="00233EDF">
              <w:rPr>
                <w:sz w:val="22"/>
                <w:szCs w:val="22"/>
              </w:rPr>
              <w:t>-</w:t>
            </w:r>
          </w:p>
        </w:tc>
      </w:tr>
      <w:tr w:rsidR="00527DA8" w:rsidRPr="00527DA8" w14:paraId="1E7761C0" w14:textId="77777777" w:rsidTr="00233EDF">
        <w:trPr>
          <w:trHeight w:val="300"/>
          <w:jc w:val="center"/>
        </w:trPr>
        <w:tc>
          <w:tcPr>
            <w:tcW w:w="341" w:type="pct"/>
            <w:shd w:val="clear" w:color="000000" w:fill="FFFFFF"/>
            <w:vAlign w:val="center"/>
            <w:hideMark/>
          </w:tcPr>
          <w:p w14:paraId="247B1FFA" w14:textId="77777777" w:rsidR="005D40C2" w:rsidRPr="00527DA8" w:rsidRDefault="005D40C2" w:rsidP="005D40C2">
            <w:pPr>
              <w:suppressAutoHyphens w:val="0"/>
              <w:jc w:val="center"/>
              <w:rPr>
                <w:sz w:val="22"/>
                <w:szCs w:val="22"/>
                <w:lang w:eastAsia="en-US"/>
              </w:rPr>
            </w:pPr>
            <w:r w:rsidRPr="00527DA8">
              <w:rPr>
                <w:sz w:val="22"/>
                <w:szCs w:val="22"/>
              </w:rPr>
              <w:t>-</w:t>
            </w:r>
          </w:p>
        </w:tc>
        <w:tc>
          <w:tcPr>
            <w:tcW w:w="1241" w:type="pct"/>
            <w:shd w:val="clear" w:color="000000" w:fill="FFFFFF"/>
            <w:vAlign w:val="center"/>
            <w:hideMark/>
          </w:tcPr>
          <w:p w14:paraId="22868B7F" w14:textId="77777777" w:rsidR="005D40C2" w:rsidRPr="00527DA8" w:rsidRDefault="005D40C2" w:rsidP="005D40C2">
            <w:pPr>
              <w:suppressAutoHyphens w:val="0"/>
              <w:rPr>
                <w:i/>
                <w:iCs/>
                <w:sz w:val="22"/>
                <w:szCs w:val="22"/>
                <w:lang w:eastAsia="en-US"/>
              </w:rPr>
            </w:pPr>
            <w:r w:rsidRPr="00527DA8">
              <w:rPr>
                <w:sz w:val="22"/>
                <w:szCs w:val="22"/>
              </w:rPr>
              <w:t>Đất cơ sở tôn giáo</w:t>
            </w:r>
          </w:p>
        </w:tc>
        <w:tc>
          <w:tcPr>
            <w:tcW w:w="385" w:type="pct"/>
            <w:shd w:val="clear" w:color="000000" w:fill="FFFFFF"/>
            <w:vAlign w:val="center"/>
            <w:hideMark/>
          </w:tcPr>
          <w:p w14:paraId="1EA23A2A" w14:textId="77777777" w:rsidR="005D40C2" w:rsidRPr="00527DA8" w:rsidRDefault="005D40C2" w:rsidP="005D40C2">
            <w:pPr>
              <w:suppressAutoHyphens w:val="0"/>
              <w:jc w:val="center"/>
              <w:rPr>
                <w:i/>
                <w:iCs/>
                <w:sz w:val="22"/>
                <w:szCs w:val="22"/>
                <w:lang w:eastAsia="en-US"/>
              </w:rPr>
            </w:pPr>
            <w:r w:rsidRPr="00527DA8">
              <w:rPr>
                <w:sz w:val="22"/>
                <w:szCs w:val="22"/>
              </w:rPr>
              <w:t>TON</w:t>
            </w:r>
          </w:p>
        </w:tc>
        <w:tc>
          <w:tcPr>
            <w:tcW w:w="383" w:type="pct"/>
            <w:shd w:val="clear" w:color="auto" w:fill="auto"/>
            <w:vAlign w:val="center"/>
            <w:hideMark/>
          </w:tcPr>
          <w:p w14:paraId="509E2B7B" w14:textId="77777777" w:rsidR="005D40C2" w:rsidRPr="00233EDF" w:rsidRDefault="005D40C2" w:rsidP="005D40C2">
            <w:pPr>
              <w:jc w:val="center"/>
              <w:rPr>
                <w:sz w:val="22"/>
                <w:szCs w:val="22"/>
              </w:rPr>
            </w:pPr>
            <w:r w:rsidRPr="00233EDF">
              <w:rPr>
                <w:sz w:val="22"/>
                <w:szCs w:val="22"/>
              </w:rPr>
              <w:t>19</w:t>
            </w:r>
          </w:p>
        </w:tc>
        <w:tc>
          <w:tcPr>
            <w:tcW w:w="612" w:type="pct"/>
            <w:shd w:val="clear" w:color="auto" w:fill="auto"/>
            <w:vAlign w:val="center"/>
            <w:hideMark/>
          </w:tcPr>
          <w:p w14:paraId="5EF6FFCC" w14:textId="77777777" w:rsidR="005D40C2" w:rsidRPr="00233EDF" w:rsidRDefault="005D40C2" w:rsidP="005D40C2">
            <w:pPr>
              <w:jc w:val="center"/>
              <w:rPr>
                <w:sz w:val="22"/>
                <w:szCs w:val="22"/>
              </w:rPr>
            </w:pPr>
            <w:r w:rsidRPr="00233EDF">
              <w:rPr>
                <w:sz w:val="22"/>
                <w:szCs w:val="22"/>
              </w:rPr>
              <w:t>4,88</w:t>
            </w:r>
          </w:p>
        </w:tc>
        <w:tc>
          <w:tcPr>
            <w:tcW w:w="383" w:type="pct"/>
            <w:shd w:val="clear" w:color="auto" w:fill="auto"/>
            <w:vAlign w:val="center"/>
            <w:hideMark/>
          </w:tcPr>
          <w:p w14:paraId="44C02773" w14:textId="77777777" w:rsidR="005D40C2" w:rsidRPr="00233EDF" w:rsidRDefault="005D40C2" w:rsidP="005D40C2">
            <w:pPr>
              <w:jc w:val="center"/>
              <w:rPr>
                <w:sz w:val="22"/>
                <w:szCs w:val="22"/>
              </w:rPr>
            </w:pPr>
            <w:r w:rsidRPr="00233EDF">
              <w:rPr>
                <w:sz w:val="22"/>
                <w:szCs w:val="22"/>
              </w:rPr>
              <w:t>18</w:t>
            </w:r>
          </w:p>
        </w:tc>
        <w:tc>
          <w:tcPr>
            <w:tcW w:w="612" w:type="pct"/>
            <w:shd w:val="clear" w:color="auto" w:fill="auto"/>
            <w:vAlign w:val="center"/>
            <w:hideMark/>
          </w:tcPr>
          <w:p w14:paraId="1AB647AA" w14:textId="77777777" w:rsidR="005D40C2" w:rsidRPr="00233EDF" w:rsidRDefault="005D40C2" w:rsidP="005D40C2">
            <w:pPr>
              <w:jc w:val="center"/>
              <w:rPr>
                <w:sz w:val="22"/>
                <w:szCs w:val="22"/>
              </w:rPr>
            </w:pPr>
            <w:r w:rsidRPr="00233EDF">
              <w:rPr>
                <w:sz w:val="22"/>
                <w:szCs w:val="22"/>
              </w:rPr>
              <w:t>4,68</w:t>
            </w:r>
          </w:p>
        </w:tc>
        <w:tc>
          <w:tcPr>
            <w:tcW w:w="383" w:type="pct"/>
            <w:shd w:val="clear" w:color="auto" w:fill="auto"/>
            <w:vAlign w:val="center"/>
            <w:hideMark/>
          </w:tcPr>
          <w:p w14:paraId="5DE7F2EA" w14:textId="77777777" w:rsidR="005D40C2" w:rsidRPr="00233EDF" w:rsidRDefault="005D40C2" w:rsidP="005D40C2">
            <w:pPr>
              <w:jc w:val="center"/>
              <w:rPr>
                <w:sz w:val="22"/>
                <w:szCs w:val="22"/>
              </w:rPr>
            </w:pPr>
            <w:r w:rsidRPr="00233EDF">
              <w:rPr>
                <w:sz w:val="22"/>
                <w:szCs w:val="22"/>
              </w:rPr>
              <w:t>1</w:t>
            </w:r>
          </w:p>
        </w:tc>
        <w:tc>
          <w:tcPr>
            <w:tcW w:w="660" w:type="pct"/>
            <w:shd w:val="clear" w:color="auto" w:fill="auto"/>
            <w:vAlign w:val="center"/>
            <w:hideMark/>
          </w:tcPr>
          <w:p w14:paraId="265ED0A7" w14:textId="77777777" w:rsidR="005D40C2" w:rsidRPr="00233EDF" w:rsidRDefault="005D40C2" w:rsidP="005D40C2">
            <w:pPr>
              <w:jc w:val="center"/>
              <w:rPr>
                <w:sz w:val="22"/>
                <w:szCs w:val="22"/>
              </w:rPr>
            </w:pPr>
            <w:r w:rsidRPr="00233EDF">
              <w:rPr>
                <w:sz w:val="22"/>
                <w:szCs w:val="22"/>
              </w:rPr>
              <w:t>0,20</w:t>
            </w:r>
          </w:p>
        </w:tc>
      </w:tr>
      <w:tr w:rsidR="00527DA8" w:rsidRPr="00527DA8" w14:paraId="52B92F51" w14:textId="77777777" w:rsidTr="00233EDF">
        <w:trPr>
          <w:trHeight w:val="300"/>
          <w:jc w:val="center"/>
        </w:trPr>
        <w:tc>
          <w:tcPr>
            <w:tcW w:w="341" w:type="pct"/>
            <w:shd w:val="clear" w:color="000000" w:fill="FFFFFF"/>
            <w:vAlign w:val="center"/>
          </w:tcPr>
          <w:p w14:paraId="64EDB660" w14:textId="77777777" w:rsidR="005D40C2" w:rsidRPr="00527DA8" w:rsidRDefault="005D40C2" w:rsidP="005D40C2">
            <w:pPr>
              <w:suppressAutoHyphens w:val="0"/>
              <w:jc w:val="center"/>
              <w:rPr>
                <w:sz w:val="22"/>
                <w:szCs w:val="22"/>
                <w:lang w:eastAsia="en-US"/>
              </w:rPr>
            </w:pPr>
            <w:r w:rsidRPr="00527DA8">
              <w:rPr>
                <w:sz w:val="22"/>
                <w:szCs w:val="22"/>
              </w:rPr>
              <w:t>-</w:t>
            </w:r>
          </w:p>
        </w:tc>
        <w:tc>
          <w:tcPr>
            <w:tcW w:w="1241" w:type="pct"/>
            <w:shd w:val="clear" w:color="000000" w:fill="FFFFFF"/>
            <w:vAlign w:val="center"/>
          </w:tcPr>
          <w:p w14:paraId="0E7A607D" w14:textId="77777777" w:rsidR="005D40C2" w:rsidRPr="00527DA8" w:rsidRDefault="005D40C2" w:rsidP="005D40C2">
            <w:pPr>
              <w:suppressAutoHyphens w:val="0"/>
              <w:rPr>
                <w:sz w:val="22"/>
                <w:szCs w:val="22"/>
              </w:rPr>
            </w:pPr>
            <w:r w:rsidRPr="00527DA8">
              <w:rPr>
                <w:sz w:val="22"/>
                <w:szCs w:val="22"/>
              </w:rPr>
              <w:t>Đất chợ</w:t>
            </w:r>
          </w:p>
        </w:tc>
        <w:tc>
          <w:tcPr>
            <w:tcW w:w="385" w:type="pct"/>
            <w:shd w:val="clear" w:color="000000" w:fill="FFFFFF"/>
            <w:vAlign w:val="center"/>
          </w:tcPr>
          <w:p w14:paraId="07D44633" w14:textId="77777777" w:rsidR="005D40C2" w:rsidRPr="00527DA8" w:rsidRDefault="005D40C2" w:rsidP="005D40C2">
            <w:pPr>
              <w:suppressAutoHyphens w:val="0"/>
              <w:jc w:val="center"/>
              <w:rPr>
                <w:sz w:val="22"/>
                <w:szCs w:val="22"/>
              </w:rPr>
            </w:pPr>
            <w:r w:rsidRPr="00527DA8">
              <w:rPr>
                <w:sz w:val="22"/>
                <w:szCs w:val="22"/>
              </w:rPr>
              <w:t>DCH</w:t>
            </w:r>
          </w:p>
        </w:tc>
        <w:tc>
          <w:tcPr>
            <w:tcW w:w="383" w:type="pct"/>
            <w:shd w:val="clear" w:color="auto" w:fill="auto"/>
            <w:vAlign w:val="center"/>
          </w:tcPr>
          <w:p w14:paraId="7595BB23" w14:textId="77777777" w:rsidR="005D40C2" w:rsidRPr="00233EDF" w:rsidRDefault="005D40C2" w:rsidP="005D40C2">
            <w:pPr>
              <w:jc w:val="center"/>
              <w:rPr>
                <w:sz w:val="22"/>
                <w:szCs w:val="22"/>
              </w:rPr>
            </w:pPr>
            <w:r w:rsidRPr="00233EDF">
              <w:rPr>
                <w:sz w:val="22"/>
                <w:szCs w:val="22"/>
              </w:rPr>
              <w:t>3</w:t>
            </w:r>
          </w:p>
        </w:tc>
        <w:tc>
          <w:tcPr>
            <w:tcW w:w="612" w:type="pct"/>
            <w:shd w:val="clear" w:color="auto" w:fill="auto"/>
            <w:vAlign w:val="center"/>
          </w:tcPr>
          <w:p w14:paraId="0C3918CA" w14:textId="77777777" w:rsidR="005D40C2" w:rsidRPr="00233EDF" w:rsidRDefault="005D40C2" w:rsidP="005D40C2">
            <w:pPr>
              <w:suppressAutoHyphens w:val="0"/>
              <w:jc w:val="center"/>
              <w:rPr>
                <w:sz w:val="22"/>
                <w:szCs w:val="22"/>
              </w:rPr>
            </w:pPr>
            <w:r w:rsidRPr="00233EDF">
              <w:rPr>
                <w:sz w:val="22"/>
                <w:szCs w:val="22"/>
              </w:rPr>
              <w:t>1,46</w:t>
            </w:r>
          </w:p>
        </w:tc>
        <w:tc>
          <w:tcPr>
            <w:tcW w:w="383" w:type="pct"/>
            <w:shd w:val="clear" w:color="auto" w:fill="auto"/>
            <w:vAlign w:val="center"/>
          </w:tcPr>
          <w:p w14:paraId="0578C697" w14:textId="77777777" w:rsidR="005D40C2" w:rsidRPr="00233EDF" w:rsidRDefault="005D40C2" w:rsidP="005D40C2">
            <w:pPr>
              <w:suppressAutoHyphens w:val="0"/>
              <w:jc w:val="center"/>
              <w:rPr>
                <w:sz w:val="22"/>
                <w:szCs w:val="22"/>
              </w:rPr>
            </w:pPr>
            <w:r w:rsidRPr="00233EDF">
              <w:rPr>
                <w:sz w:val="22"/>
                <w:szCs w:val="22"/>
              </w:rPr>
              <w:t>3</w:t>
            </w:r>
          </w:p>
        </w:tc>
        <w:tc>
          <w:tcPr>
            <w:tcW w:w="612" w:type="pct"/>
            <w:shd w:val="clear" w:color="auto" w:fill="auto"/>
            <w:vAlign w:val="center"/>
          </w:tcPr>
          <w:p w14:paraId="05675418" w14:textId="77777777" w:rsidR="005D40C2" w:rsidRPr="00233EDF" w:rsidRDefault="005D40C2" w:rsidP="005D40C2">
            <w:pPr>
              <w:jc w:val="center"/>
              <w:rPr>
                <w:sz w:val="22"/>
                <w:szCs w:val="22"/>
              </w:rPr>
            </w:pPr>
            <w:r w:rsidRPr="00233EDF">
              <w:rPr>
                <w:sz w:val="22"/>
                <w:szCs w:val="22"/>
              </w:rPr>
              <w:t>1,46</w:t>
            </w:r>
          </w:p>
        </w:tc>
        <w:tc>
          <w:tcPr>
            <w:tcW w:w="383" w:type="pct"/>
            <w:shd w:val="clear" w:color="auto" w:fill="auto"/>
            <w:vAlign w:val="center"/>
          </w:tcPr>
          <w:p w14:paraId="6811C9E6" w14:textId="77777777" w:rsidR="005D40C2" w:rsidRPr="00233EDF" w:rsidRDefault="005D40C2" w:rsidP="005D40C2">
            <w:pPr>
              <w:jc w:val="center"/>
              <w:rPr>
                <w:sz w:val="22"/>
                <w:szCs w:val="22"/>
              </w:rPr>
            </w:pPr>
            <w:r w:rsidRPr="00233EDF">
              <w:rPr>
                <w:sz w:val="22"/>
                <w:szCs w:val="22"/>
              </w:rPr>
              <w:t>-</w:t>
            </w:r>
          </w:p>
        </w:tc>
        <w:tc>
          <w:tcPr>
            <w:tcW w:w="660" w:type="pct"/>
            <w:shd w:val="clear" w:color="auto" w:fill="auto"/>
            <w:vAlign w:val="center"/>
          </w:tcPr>
          <w:p w14:paraId="0D7B6AB4" w14:textId="77777777" w:rsidR="005D40C2" w:rsidRPr="00233EDF" w:rsidRDefault="005D40C2" w:rsidP="005D40C2">
            <w:pPr>
              <w:jc w:val="center"/>
              <w:rPr>
                <w:sz w:val="22"/>
                <w:szCs w:val="22"/>
              </w:rPr>
            </w:pPr>
            <w:r w:rsidRPr="00233EDF">
              <w:rPr>
                <w:sz w:val="22"/>
                <w:szCs w:val="22"/>
              </w:rPr>
              <w:t>-</w:t>
            </w:r>
          </w:p>
        </w:tc>
      </w:tr>
      <w:tr w:rsidR="00527DA8" w:rsidRPr="00527DA8" w14:paraId="031853EF" w14:textId="77777777" w:rsidTr="00233EDF">
        <w:trPr>
          <w:trHeight w:val="300"/>
          <w:jc w:val="center"/>
        </w:trPr>
        <w:tc>
          <w:tcPr>
            <w:tcW w:w="341" w:type="pct"/>
            <w:shd w:val="clear" w:color="000000" w:fill="FFFFFF"/>
            <w:vAlign w:val="center"/>
          </w:tcPr>
          <w:p w14:paraId="25590B8C" w14:textId="77777777" w:rsidR="005D40C2" w:rsidRPr="00527DA8" w:rsidRDefault="005D40C2" w:rsidP="005D40C2">
            <w:pPr>
              <w:suppressAutoHyphens w:val="0"/>
              <w:jc w:val="center"/>
              <w:rPr>
                <w:sz w:val="22"/>
                <w:szCs w:val="22"/>
                <w:lang w:eastAsia="en-US"/>
              </w:rPr>
            </w:pPr>
            <w:r w:rsidRPr="00527DA8">
              <w:rPr>
                <w:sz w:val="22"/>
                <w:szCs w:val="22"/>
              </w:rPr>
              <w:t>1.9</w:t>
            </w:r>
          </w:p>
        </w:tc>
        <w:tc>
          <w:tcPr>
            <w:tcW w:w="1241" w:type="pct"/>
            <w:shd w:val="clear" w:color="000000" w:fill="FFFFFF"/>
            <w:vAlign w:val="center"/>
          </w:tcPr>
          <w:p w14:paraId="641CBA85" w14:textId="77777777" w:rsidR="005D40C2" w:rsidRPr="00527DA8" w:rsidRDefault="005D40C2" w:rsidP="005D40C2">
            <w:pPr>
              <w:suppressAutoHyphens w:val="0"/>
              <w:rPr>
                <w:sz w:val="22"/>
                <w:szCs w:val="22"/>
              </w:rPr>
            </w:pPr>
            <w:r w:rsidRPr="00527DA8">
              <w:rPr>
                <w:sz w:val="22"/>
                <w:szCs w:val="22"/>
              </w:rPr>
              <w:t>Đất sinh hoạt cộng đồng</w:t>
            </w:r>
          </w:p>
        </w:tc>
        <w:tc>
          <w:tcPr>
            <w:tcW w:w="385" w:type="pct"/>
            <w:shd w:val="clear" w:color="000000" w:fill="FFFFFF"/>
            <w:vAlign w:val="center"/>
          </w:tcPr>
          <w:p w14:paraId="3D2C7727" w14:textId="77777777" w:rsidR="005D40C2" w:rsidRPr="00527DA8" w:rsidRDefault="005D40C2" w:rsidP="005D40C2">
            <w:pPr>
              <w:suppressAutoHyphens w:val="0"/>
              <w:jc w:val="center"/>
              <w:rPr>
                <w:sz w:val="22"/>
                <w:szCs w:val="22"/>
              </w:rPr>
            </w:pPr>
            <w:r w:rsidRPr="00527DA8">
              <w:rPr>
                <w:sz w:val="22"/>
                <w:szCs w:val="22"/>
              </w:rPr>
              <w:t>DSH</w:t>
            </w:r>
          </w:p>
        </w:tc>
        <w:tc>
          <w:tcPr>
            <w:tcW w:w="383" w:type="pct"/>
            <w:shd w:val="clear" w:color="auto" w:fill="auto"/>
            <w:vAlign w:val="center"/>
          </w:tcPr>
          <w:p w14:paraId="6DE3F027" w14:textId="77777777" w:rsidR="005D40C2" w:rsidRPr="00233EDF" w:rsidRDefault="005D40C2" w:rsidP="005D40C2">
            <w:pPr>
              <w:jc w:val="center"/>
              <w:rPr>
                <w:sz w:val="22"/>
                <w:szCs w:val="22"/>
              </w:rPr>
            </w:pPr>
            <w:r w:rsidRPr="00233EDF">
              <w:rPr>
                <w:sz w:val="22"/>
                <w:szCs w:val="22"/>
              </w:rPr>
              <w:t>8</w:t>
            </w:r>
          </w:p>
        </w:tc>
        <w:tc>
          <w:tcPr>
            <w:tcW w:w="612" w:type="pct"/>
            <w:shd w:val="clear" w:color="auto" w:fill="auto"/>
            <w:vAlign w:val="center"/>
          </w:tcPr>
          <w:p w14:paraId="5C80F1F7" w14:textId="77777777" w:rsidR="005D40C2" w:rsidRPr="00233EDF" w:rsidRDefault="005D40C2" w:rsidP="005D40C2">
            <w:pPr>
              <w:suppressAutoHyphens w:val="0"/>
              <w:jc w:val="center"/>
              <w:rPr>
                <w:sz w:val="22"/>
                <w:szCs w:val="22"/>
              </w:rPr>
            </w:pPr>
            <w:r w:rsidRPr="00233EDF">
              <w:rPr>
                <w:sz w:val="22"/>
                <w:szCs w:val="22"/>
              </w:rPr>
              <w:t>0,21</w:t>
            </w:r>
          </w:p>
        </w:tc>
        <w:tc>
          <w:tcPr>
            <w:tcW w:w="383" w:type="pct"/>
            <w:shd w:val="clear" w:color="auto" w:fill="auto"/>
            <w:vAlign w:val="center"/>
          </w:tcPr>
          <w:p w14:paraId="59CF7CDA" w14:textId="77777777" w:rsidR="005D40C2" w:rsidRPr="00233EDF" w:rsidRDefault="005D40C2" w:rsidP="005D40C2">
            <w:pPr>
              <w:suppressAutoHyphens w:val="0"/>
              <w:jc w:val="center"/>
              <w:rPr>
                <w:sz w:val="22"/>
                <w:szCs w:val="22"/>
              </w:rPr>
            </w:pPr>
            <w:r w:rsidRPr="00233EDF">
              <w:rPr>
                <w:sz w:val="22"/>
                <w:szCs w:val="22"/>
              </w:rPr>
              <w:t>8</w:t>
            </w:r>
          </w:p>
        </w:tc>
        <w:tc>
          <w:tcPr>
            <w:tcW w:w="612" w:type="pct"/>
            <w:shd w:val="clear" w:color="auto" w:fill="auto"/>
            <w:vAlign w:val="center"/>
          </w:tcPr>
          <w:p w14:paraId="07F59529" w14:textId="77777777" w:rsidR="005D40C2" w:rsidRPr="00233EDF" w:rsidRDefault="005D40C2" w:rsidP="005D40C2">
            <w:pPr>
              <w:jc w:val="center"/>
              <w:rPr>
                <w:sz w:val="22"/>
                <w:szCs w:val="22"/>
              </w:rPr>
            </w:pPr>
            <w:r w:rsidRPr="00233EDF">
              <w:rPr>
                <w:sz w:val="22"/>
                <w:szCs w:val="22"/>
              </w:rPr>
              <w:t>0,21</w:t>
            </w:r>
          </w:p>
        </w:tc>
        <w:tc>
          <w:tcPr>
            <w:tcW w:w="383" w:type="pct"/>
            <w:shd w:val="clear" w:color="auto" w:fill="auto"/>
            <w:vAlign w:val="center"/>
          </w:tcPr>
          <w:p w14:paraId="7367F0D3" w14:textId="77777777" w:rsidR="005D40C2" w:rsidRPr="00233EDF" w:rsidRDefault="005D40C2" w:rsidP="005D40C2">
            <w:pPr>
              <w:jc w:val="center"/>
              <w:rPr>
                <w:sz w:val="22"/>
                <w:szCs w:val="22"/>
              </w:rPr>
            </w:pPr>
            <w:r w:rsidRPr="00233EDF">
              <w:rPr>
                <w:sz w:val="22"/>
                <w:szCs w:val="22"/>
              </w:rPr>
              <w:t>-</w:t>
            </w:r>
          </w:p>
        </w:tc>
        <w:tc>
          <w:tcPr>
            <w:tcW w:w="660" w:type="pct"/>
            <w:shd w:val="clear" w:color="auto" w:fill="auto"/>
            <w:vAlign w:val="center"/>
          </w:tcPr>
          <w:p w14:paraId="758ED1EC" w14:textId="77777777" w:rsidR="005D40C2" w:rsidRPr="00233EDF" w:rsidRDefault="005D40C2" w:rsidP="005D40C2">
            <w:pPr>
              <w:jc w:val="center"/>
              <w:rPr>
                <w:sz w:val="22"/>
                <w:szCs w:val="22"/>
              </w:rPr>
            </w:pPr>
            <w:r w:rsidRPr="00233EDF">
              <w:rPr>
                <w:sz w:val="22"/>
                <w:szCs w:val="22"/>
              </w:rPr>
              <w:t>-</w:t>
            </w:r>
          </w:p>
        </w:tc>
      </w:tr>
      <w:tr w:rsidR="00527DA8" w:rsidRPr="00527DA8" w14:paraId="46F5BBE1" w14:textId="77777777" w:rsidTr="00233EDF">
        <w:trPr>
          <w:trHeight w:val="300"/>
          <w:jc w:val="center"/>
        </w:trPr>
        <w:tc>
          <w:tcPr>
            <w:tcW w:w="341" w:type="pct"/>
            <w:shd w:val="clear" w:color="000000" w:fill="FFFFFF"/>
            <w:vAlign w:val="center"/>
          </w:tcPr>
          <w:p w14:paraId="57589B6A" w14:textId="77777777" w:rsidR="005D40C2" w:rsidRPr="00527DA8" w:rsidRDefault="005D40C2" w:rsidP="005D40C2">
            <w:pPr>
              <w:suppressAutoHyphens w:val="0"/>
              <w:jc w:val="center"/>
              <w:rPr>
                <w:sz w:val="22"/>
                <w:szCs w:val="22"/>
                <w:lang w:eastAsia="en-US"/>
              </w:rPr>
            </w:pPr>
            <w:r w:rsidRPr="00527DA8">
              <w:rPr>
                <w:sz w:val="22"/>
                <w:szCs w:val="22"/>
              </w:rPr>
              <w:lastRenderedPageBreak/>
              <w:t>1.10</w:t>
            </w:r>
          </w:p>
        </w:tc>
        <w:tc>
          <w:tcPr>
            <w:tcW w:w="1241" w:type="pct"/>
            <w:shd w:val="clear" w:color="000000" w:fill="FFFFFF"/>
            <w:vAlign w:val="center"/>
          </w:tcPr>
          <w:p w14:paraId="7D4F160F" w14:textId="77777777" w:rsidR="005D40C2" w:rsidRPr="00527DA8" w:rsidRDefault="005D40C2" w:rsidP="005D40C2">
            <w:pPr>
              <w:suppressAutoHyphens w:val="0"/>
              <w:rPr>
                <w:sz w:val="22"/>
                <w:szCs w:val="22"/>
              </w:rPr>
            </w:pPr>
            <w:r w:rsidRPr="00527DA8">
              <w:rPr>
                <w:sz w:val="22"/>
                <w:szCs w:val="22"/>
              </w:rPr>
              <w:t>Đất khu vui chơi, giải trí công cộng</w:t>
            </w:r>
          </w:p>
        </w:tc>
        <w:tc>
          <w:tcPr>
            <w:tcW w:w="385" w:type="pct"/>
            <w:shd w:val="clear" w:color="000000" w:fill="FFFFFF"/>
            <w:vAlign w:val="center"/>
          </w:tcPr>
          <w:p w14:paraId="5E0E4B83" w14:textId="77777777" w:rsidR="005D40C2" w:rsidRPr="00527DA8" w:rsidRDefault="005D40C2" w:rsidP="005D40C2">
            <w:pPr>
              <w:suppressAutoHyphens w:val="0"/>
              <w:jc w:val="center"/>
              <w:rPr>
                <w:sz w:val="22"/>
                <w:szCs w:val="22"/>
              </w:rPr>
            </w:pPr>
            <w:r w:rsidRPr="00527DA8">
              <w:rPr>
                <w:sz w:val="22"/>
                <w:szCs w:val="22"/>
              </w:rPr>
              <w:t>DKV</w:t>
            </w:r>
          </w:p>
        </w:tc>
        <w:tc>
          <w:tcPr>
            <w:tcW w:w="383" w:type="pct"/>
            <w:shd w:val="clear" w:color="auto" w:fill="auto"/>
            <w:vAlign w:val="center"/>
          </w:tcPr>
          <w:p w14:paraId="6573C96A" w14:textId="77777777" w:rsidR="005D40C2" w:rsidRPr="00233EDF" w:rsidRDefault="005D40C2" w:rsidP="005D40C2">
            <w:pPr>
              <w:jc w:val="center"/>
              <w:rPr>
                <w:sz w:val="22"/>
                <w:szCs w:val="22"/>
              </w:rPr>
            </w:pPr>
            <w:r w:rsidRPr="00233EDF">
              <w:rPr>
                <w:sz w:val="22"/>
                <w:szCs w:val="22"/>
              </w:rPr>
              <w:t>4</w:t>
            </w:r>
          </w:p>
        </w:tc>
        <w:tc>
          <w:tcPr>
            <w:tcW w:w="612" w:type="pct"/>
            <w:shd w:val="clear" w:color="auto" w:fill="auto"/>
            <w:vAlign w:val="center"/>
          </w:tcPr>
          <w:p w14:paraId="2602C5C5" w14:textId="77777777" w:rsidR="005D40C2" w:rsidRPr="00233EDF" w:rsidRDefault="005D40C2" w:rsidP="005D40C2">
            <w:pPr>
              <w:suppressAutoHyphens w:val="0"/>
              <w:jc w:val="center"/>
              <w:rPr>
                <w:sz w:val="22"/>
                <w:szCs w:val="22"/>
              </w:rPr>
            </w:pPr>
            <w:r w:rsidRPr="00233EDF">
              <w:rPr>
                <w:sz w:val="22"/>
                <w:szCs w:val="22"/>
              </w:rPr>
              <w:t>3,90</w:t>
            </w:r>
          </w:p>
        </w:tc>
        <w:tc>
          <w:tcPr>
            <w:tcW w:w="383" w:type="pct"/>
            <w:shd w:val="clear" w:color="auto" w:fill="auto"/>
            <w:vAlign w:val="center"/>
          </w:tcPr>
          <w:p w14:paraId="5369DD5F" w14:textId="77777777" w:rsidR="005D40C2" w:rsidRPr="00233EDF" w:rsidRDefault="005D40C2" w:rsidP="005D40C2">
            <w:pPr>
              <w:suppressAutoHyphens w:val="0"/>
              <w:jc w:val="center"/>
              <w:rPr>
                <w:sz w:val="22"/>
                <w:szCs w:val="22"/>
              </w:rPr>
            </w:pPr>
            <w:r w:rsidRPr="00233EDF">
              <w:rPr>
                <w:sz w:val="22"/>
                <w:szCs w:val="22"/>
              </w:rPr>
              <w:t>4</w:t>
            </w:r>
          </w:p>
        </w:tc>
        <w:tc>
          <w:tcPr>
            <w:tcW w:w="612" w:type="pct"/>
            <w:shd w:val="clear" w:color="auto" w:fill="auto"/>
            <w:vAlign w:val="center"/>
          </w:tcPr>
          <w:p w14:paraId="1F5E784E" w14:textId="77777777" w:rsidR="005D40C2" w:rsidRPr="00233EDF" w:rsidRDefault="005D40C2" w:rsidP="005D40C2">
            <w:pPr>
              <w:jc w:val="center"/>
              <w:rPr>
                <w:sz w:val="22"/>
                <w:szCs w:val="22"/>
              </w:rPr>
            </w:pPr>
            <w:r w:rsidRPr="00233EDF">
              <w:rPr>
                <w:sz w:val="22"/>
                <w:szCs w:val="22"/>
              </w:rPr>
              <w:t>3,90</w:t>
            </w:r>
          </w:p>
        </w:tc>
        <w:tc>
          <w:tcPr>
            <w:tcW w:w="383" w:type="pct"/>
            <w:shd w:val="clear" w:color="auto" w:fill="auto"/>
            <w:vAlign w:val="center"/>
          </w:tcPr>
          <w:p w14:paraId="063A064E" w14:textId="77777777" w:rsidR="005D40C2" w:rsidRPr="00233EDF" w:rsidRDefault="005D40C2" w:rsidP="005D40C2">
            <w:pPr>
              <w:jc w:val="center"/>
              <w:rPr>
                <w:sz w:val="22"/>
                <w:szCs w:val="22"/>
              </w:rPr>
            </w:pPr>
            <w:r w:rsidRPr="00233EDF">
              <w:rPr>
                <w:sz w:val="22"/>
                <w:szCs w:val="22"/>
              </w:rPr>
              <w:t>-</w:t>
            </w:r>
          </w:p>
        </w:tc>
        <w:tc>
          <w:tcPr>
            <w:tcW w:w="660" w:type="pct"/>
            <w:shd w:val="clear" w:color="auto" w:fill="auto"/>
            <w:vAlign w:val="center"/>
          </w:tcPr>
          <w:p w14:paraId="7B109A20" w14:textId="77777777" w:rsidR="005D40C2" w:rsidRPr="00233EDF" w:rsidRDefault="005D40C2" w:rsidP="005D40C2">
            <w:pPr>
              <w:jc w:val="center"/>
              <w:rPr>
                <w:sz w:val="22"/>
                <w:szCs w:val="22"/>
              </w:rPr>
            </w:pPr>
            <w:r w:rsidRPr="00233EDF">
              <w:rPr>
                <w:sz w:val="22"/>
                <w:szCs w:val="22"/>
              </w:rPr>
              <w:t>-</w:t>
            </w:r>
          </w:p>
        </w:tc>
      </w:tr>
      <w:tr w:rsidR="00527DA8" w:rsidRPr="00527DA8" w14:paraId="2523251B" w14:textId="77777777" w:rsidTr="00233EDF">
        <w:trPr>
          <w:trHeight w:val="300"/>
          <w:jc w:val="center"/>
        </w:trPr>
        <w:tc>
          <w:tcPr>
            <w:tcW w:w="341" w:type="pct"/>
            <w:shd w:val="clear" w:color="000000" w:fill="FFFFFF"/>
            <w:vAlign w:val="center"/>
          </w:tcPr>
          <w:p w14:paraId="5C358320" w14:textId="77777777" w:rsidR="005D40C2" w:rsidRPr="00527DA8" w:rsidRDefault="005D40C2" w:rsidP="005D40C2">
            <w:pPr>
              <w:suppressAutoHyphens w:val="0"/>
              <w:jc w:val="center"/>
              <w:rPr>
                <w:sz w:val="22"/>
                <w:szCs w:val="22"/>
                <w:lang w:eastAsia="en-US"/>
              </w:rPr>
            </w:pPr>
            <w:r w:rsidRPr="00527DA8">
              <w:rPr>
                <w:sz w:val="22"/>
                <w:szCs w:val="22"/>
              </w:rPr>
              <w:t>1.11</w:t>
            </w:r>
          </w:p>
        </w:tc>
        <w:tc>
          <w:tcPr>
            <w:tcW w:w="1241" w:type="pct"/>
            <w:shd w:val="clear" w:color="000000" w:fill="FFFFFF"/>
            <w:vAlign w:val="center"/>
          </w:tcPr>
          <w:p w14:paraId="0BF43B0B" w14:textId="77777777" w:rsidR="005D40C2" w:rsidRPr="00527DA8" w:rsidRDefault="005D40C2" w:rsidP="005D40C2">
            <w:pPr>
              <w:suppressAutoHyphens w:val="0"/>
              <w:rPr>
                <w:sz w:val="22"/>
                <w:szCs w:val="22"/>
              </w:rPr>
            </w:pPr>
            <w:r w:rsidRPr="00527DA8">
              <w:rPr>
                <w:sz w:val="22"/>
                <w:szCs w:val="22"/>
              </w:rPr>
              <w:t>Đất ở tại nông thôn</w:t>
            </w:r>
          </w:p>
        </w:tc>
        <w:tc>
          <w:tcPr>
            <w:tcW w:w="385" w:type="pct"/>
            <w:shd w:val="clear" w:color="000000" w:fill="FFFFFF"/>
            <w:vAlign w:val="center"/>
          </w:tcPr>
          <w:p w14:paraId="3389D55C" w14:textId="77777777" w:rsidR="005D40C2" w:rsidRPr="00527DA8" w:rsidRDefault="005D40C2" w:rsidP="005D40C2">
            <w:pPr>
              <w:suppressAutoHyphens w:val="0"/>
              <w:jc w:val="center"/>
              <w:rPr>
                <w:sz w:val="22"/>
                <w:szCs w:val="22"/>
              </w:rPr>
            </w:pPr>
            <w:r w:rsidRPr="00527DA8">
              <w:rPr>
                <w:sz w:val="22"/>
                <w:szCs w:val="22"/>
              </w:rPr>
              <w:t>ONT</w:t>
            </w:r>
          </w:p>
        </w:tc>
        <w:tc>
          <w:tcPr>
            <w:tcW w:w="383" w:type="pct"/>
            <w:shd w:val="clear" w:color="auto" w:fill="auto"/>
            <w:vAlign w:val="center"/>
          </w:tcPr>
          <w:p w14:paraId="49CB0562" w14:textId="77777777" w:rsidR="005D40C2" w:rsidRPr="00233EDF" w:rsidRDefault="005D40C2" w:rsidP="005D40C2">
            <w:pPr>
              <w:jc w:val="center"/>
              <w:rPr>
                <w:sz w:val="22"/>
                <w:szCs w:val="22"/>
              </w:rPr>
            </w:pPr>
            <w:r w:rsidRPr="00233EDF">
              <w:rPr>
                <w:sz w:val="22"/>
                <w:szCs w:val="22"/>
              </w:rPr>
              <w:t>1</w:t>
            </w:r>
          </w:p>
        </w:tc>
        <w:tc>
          <w:tcPr>
            <w:tcW w:w="612" w:type="pct"/>
            <w:shd w:val="clear" w:color="auto" w:fill="auto"/>
            <w:vAlign w:val="center"/>
          </w:tcPr>
          <w:p w14:paraId="0C9A6E13" w14:textId="77777777" w:rsidR="005D40C2" w:rsidRPr="00233EDF" w:rsidRDefault="005D40C2" w:rsidP="005D40C2">
            <w:pPr>
              <w:suppressAutoHyphens w:val="0"/>
              <w:jc w:val="center"/>
              <w:rPr>
                <w:sz w:val="22"/>
                <w:szCs w:val="22"/>
              </w:rPr>
            </w:pPr>
            <w:r w:rsidRPr="00233EDF">
              <w:rPr>
                <w:sz w:val="22"/>
                <w:szCs w:val="22"/>
              </w:rPr>
              <w:t>4,00</w:t>
            </w:r>
          </w:p>
        </w:tc>
        <w:tc>
          <w:tcPr>
            <w:tcW w:w="383" w:type="pct"/>
            <w:shd w:val="clear" w:color="auto" w:fill="auto"/>
            <w:vAlign w:val="center"/>
          </w:tcPr>
          <w:p w14:paraId="1B7D90D8" w14:textId="77777777" w:rsidR="005D40C2" w:rsidRPr="00233EDF" w:rsidRDefault="005D40C2" w:rsidP="005D40C2">
            <w:pPr>
              <w:suppressAutoHyphens w:val="0"/>
              <w:jc w:val="center"/>
              <w:rPr>
                <w:sz w:val="22"/>
                <w:szCs w:val="22"/>
              </w:rPr>
            </w:pPr>
            <w:r w:rsidRPr="00233EDF">
              <w:rPr>
                <w:sz w:val="22"/>
                <w:szCs w:val="22"/>
              </w:rPr>
              <w:t>1</w:t>
            </w:r>
          </w:p>
        </w:tc>
        <w:tc>
          <w:tcPr>
            <w:tcW w:w="612" w:type="pct"/>
            <w:shd w:val="clear" w:color="auto" w:fill="auto"/>
            <w:vAlign w:val="center"/>
          </w:tcPr>
          <w:p w14:paraId="3B2A5BF3" w14:textId="77777777" w:rsidR="005D40C2" w:rsidRPr="00233EDF" w:rsidRDefault="005D40C2" w:rsidP="005D40C2">
            <w:pPr>
              <w:jc w:val="center"/>
              <w:rPr>
                <w:sz w:val="22"/>
                <w:szCs w:val="22"/>
              </w:rPr>
            </w:pPr>
            <w:r w:rsidRPr="00233EDF">
              <w:rPr>
                <w:sz w:val="22"/>
                <w:szCs w:val="22"/>
              </w:rPr>
              <w:t>4,00</w:t>
            </w:r>
          </w:p>
        </w:tc>
        <w:tc>
          <w:tcPr>
            <w:tcW w:w="383" w:type="pct"/>
            <w:shd w:val="clear" w:color="auto" w:fill="auto"/>
            <w:vAlign w:val="center"/>
          </w:tcPr>
          <w:p w14:paraId="63165CEE" w14:textId="77777777" w:rsidR="005D40C2" w:rsidRPr="00233EDF" w:rsidRDefault="005D40C2" w:rsidP="005D40C2">
            <w:pPr>
              <w:jc w:val="center"/>
              <w:rPr>
                <w:sz w:val="22"/>
                <w:szCs w:val="22"/>
              </w:rPr>
            </w:pPr>
            <w:r w:rsidRPr="00233EDF">
              <w:rPr>
                <w:sz w:val="22"/>
                <w:szCs w:val="22"/>
              </w:rPr>
              <w:t>-</w:t>
            </w:r>
          </w:p>
        </w:tc>
        <w:tc>
          <w:tcPr>
            <w:tcW w:w="660" w:type="pct"/>
            <w:shd w:val="clear" w:color="auto" w:fill="auto"/>
            <w:vAlign w:val="center"/>
          </w:tcPr>
          <w:p w14:paraId="6BF806A0" w14:textId="77777777" w:rsidR="005D40C2" w:rsidRPr="00233EDF" w:rsidRDefault="005D40C2" w:rsidP="005D40C2">
            <w:pPr>
              <w:jc w:val="center"/>
              <w:rPr>
                <w:sz w:val="22"/>
                <w:szCs w:val="22"/>
              </w:rPr>
            </w:pPr>
            <w:r w:rsidRPr="00233EDF">
              <w:rPr>
                <w:sz w:val="22"/>
                <w:szCs w:val="22"/>
              </w:rPr>
              <w:t>-</w:t>
            </w:r>
          </w:p>
        </w:tc>
      </w:tr>
      <w:tr w:rsidR="00527DA8" w:rsidRPr="00527DA8" w14:paraId="5F969E06" w14:textId="77777777" w:rsidTr="00233EDF">
        <w:trPr>
          <w:trHeight w:val="300"/>
          <w:jc w:val="center"/>
        </w:trPr>
        <w:tc>
          <w:tcPr>
            <w:tcW w:w="341" w:type="pct"/>
            <w:shd w:val="clear" w:color="000000" w:fill="FFFFFF"/>
            <w:vAlign w:val="center"/>
            <w:hideMark/>
          </w:tcPr>
          <w:p w14:paraId="505355BF" w14:textId="77777777" w:rsidR="005D40C2" w:rsidRPr="00527DA8" w:rsidRDefault="005D40C2" w:rsidP="005D40C2">
            <w:pPr>
              <w:suppressAutoHyphens w:val="0"/>
              <w:jc w:val="center"/>
              <w:rPr>
                <w:sz w:val="22"/>
                <w:szCs w:val="22"/>
                <w:lang w:eastAsia="en-US"/>
              </w:rPr>
            </w:pPr>
            <w:r w:rsidRPr="00527DA8">
              <w:rPr>
                <w:sz w:val="22"/>
                <w:szCs w:val="22"/>
              </w:rPr>
              <w:t>1.12</w:t>
            </w:r>
          </w:p>
        </w:tc>
        <w:tc>
          <w:tcPr>
            <w:tcW w:w="1241" w:type="pct"/>
            <w:shd w:val="clear" w:color="000000" w:fill="FFFFFF"/>
            <w:vAlign w:val="center"/>
            <w:hideMark/>
          </w:tcPr>
          <w:p w14:paraId="280D7188" w14:textId="77777777" w:rsidR="005D40C2" w:rsidRPr="00527DA8" w:rsidRDefault="005D40C2" w:rsidP="005D40C2">
            <w:pPr>
              <w:suppressAutoHyphens w:val="0"/>
              <w:rPr>
                <w:i/>
                <w:iCs/>
                <w:sz w:val="22"/>
                <w:szCs w:val="22"/>
                <w:lang w:eastAsia="en-US"/>
              </w:rPr>
            </w:pPr>
            <w:r w:rsidRPr="00527DA8">
              <w:rPr>
                <w:sz w:val="22"/>
                <w:szCs w:val="22"/>
              </w:rPr>
              <w:t>Đất ở tại đô thị</w:t>
            </w:r>
          </w:p>
        </w:tc>
        <w:tc>
          <w:tcPr>
            <w:tcW w:w="385" w:type="pct"/>
            <w:shd w:val="clear" w:color="000000" w:fill="FFFFFF"/>
            <w:vAlign w:val="center"/>
            <w:hideMark/>
          </w:tcPr>
          <w:p w14:paraId="26C92C86" w14:textId="77777777" w:rsidR="005D40C2" w:rsidRPr="00527DA8" w:rsidRDefault="005D40C2" w:rsidP="005D40C2">
            <w:pPr>
              <w:suppressAutoHyphens w:val="0"/>
              <w:jc w:val="center"/>
              <w:rPr>
                <w:i/>
                <w:iCs/>
                <w:sz w:val="22"/>
                <w:szCs w:val="22"/>
                <w:lang w:eastAsia="en-US"/>
              </w:rPr>
            </w:pPr>
            <w:r w:rsidRPr="00527DA8">
              <w:rPr>
                <w:sz w:val="22"/>
                <w:szCs w:val="22"/>
              </w:rPr>
              <w:t>ODT</w:t>
            </w:r>
          </w:p>
        </w:tc>
        <w:tc>
          <w:tcPr>
            <w:tcW w:w="383" w:type="pct"/>
            <w:shd w:val="clear" w:color="auto" w:fill="auto"/>
            <w:vAlign w:val="center"/>
            <w:hideMark/>
          </w:tcPr>
          <w:p w14:paraId="0EBDDA6A" w14:textId="77777777" w:rsidR="005D40C2" w:rsidRPr="00233EDF" w:rsidRDefault="005D40C2" w:rsidP="005D40C2">
            <w:pPr>
              <w:jc w:val="center"/>
              <w:rPr>
                <w:sz w:val="22"/>
                <w:szCs w:val="22"/>
              </w:rPr>
            </w:pPr>
            <w:r w:rsidRPr="00233EDF">
              <w:rPr>
                <w:sz w:val="22"/>
                <w:szCs w:val="22"/>
              </w:rPr>
              <w:t>58</w:t>
            </w:r>
          </w:p>
        </w:tc>
        <w:tc>
          <w:tcPr>
            <w:tcW w:w="612" w:type="pct"/>
            <w:shd w:val="clear" w:color="auto" w:fill="auto"/>
            <w:vAlign w:val="center"/>
            <w:hideMark/>
          </w:tcPr>
          <w:p w14:paraId="2470BDCC" w14:textId="77777777" w:rsidR="005D40C2" w:rsidRPr="00233EDF" w:rsidRDefault="005D40C2" w:rsidP="005D40C2">
            <w:pPr>
              <w:suppressAutoHyphens w:val="0"/>
              <w:jc w:val="center"/>
              <w:rPr>
                <w:sz w:val="22"/>
                <w:szCs w:val="22"/>
                <w:lang w:eastAsia="en-US"/>
              </w:rPr>
            </w:pPr>
            <w:r w:rsidRPr="00233EDF">
              <w:rPr>
                <w:sz w:val="22"/>
                <w:szCs w:val="22"/>
              </w:rPr>
              <w:t>926,44</w:t>
            </w:r>
          </w:p>
        </w:tc>
        <w:tc>
          <w:tcPr>
            <w:tcW w:w="383" w:type="pct"/>
            <w:shd w:val="clear" w:color="auto" w:fill="auto"/>
            <w:vAlign w:val="center"/>
            <w:hideMark/>
          </w:tcPr>
          <w:p w14:paraId="142DF1CF" w14:textId="77777777" w:rsidR="005D40C2" w:rsidRPr="00233EDF" w:rsidRDefault="005D40C2" w:rsidP="005D40C2">
            <w:pPr>
              <w:suppressAutoHyphens w:val="0"/>
              <w:jc w:val="center"/>
              <w:rPr>
                <w:sz w:val="22"/>
                <w:szCs w:val="22"/>
                <w:lang w:eastAsia="en-US"/>
              </w:rPr>
            </w:pPr>
            <w:r w:rsidRPr="00233EDF">
              <w:rPr>
                <w:sz w:val="22"/>
                <w:szCs w:val="22"/>
              </w:rPr>
              <w:t>48</w:t>
            </w:r>
          </w:p>
        </w:tc>
        <w:tc>
          <w:tcPr>
            <w:tcW w:w="612" w:type="pct"/>
            <w:shd w:val="clear" w:color="auto" w:fill="auto"/>
            <w:vAlign w:val="center"/>
            <w:hideMark/>
          </w:tcPr>
          <w:p w14:paraId="41A25C9A" w14:textId="77777777" w:rsidR="005D40C2" w:rsidRPr="00233EDF" w:rsidRDefault="005D40C2" w:rsidP="005D40C2">
            <w:pPr>
              <w:jc w:val="center"/>
              <w:rPr>
                <w:sz w:val="22"/>
                <w:szCs w:val="22"/>
              </w:rPr>
            </w:pPr>
            <w:r w:rsidRPr="00233EDF">
              <w:rPr>
                <w:sz w:val="22"/>
                <w:szCs w:val="22"/>
              </w:rPr>
              <w:t>897,84</w:t>
            </w:r>
          </w:p>
        </w:tc>
        <w:tc>
          <w:tcPr>
            <w:tcW w:w="383" w:type="pct"/>
            <w:shd w:val="clear" w:color="auto" w:fill="auto"/>
            <w:vAlign w:val="center"/>
            <w:hideMark/>
          </w:tcPr>
          <w:p w14:paraId="0CC767F3" w14:textId="77777777" w:rsidR="005D40C2" w:rsidRPr="00233EDF" w:rsidRDefault="005D40C2" w:rsidP="005D40C2">
            <w:pPr>
              <w:jc w:val="center"/>
              <w:rPr>
                <w:sz w:val="22"/>
                <w:szCs w:val="22"/>
              </w:rPr>
            </w:pPr>
            <w:r w:rsidRPr="00233EDF">
              <w:rPr>
                <w:sz w:val="22"/>
                <w:szCs w:val="22"/>
              </w:rPr>
              <w:t>10</w:t>
            </w:r>
          </w:p>
        </w:tc>
        <w:tc>
          <w:tcPr>
            <w:tcW w:w="660" w:type="pct"/>
            <w:shd w:val="clear" w:color="auto" w:fill="auto"/>
            <w:vAlign w:val="center"/>
            <w:hideMark/>
          </w:tcPr>
          <w:p w14:paraId="58EB8D3F" w14:textId="77777777" w:rsidR="005D40C2" w:rsidRPr="00233EDF" w:rsidRDefault="005D40C2" w:rsidP="005D40C2">
            <w:pPr>
              <w:jc w:val="center"/>
              <w:rPr>
                <w:sz w:val="22"/>
                <w:szCs w:val="22"/>
              </w:rPr>
            </w:pPr>
            <w:r w:rsidRPr="00233EDF">
              <w:rPr>
                <w:sz w:val="22"/>
                <w:szCs w:val="22"/>
              </w:rPr>
              <w:t>28,60</w:t>
            </w:r>
          </w:p>
        </w:tc>
      </w:tr>
      <w:tr w:rsidR="00527DA8" w:rsidRPr="00527DA8" w14:paraId="5C3FE948" w14:textId="77777777" w:rsidTr="00233EDF">
        <w:trPr>
          <w:trHeight w:val="300"/>
          <w:jc w:val="center"/>
        </w:trPr>
        <w:tc>
          <w:tcPr>
            <w:tcW w:w="341" w:type="pct"/>
            <w:shd w:val="clear" w:color="000000" w:fill="FFFFFF"/>
            <w:vAlign w:val="center"/>
            <w:hideMark/>
          </w:tcPr>
          <w:p w14:paraId="30393ADA" w14:textId="77777777" w:rsidR="005D40C2" w:rsidRPr="00527DA8" w:rsidRDefault="005D40C2" w:rsidP="005D40C2">
            <w:pPr>
              <w:suppressAutoHyphens w:val="0"/>
              <w:jc w:val="center"/>
              <w:rPr>
                <w:sz w:val="22"/>
                <w:szCs w:val="22"/>
                <w:lang w:eastAsia="en-US"/>
              </w:rPr>
            </w:pPr>
            <w:r w:rsidRPr="00527DA8">
              <w:rPr>
                <w:sz w:val="22"/>
                <w:szCs w:val="22"/>
              </w:rPr>
              <w:t>1.13</w:t>
            </w:r>
          </w:p>
        </w:tc>
        <w:tc>
          <w:tcPr>
            <w:tcW w:w="1241" w:type="pct"/>
            <w:shd w:val="clear" w:color="000000" w:fill="FFFFFF"/>
            <w:noWrap/>
            <w:vAlign w:val="center"/>
            <w:hideMark/>
          </w:tcPr>
          <w:p w14:paraId="1E937B8A" w14:textId="77777777" w:rsidR="005D40C2" w:rsidRPr="00527DA8" w:rsidRDefault="005D40C2" w:rsidP="005D40C2">
            <w:pPr>
              <w:suppressAutoHyphens w:val="0"/>
              <w:rPr>
                <w:i/>
                <w:iCs/>
                <w:sz w:val="22"/>
                <w:szCs w:val="22"/>
                <w:lang w:eastAsia="en-US"/>
              </w:rPr>
            </w:pPr>
            <w:r w:rsidRPr="00527DA8">
              <w:rPr>
                <w:sz w:val="22"/>
                <w:szCs w:val="22"/>
              </w:rPr>
              <w:t>Đất xây dựng trụ sở cơ quan</w:t>
            </w:r>
          </w:p>
        </w:tc>
        <w:tc>
          <w:tcPr>
            <w:tcW w:w="385" w:type="pct"/>
            <w:shd w:val="clear" w:color="000000" w:fill="FFFFFF"/>
            <w:noWrap/>
            <w:vAlign w:val="center"/>
            <w:hideMark/>
          </w:tcPr>
          <w:p w14:paraId="1AF71568" w14:textId="77777777" w:rsidR="005D40C2" w:rsidRPr="00527DA8" w:rsidRDefault="005D40C2" w:rsidP="005D40C2">
            <w:pPr>
              <w:suppressAutoHyphens w:val="0"/>
              <w:jc w:val="center"/>
              <w:rPr>
                <w:i/>
                <w:iCs/>
                <w:sz w:val="22"/>
                <w:szCs w:val="22"/>
                <w:lang w:eastAsia="en-US"/>
              </w:rPr>
            </w:pPr>
            <w:r w:rsidRPr="00527DA8">
              <w:rPr>
                <w:sz w:val="22"/>
                <w:szCs w:val="22"/>
              </w:rPr>
              <w:t>TSC</w:t>
            </w:r>
          </w:p>
        </w:tc>
        <w:tc>
          <w:tcPr>
            <w:tcW w:w="383" w:type="pct"/>
            <w:shd w:val="clear" w:color="auto" w:fill="auto"/>
            <w:vAlign w:val="center"/>
            <w:hideMark/>
          </w:tcPr>
          <w:p w14:paraId="13FCFA12" w14:textId="77777777" w:rsidR="005D40C2" w:rsidRPr="00233EDF" w:rsidRDefault="005D40C2" w:rsidP="005D40C2">
            <w:pPr>
              <w:jc w:val="center"/>
              <w:rPr>
                <w:sz w:val="22"/>
                <w:szCs w:val="22"/>
              </w:rPr>
            </w:pPr>
            <w:r w:rsidRPr="00233EDF">
              <w:rPr>
                <w:sz w:val="22"/>
                <w:szCs w:val="22"/>
              </w:rPr>
              <w:t>6</w:t>
            </w:r>
          </w:p>
        </w:tc>
        <w:tc>
          <w:tcPr>
            <w:tcW w:w="612" w:type="pct"/>
            <w:shd w:val="clear" w:color="auto" w:fill="auto"/>
            <w:vAlign w:val="center"/>
            <w:hideMark/>
          </w:tcPr>
          <w:p w14:paraId="6B123C5C" w14:textId="77777777" w:rsidR="005D40C2" w:rsidRPr="00233EDF" w:rsidRDefault="005D40C2" w:rsidP="005D40C2">
            <w:pPr>
              <w:jc w:val="center"/>
              <w:rPr>
                <w:sz w:val="22"/>
                <w:szCs w:val="22"/>
              </w:rPr>
            </w:pPr>
            <w:r w:rsidRPr="00233EDF">
              <w:rPr>
                <w:sz w:val="22"/>
                <w:szCs w:val="22"/>
              </w:rPr>
              <w:t>1,41</w:t>
            </w:r>
          </w:p>
        </w:tc>
        <w:tc>
          <w:tcPr>
            <w:tcW w:w="383" w:type="pct"/>
            <w:shd w:val="clear" w:color="auto" w:fill="auto"/>
            <w:vAlign w:val="center"/>
            <w:hideMark/>
          </w:tcPr>
          <w:p w14:paraId="35A27BA0" w14:textId="77777777" w:rsidR="005D40C2" w:rsidRPr="00233EDF" w:rsidRDefault="005D40C2" w:rsidP="005D40C2">
            <w:pPr>
              <w:jc w:val="center"/>
              <w:rPr>
                <w:sz w:val="22"/>
                <w:szCs w:val="22"/>
              </w:rPr>
            </w:pPr>
            <w:r w:rsidRPr="00233EDF">
              <w:rPr>
                <w:sz w:val="22"/>
                <w:szCs w:val="22"/>
              </w:rPr>
              <w:t>6</w:t>
            </w:r>
          </w:p>
        </w:tc>
        <w:tc>
          <w:tcPr>
            <w:tcW w:w="612" w:type="pct"/>
            <w:shd w:val="clear" w:color="auto" w:fill="auto"/>
            <w:vAlign w:val="center"/>
            <w:hideMark/>
          </w:tcPr>
          <w:p w14:paraId="356D79AD" w14:textId="77777777" w:rsidR="005D40C2" w:rsidRPr="00233EDF" w:rsidRDefault="005D40C2" w:rsidP="005D40C2">
            <w:pPr>
              <w:jc w:val="center"/>
              <w:rPr>
                <w:sz w:val="22"/>
                <w:szCs w:val="22"/>
              </w:rPr>
            </w:pPr>
            <w:r w:rsidRPr="00233EDF">
              <w:rPr>
                <w:sz w:val="22"/>
                <w:szCs w:val="22"/>
              </w:rPr>
              <w:t>1,41</w:t>
            </w:r>
          </w:p>
        </w:tc>
        <w:tc>
          <w:tcPr>
            <w:tcW w:w="383" w:type="pct"/>
            <w:shd w:val="clear" w:color="auto" w:fill="auto"/>
            <w:vAlign w:val="center"/>
            <w:hideMark/>
          </w:tcPr>
          <w:p w14:paraId="43E19F70" w14:textId="77777777" w:rsidR="005D40C2" w:rsidRPr="00233EDF" w:rsidRDefault="005D40C2" w:rsidP="005D40C2">
            <w:pPr>
              <w:jc w:val="center"/>
              <w:rPr>
                <w:sz w:val="22"/>
                <w:szCs w:val="22"/>
              </w:rPr>
            </w:pPr>
            <w:r w:rsidRPr="00233EDF">
              <w:rPr>
                <w:sz w:val="22"/>
                <w:szCs w:val="22"/>
              </w:rPr>
              <w:t>-</w:t>
            </w:r>
          </w:p>
        </w:tc>
        <w:tc>
          <w:tcPr>
            <w:tcW w:w="660" w:type="pct"/>
            <w:shd w:val="clear" w:color="auto" w:fill="auto"/>
            <w:vAlign w:val="center"/>
            <w:hideMark/>
          </w:tcPr>
          <w:p w14:paraId="41AE715E" w14:textId="77777777" w:rsidR="005D40C2" w:rsidRPr="00233EDF" w:rsidRDefault="005D40C2" w:rsidP="005D40C2">
            <w:pPr>
              <w:jc w:val="center"/>
              <w:rPr>
                <w:sz w:val="22"/>
                <w:szCs w:val="22"/>
              </w:rPr>
            </w:pPr>
            <w:r w:rsidRPr="00233EDF">
              <w:rPr>
                <w:sz w:val="22"/>
                <w:szCs w:val="22"/>
              </w:rPr>
              <w:t>-</w:t>
            </w:r>
          </w:p>
        </w:tc>
      </w:tr>
      <w:tr w:rsidR="00527DA8" w:rsidRPr="00527DA8" w14:paraId="3B7DC511" w14:textId="77777777" w:rsidTr="00233EDF">
        <w:trPr>
          <w:trHeight w:val="300"/>
          <w:jc w:val="center"/>
        </w:trPr>
        <w:tc>
          <w:tcPr>
            <w:tcW w:w="341" w:type="pct"/>
            <w:shd w:val="clear" w:color="000000" w:fill="FFFFFF"/>
            <w:vAlign w:val="center"/>
            <w:hideMark/>
          </w:tcPr>
          <w:p w14:paraId="1AE54999" w14:textId="77777777" w:rsidR="005D40C2" w:rsidRPr="00527DA8" w:rsidRDefault="005D40C2" w:rsidP="005D40C2">
            <w:pPr>
              <w:suppressAutoHyphens w:val="0"/>
              <w:jc w:val="center"/>
              <w:rPr>
                <w:sz w:val="22"/>
                <w:szCs w:val="22"/>
                <w:lang w:eastAsia="en-US"/>
              </w:rPr>
            </w:pPr>
            <w:r w:rsidRPr="00527DA8">
              <w:rPr>
                <w:sz w:val="22"/>
                <w:szCs w:val="22"/>
              </w:rPr>
              <w:t>1.14</w:t>
            </w:r>
          </w:p>
        </w:tc>
        <w:tc>
          <w:tcPr>
            <w:tcW w:w="1241" w:type="pct"/>
            <w:shd w:val="clear" w:color="000000" w:fill="FFFFFF"/>
            <w:vAlign w:val="center"/>
            <w:hideMark/>
          </w:tcPr>
          <w:p w14:paraId="69452F46" w14:textId="77777777" w:rsidR="005D40C2" w:rsidRPr="00527DA8" w:rsidRDefault="005D40C2" w:rsidP="005D40C2">
            <w:pPr>
              <w:suppressAutoHyphens w:val="0"/>
              <w:rPr>
                <w:sz w:val="22"/>
                <w:szCs w:val="22"/>
                <w:lang w:eastAsia="en-US"/>
              </w:rPr>
            </w:pPr>
            <w:r w:rsidRPr="00527DA8">
              <w:rPr>
                <w:sz w:val="22"/>
                <w:szCs w:val="22"/>
              </w:rPr>
              <w:t>Đất xây dựng trụ sở của tổ chức sự nghiệp</w:t>
            </w:r>
          </w:p>
        </w:tc>
        <w:tc>
          <w:tcPr>
            <w:tcW w:w="385" w:type="pct"/>
            <w:shd w:val="clear" w:color="000000" w:fill="FFFFFF"/>
            <w:vAlign w:val="center"/>
            <w:hideMark/>
          </w:tcPr>
          <w:p w14:paraId="1E336F37" w14:textId="77777777" w:rsidR="005D40C2" w:rsidRPr="00527DA8" w:rsidRDefault="005D40C2" w:rsidP="005D40C2">
            <w:pPr>
              <w:suppressAutoHyphens w:val="0"/>
              <w:jc w:val="center"/>
              <w:rPr>
                <w:sz w:val="22"/>
                <w:szCs w:val="22"/>
                <w:lang w:eastAsia="en-US"/>
              </w:rPr>
            </w:pPr>
            <w:r w:rsidRPr="00527DA8">
              <w:rPr>
                <w:sz w:val="22"/>
                <w:szCs w:val="22"/>
              </w:rPr>
              <w:t>DTS</w:t>
            </w:r>
          </w:p>
        </w:tc>
        <w:tc>
          <w:tcPr>
            <w:tcW w:w="383" w:type="pct"/>
            <w:shd w:val="clear" w:color="auto" w:fill="auto"/>
            <w:vAlign w:val="center"/>
            <w:hideMark/>
          </w:tcPr>
          <w:p w14:paraId="363E6234" w14:textId="77777777" w:rsidR="005D40C2" w:rsidRPr="00233EDF" w:rsidRDefault="005D40C2" w:rsidP="005D40C2">
            <w:pPr>
              <w:jc w:val="center"/>
              <w:rPr>
                <w:sz w:val="22"/>
                <w:szCs w:val="22"/>
              </w:rPr>
            </w:pPr>
            <w:r w:rsidRPr="00233EDF">
              <w:rPr>
                <w:sz w:val="22"/>
                <w:szCs w:val="22"/>
              </w:rPr>
              <w:t>2</w:t>
            </w:r>
          </w:p>
        </w:tc>
        <w:tc>
          <w:tcPr>
            <w:tcW w:w="612" w:type="pct"/>
            <w:shd w:val="clear" w:color="auto" w:fill="auto"/>
            <w:vAlign w:val="center"/>
            <w:hideMark/>
          </w:tcPr>
          <w:p w14:paraId="124A3AD6" w14:textId="77777777" w:rsidR="005D40C2" w:rsidRPr="00233EDF" w:rsidRDefault="005D40C2" w:rsidP="005D40C2">
            <w:pPr>
              <w:jc w:val="center"/>
              <w:rPr>
                <w:sz w:val="22"/>
                <w:szCs w:val="22"/>
              </w:rPr>
            </w:pPr>
            <w:r w:rsidRPr="00233EDF">
              <w:rPr>
                <w:sz w:val="22"/>
                <w:szCs w:val="22"/>
              </w:rPr>
              <w:t>2,85</w:t>
            </w:r>
          </w:p>
        </w:tc>
        <w:tc>
          <w:tcPr>
            <w:tcW w:w="383" w:type="pct"/>
            <w:shd w:val="clear" w:color="auto" w:fill="auto"/>
            <w:vAlign w:val="center"/>
            <w:hideMark/>
          </w:tcPr>
          <w:p w14:paraId="44BFE455" w14:textId="77777777" w:rsidR="005D40C2" w:rsidRPr="00233EDF" w:rsidRDefault="005D40C2" w:rsidP="005D40C2">
            <w:pPr>
              <w:jc w:val="center"/>
              <w:rPr>
                <w:sz w:val="22"/>
                <w:szCs w:val="22"/>
              </w:rPr>
            </w:pPr>
            <w:r w:rsidRPr="00233EDF">
              <w:rPr>
                <w:sz w:val="22"/>
                <w:szCs w:val="22"/>
              </w:rPr>
              <w:t>2</w:t>
            </w:r>
          </w:p>
        </w:tc>
        <w:tc>
          <w:tcPr>
            <w:tcW w:w="612" w:type="pct"/>
            <w:shd w:val="clear" w:color="auto" w:fill="auto"/>
            <w:vAlign w:val="center"/>
            <w:hideMark/>
          </w:tcPr>
          <w:p w14:paraId="10A75A63" w14:textId="77777777" w:rsidR="005D40C2" w:rsidRPr="00233EDF" w:rsidRDefault="005D40C2" w:rsidP="005D40C2">
            <w:pPr>
              <w:jc w:val="center"/>
              <w:rPr>
                <w:sz w:val="22"/>
                <w:szCs w:val="22"/>
              </w:rPr>
            </w:pPr>
            <w:r w:rsidRPr="00233EDF">
              <w:rPr>
                <w:sz w:val="22"/>
                <w:szCs w:val="22"/>
              </w:rPr>
              <w:t>2,85</w:t>
            </w:r>
          </w:p>
        </w:tc>
        <w:tc>
          <w:tcPr>
            <w:tcW w:w="383" w:type="pct"/>
            <w:shd w:val="clear" w:color="auto" w:fill="auto"/>
            <w:vAlign w:val="center"/>
            <w:hideMark/>
          </w:tcPr>
          <w:p w14:paraId="7F4342B5" w14:textId="77777777" w:rsidR="005D40C2" w:rsidRPr="00233EDF" w:rsidRDefault="005D40C2" w:rsidP="005D40C2">
            <w:pPr>
              <w:jc w:val="center"/>
              <w:rPr>
                <w:sz w:val="22"/>
                <w:szCs w:val="22"/>
              </w:rPr>
            </w:pPr>
            <w:r w:rsidRPr="00233EDF">
              <w:rPr>
                <w:sz w:val="22"/>
                <w:szCs w:val="22"/>
              </w:rPr>
              <w:t>-</w:t>
            </w:r>
          </w:p>
        </w:tc>
        <w:tc>
          <w:tcPr>
            <w:tcW w:w="660" w:type="pct"/>
            <w:shd w:val="clear" w:color="auto" w:fill="auto"/>
            <w:vAlign w:val="center"/>
            <w:hideMark/>
          </w:tcPr>
          <w:p w14:paraId="5263032D" w14:textId="77777777" w:rsidR="005D40C2" w:rsidRPr="00233EDF" w:rsidRDefault="005D40C2" w:rsidP="005D40C2">
            <w:pPr>
              <w:jc w:val="center"/>
              <w:rPr>
                <w:sz w:val="22"/>
                <w:szCs w:val="22"/>
              </w:rPr>
            </w:pPr>
            <w:r w:rsidRPr="00233EDF">
              <w:rPr>
                <w:sz w:val="22"/>
                <w:szCs w:val="22"/>
              </w:rPr>
              <w:t>-</w:t>
            </w:r>
          </w:p>
        </w:tc>
      </w:tr>
      <w:tr w:rsidR="00527DA8" w:rsidRPr="00527DA8" w14:paraId="1B8C3B52" w14:textId="77777777" w:rsidTr="00233EDF">
        <w:trPr>
          <w:trHeight w:val="300"/>
          <w:jc w:val="center"/>
        </w:trPr>
        <w:tc>
          <w:tcPr>
            <w:tcW w:w="341" w:type="pct"/>
            <w:shd w:val="clear" w:color="000000" w:fill="FFFFFF"/>
            <w:vAlign w:val="center"/>
            <w:hideMark/>
          </w:tcPr>
          <w:p w14:paraId="62FDF058" w14:textId="77777777" w:rsidR="005D40C2" w:rsidRPr="00527DA8" w:rsidRDefault="005D40C2" w:rsidP="005D40C2">
            <w:pPr>
              <w:suppressAutoHyphens w:val="0"/>
              <w:jc w:val="center"/>
              <w:rPr>
                <w:sz w:val="22"/>
                <w:szCs w:val="22"/>
                <w:lang w:eastAsia="en-US"/>
              </w:rPr>
            </w:pPr>
            <w:r w:rsidRPr="00527DA8">
              <w:rPr>
                <w:sz w:val="22"/>
                <w:szCs w:val="22"/>
              </w:rPr>
              <w:t>1.15</w:t>
            </w:r>
          </w:p>
        </w:tc>
        <w:tc>
          <w:tcPr>
            <w:tcW w:w="1241" w:type="pct"/>
            <w:shd w:val="clear" w:color="000000" w:fill="FFFFFF"/>
            <w:vAlign w:val="center"/>
            <w:hideMark/>
          </w:tcPr>
          <w:p w14:paraId="42FA51A3" w14:textId="77777777" w:rsidR="005D40C2" w:rsidRPr="00527DA8" w:rsidRDefault="005D40C2" w:rsidP="005D40C2">
            <w:pPr>
              <w:suppressAutoHyphens w:val="0"/>
              <w:rPr>
                <w:sz w:val="22"/>
                <w:szCs w:val="22"/>
                <w:lang w:eastAsia="en-US"/>
              </w:rPr>
            </w:pPr>
            <w:r w:rsidRPr="00527DA8">
              <w:rPr>
                <w:sz w:val="22"/>
                <w:szCs w:val="22"/>
              </w:rPr>
              <w:t>Đất sông, ngòi, kênh, rạch, suối</w:t>
            </w:r>
          </w:p>
        </w:tc>
        <w:tc>
          <w:tcPr>
            <w:tcW w:w="385" w:type="pct"/>
            <w:shd w:val="clear" w:color="000000" w:fill="FFFFFF"/>
            <w:vAlign w:val="center"/>
            <w:hideMark/>
          </w:tcPr>
          <w:p w14:paraId="181AA2C0" w14:textId="77777777" w:rsidR="005D40C2" w:rsidRPr="00527DA8" w:rsidRDefault="005D40C2" w:rsidP="005D40C2">
            <w:pPr>
              <w:suppressAutoHyphens w:val="0"/>
              <w:jc w:val="center"/>
              <w:rPr>
                <w:sz w:val="22"/>
                <w:szCs w:val="22"/>
                <w:lang w:eastAsia="en-US"/>
              </w:rPr>
            </w:pPr>
            <w:r w:rsidRPr="00527DA8">
              <w:rPr>
                <w:sz w:val="22"/>
                <w:szCs w:val="22"/>
              </w:rPr>
              <w:t>SON</w:t>
            </w:r>
          </w:p>
        </w:tc>
        <w:tc>
          <w:tcPr>
            <w:tcW w:w="383" w:type="pct"/>
            <w:shd w:val="clear" w:color="auto" w:fill="auto"/>
            <w:vAlign w:val="center"/>
            <w:hideMark/>
          </w:tcPr>
          <w:p w14:paraId="50E24CA2" w14:textId="77777777" w:rsidR="005D40C2" w:rsidRPr="00233EDF" w:rsidRDefault="005D40C2" w:rsidP="005D40C2">
            <w:pPr>
              <w:jc w:val="center"/>
              <w:rPr>
                <w:sz w:val="22"/>
                <w:szCs w:val="22"/>
              </w:rPr>
            </w:pPr>
            <w:r w:rsidRPr="00233EDF">
              <w:rPr>
                <w:sz w:val="22"/>
                <w:szCs w:val="22"/>
              </w:rPr>
              <w:t>3</w:t>
            </w:r>
          </w:p>
        </w:tc>
        <w:tc>
          <w:tcPr>
            <w:tcW w:w="612" w:type="pct"/>
            <w:shd w:val="clear" w:color="auto" w:fill="auto"/>
            <w:vAlign w:val="center"/>
            <w:hideMark/>
          </w:tcPr>
          <w:p w14:paraId="14A2B520" w14:textId="77777777" w:rsidR="005D40C2" w:rsidRPr="00233EDF" w:rsidRDefault="005D40C2" w:rsidP="005D40C2">
            <w:pPr>
              <w:jc w:val="center"/>
              <w:rPr>
                <w:sz w:val="22"/>
                <w:szCs w:val="22"/>
              </w:rPr>
            </w:pPr>
            <w:r w:rsidRPr="00233EDF">
              <w:rPr>
                <w:sz w:val="22"/>
                <w:szCs w:val="22"/>
              </w:rPr>
              <w:t>32,79</w:t>
            </w:r>
          </w:p>
        </w:tc>
        <w:tc>
          <w:tcPr>
            <w:tcW w:w="383" w:type="pct"/>
            <w:shd w:val="clear" w:color="auto" w:fill="auto"/>
            <w:vAlign w:val="center"/>
            <w:hideMark/>
          </w:tcPr>
          <w:p w14:paraId="410B5109" w14:textId="77777777" w:rsidR="005D40C2" w:rsidRPr="00233EDF" w:rsidRDefault="005D40C2" w:rsidP="005D40C2">
            <w:pPr>
              <w:jc w:val="center"/>
              <w:rPr>
                <w:sz w:val="22"/>
                <w:szCs w:val="22"/>
              </w:rPr>
            </w:pPr>
            <w:r w:rsidRPr="00233EDF">
              <w:rPr>
                <w:sz w:val="22"/>
                <w:szCs w:val="22"/>
              </w:rPr>
              <w:t>3</w:t>
            </w:r>
          </w:p>
        </w:tc>
        <w:tc>
          <w:tcPr>
            <w:tcW w:w="612" w:type="pct"/>
            <w:shd w:val="clear" w:color="auto" w:fill="auto"/>
            <w:vAlign w:val="center"/>
            <w:hideMark/>
          </w:tcPr>
          <w:p w14:paraId="6A3099E3" w14:textId="77777777" w:rsidR="005D40C2" w:rsidRPr="00233EDF" w:rsidRDefault="005D40C2" w:rsidP="005D40C2">
            <w:pPr>
              <w:jc w:val="center"/>
              <w:rPr>
                <w:sz w:val="22"/>
                <w:szCs w:val="22"/>
              </w:rPr>
            </w:pPr>
            <w:r w:rsidRPr="00233EDF">
              <w:rPr>
                <w:sz w:val="22"/>
                <w:szCs w:val="22"/>
              </w:rPr>
              <w:t>32,79</w:t>
            </w:r>
          </w:p>
        </w:tc>
        <w:tc>
          <w:tcPr>
            <w:tcW w:w="383" w:type="pct"/>
            <w:shd w:val="clear" w:color="auto" w:fill="auto"/>
            <w:vAlign w:val="center"/>
            <w:hideMark/>
          </w:tcPr>
          <w:p w14:paraId="658C8E93" w14:textId="77777777" w:rsidR="005D40C2" w:rsidRPr="00233EDF" w:rsidRDefault="005D40C2" w:rsidP="005D40C2">
            <w:pPr>
              <w:jc w:val="center"/>
              <w:rPr>
                <w:sz w:val="22"/>
                <w:szCs w:val="22"/>
              </w:rPr>
            </w:pPr>
            <w:r w:rsidRPr="00233EDF">
              <w:rPr>
                <w:sz w:val="22"/>
                <w:szCs w:val="22"/>
              </w:rPr>
              <w:t>-</w:t>
            </w:r>
          </w:p>
        </w:tc>
        <w:tc>
          <w:tcPr>
            <w:tcW w:w="660" w:type="pct"/>
            <w:shd w:val="clear" w:color="auto" w:fill="auto"/>
            <w:vAlign w:val="center"/>
            <w:hideMark/>
          </w:tcPr>
          <w:p w14:paraId="5C4699EF" w14:textId="77777777" w:rsidR="005D40C2" w:rsidRPr="00233EDF" w:rsidRDefault="005D40C2" w:rsidP="005D40C2">
            <w:pPr>
              <w:jc w:val="center"/>
              <w:rPr>
                <w:sz w:val="22"/>
                <w:szCs w:val="22"/>
              </w:rPr>
            </w:pPr>
            <w:r w:rsidRPr="00233EDF">
              <w:rPr>
                <w:sz w:val="22"/>
                <w:szCs w:val="22"/>
              </w:rPr>
              <w:t>-</w:t>
            </w:r>
          </w:p>
        </w:tc>
      </w:tr>
      <w:tr w:rsidR="00233EDF" w:rsidRPr="00527DA8" w14:paraId="126A710C" w14:textId="77777777" w:rsidTr="00233EDF">
        <w:trPr>
          <w:trHeight w:val="300"/>
          <w:jc w:val="center"/>
        </w:trPr>
        <w:tc>
          <w:tcPr>
            <w:tcW w:w="1968" w:type="pct"/>
            <w:gridSpan w:val="3"/>
            <w:shd w:val="clear" w:color="000000" w:fill="FFFFFF"/>
            <w:vAlign w:val="center"/>
            <w:hideMark/>
          </w:tcPr>
          <w:p w14:paraId="6DCC75EE" w14:textId="77777777" w:rsidR="00233EDF" w:rsidRPr="00527DA8" w:rsidRDefault="00233EDF" w:rsidP="00233EDF">
            <w:pPr>
              <w:suppressAutoHyphens w:val="0"/>
              <w:jc w:val="center"/>
              <w:rPr>
                <w:b/>
                <w:bCs/>
                <w:sz w:val="22"/>
                <w:szCs w:val="22"/>
                <w:lang w:eastAsia="en-US"/>
              </w:rPr>
            </w:pPr>
            <w:r w:rsidRPr="00527DA8">
              <w:rPr>
                <w:b/>
                <w:bCs/>
                <w:sz w:val="22"/>
                <w:szCs w:val="22"/>
                <w:lang w:eastAsia="en-US"/>
              </w:rPr>
              <w:t xml:space="preserve"> TỔNG </w:t>
            </w:r>
          </w:p>
        </w:tc>
        <w:tc>
          <w:tcPr>
            <w:tcW w:w="383" w:type="pct"/>
            <w:shd w:val="clear" w:color="auto" w:fill="auto"/>
            <w:vAlign w:val="center"/>
            <w:hideMark/>
          </w:tcPr>
          <w:p w14:paraId="57D50DB1" w14:textId="68472BD2" w:rsidR="00233EDF" w:rsidRPr="00233EDF" w:rsidRDefault="00233EDF" w:rsidP="00233EDF">
            <w:pPr>
              <w:suppressAutoHyphens w:val="0"/>
              <w:jc w:val="center"/>
              <w:rPr>
                <w:b/>
                <w:bCs/>
                <w:sz w:val="22"/>
                <w:szCs w:val="22"/>
                <w:lang w:eastAsia="en-US"/>
              </w:rPr>
            </w:pPr>
            <w:r w:rsidRPr="00233EDF">
              <w:rPr>
                <w:b/>
                <w:bCs/>
                <w:sz w:val="22"/>
                <w:szCs w:val="22"/>
              </w:rPr>
              <w:t xml:space="preserve"> 239 </w:t>
            </w:r>
          </w:p>
        </w:tc>
        <w:tc>
          <w:tcPr>
            <w:tcW w:w="612" w:type="pct"/>
            <w:shd w:val="clear" w:color="auto" w:fill="auto"/>
            <w:vAlign w:val="center"/>
            <w:hideMark/>
          </w:tcPr>
          <w:p w14:paraId="237B1E3D" w14:textId="114FEA20" w:rsidR="00233EDF" w:rsidRPr="00233EDF" w:rsidRDefault="00233EDF" w:rsidP="00233EDF">
            <w:pPr>
              <w:jc w:val="center"/>
              <w:rPr>
                <w:b/>
                <w:bCs/>
                <w:sz w:val="22"/>
                <w:szCs w:val="22"/>
                <w:lang w:val="vi-VN"/>
              </w:rPr>
            </w:pPr>
            <w:r w:rsidRPr="00233EDF">
              <w:rPr>
                <w:b/>
                <w:bCs/>
                <w:sz w:val="22"/>
                <w:szCs w:val="22"/>
              </w:rPr>
              <w:t xml:space="preserve"> 1.802,57 </w:t>
            </w:r>
          </w:p>
        </w:tc>
        <w:tc>
          <w:tcPr>
            <w:tcW w:w="383" w:type="pct"/>
            <w:shd w:val="clear" w:color="auto" w:fill="auto"/>
            <w:vAlign w:val="center"/>
            <w:hideMark/>
          </w:tcPr>
          <w:p w14:paraId="4543C2F5" w14:textId="36A415AC" w:rsidR="00233EDF" w:rsidRPr="00233EDF" w:rsidRDefault="00233EDF" w:rsidP="00233EDF">
            <w:pPr>
              <w:jc w:val="center"/>
              <w:rPr>
                <w:b/>
                <w:bCs/>
                <w:sz w:val="22"/>
                <w:szCs w:val="22"/>
              </w:rPr>
            </w:pPr>
            <w:r w:rsidRPr="00233EDF">
              <w:rPr>
                <w:b/>
                <w:bCs/>
                <w:sz w:val="22"/>
                <w:szCs w:val="22"/>
              </w:rPr>
              <w:t xml:space="preserve"> 218 </w:t>
            </w:r>
          </w:p>
        </w:tc>
        <w:tc>
          <w:tcPr>
            <w:tcW w:w="612" w:type="pct"/>
            <w:shd w:val="clear" w:color="auto" w:fill="auto"/>
            <w:vAlign w:val="center"/>
            <w:hideMark/>
          </w:tcPr>
          <w:p w14:paraId="539AFEB4" w14:textId="650F4EAC" w:rsidR="00233EDF" w:rsidRPr="00233EDF" w:rsidRDefault="00233EDF" w:rsidP="00233EDF">
            <w:pPr>
              <w:jc w:val="center"/>
              <w:rPr>
                <w:b/>
                <w:bCs/>
                <w:sz w:val="22"/>
                <w:szCs w:val="22"/>
              </w:rPr>
            </w:pPr>
            <w:r w:rsidRPr="00233EDF">
              <w:rPr>
                <w:b/>
                <w:bCs/>
                <w:sz w:val="22"/>
                <w:szCs w:val="22"/>
              </w:rPr>
              <w:t xml:space="preserve"> 1.685,79 </w:t>
            </w:r>
          </w:p>
        </w:tc>
        <w:tc>
          <w:tcPr>
            <w:tcW w:w="383" w:type="pct"/>
            <w:shd w:val="clear" w:color="auto" w:fill="auto"/>
            <w:vAlign w:val="center"/>
            <w:hideMark/>
          </w:tcPr>
          <w:p w14:paraId="7C2A2717" w14:textId="0FB46F33" w:rsidR="00233EDF" w:rsidRPr="00233EDF" w:rsidRDefault="00233EDF" w:rsidP="00233EDF">
            <w:pPr>
              <w:jc w:val="center"/>
              <w:rPr>
                <w:b/>
                <w:bCs/>
                <w:sz w:val="22"/>
                <w:szCs w:val="22"/>
              </w:rPr>
            </w:pPr>
            <w:r w:rsidRPr="00233EDF">
              <w:rPr>
                <w:b/>
                <w:bCs/>
                <w:sz w:val="22"/>
                <w:szCs w:val="22"/>
              </w:rPr>
              <w:t xml:space="preserve"> 21 </w:t>
            </w:r>
          </w:p>
        </w:tc>
        <w:tc>
          <w:tcPr>
            <w:tcW w:w="660" w:type="pct"/>
            <w:shd w:val="clear" w:color="auto" w:fill="auto"/>
            <w:vAlign w:val="center"/>
            <w:hideMark/>
          </w:tcPr>
          <w:p w14:paraId="782A862D" w14:textId="558EAF76" w:rsidR="00233EDF" w:rsidRPr="00233EDF" w:rsidRDefault="00233EDF" w:rsidP="00233EDF">
            <w:pPr>
              <w:jc w:val="center"/>
              <w:rPr>
                <w:b/>
                <w:bCs/>
                <w:sz w:val="22"/>
                <w:szCs w:val="22"/>
                <w:lang w:val="vi-VN"/>
              </w:rPr>
            </w:pPr>
            <w:r w:rsidRPr="00233EDF">
              <w:rPr>
                <w:b/>
                <w:bCs/>
                <w:sz w:val="22"/>
                <w:szCs w:val="22"/>
              </w:rPr>
              <w:t xml:space="preserve"> 116,78 </w:t>
            </w:r>
          </w:p>
        </w:tc>
      </w:tr>
    </w:tbl>
    <w:p w14:paraId="187FA736" w14:textId="77777777" w:rsidR="00A864EE" w:rsidRPr="00527DA8" w:rsidRDefault="00A864EE" w:rsidP="00011FDF">
      <w:pPr>
        <w:spacing w:before="120" w:after="120" w:line="276" w:lineRule="auto"/>
        <w:ind w:firstLine="720"/>
        <w:jc w:val="both"/>
        <w:rPr>
          <w:sz w:val="28"/>
          <w:szCs w:val="28"/>
        </w:rPr>
      </w:pPr>
      <w:bookmarkStart w:id="61" w:name="_Hlk123645838"/>
      <w:r w:rsidRPr="00527DA8">
        <w:rPr>
          <w:sz w:val="28"/>
          <w:szCs w:val="28"/>
        </w:rPr>
        <w:t>Cụ thể như sau:</w:t>
      </w:r>
    </w:p>
    <w:p w14:paraId="743E91E3" w14:textId="77777777" w:rsidR="009C5255" w:rsidRPr="00527DA8" w:rsidRDefault="009C5255" w:rsidP="00011FDF">
      <w:pPr>
        <w:spacing w:before="120" w:after="120" w:line="276" w:lineRule="auto"/>
        <w:ind w:firstLine="720"/>
        <w:jc w:val="both"/>
        <w:rPr>
          <w:sz w:val="28"/>
          <w:szCs w:val="28"/>
        </w:rPr>
      </w:pPr>
      <w:r w:rsidRPr="00527DA8">
        <w:rPr>
          <w:b/>
          <w:sz w:val="28"/>
          <w:szCs w:val="28"/>
        </w:rPr>
        <w:t xml:space="preserve">- </w:t>
      </w:r>
      <w:r w:rsidR="00A864EE" w:rsidRPr="00527DA8">
        <w:rPr>
          <w:b/>
          <w:sz w:val="28"/>
          <w:szCs w:val="28"/>
        </w:rPr>
        <w:t>Đất quốc phòng:</w:t>
      </w:r>
      <w:r w:rsidR="00A864EE" w:rsidRPr="00527DA8">
        <w:rPr>
          <w:sz w:val="28"/>
          <w:szCs w:val="28"/>
        </w:rPr>
        <w:t xml:space="preserve"> </w:t>
      </w:r>
      <w:r w:rsidRPr="00527DA8">
        <w:rPr>
          <w:sz w:val="28"/>
          <w:szCs w:val="28"/>
        </w:rPr>
        <w:t xml:space="preserve">Trong năm </w:t>
      </w:r>
      <w:r w:rsidR="003C7E45" w:rsidRPr="00527DA8">
        <w:rPr>
          <w:sz w:val="28"/>
          <w:szCs w:val="28"/>
        </w:rPr>
        <w:t>2025</w:t>
      </w:r>
      <w:r w:rsidRPr="00527DA8">
        <w:rPr>
          <w:sz w:val="28"/>
          <w:szCs w:val="28"/>
        </w:rPr>
        <w:t>, các đơn vị Quốc phòng sẽ tiếp tục thực hiện 0</w:t>
      </w:r>
      <w:r w:rsidR="00020624" w:rsidRPr="00527DA8">
        <w:rPr>
          <w:sz w:val="28"/>
          <w:szCs w:val="28"/>
        </w:rPr>
        <w:t>1</w:t>
      </w:r>
      <w:r w:rsidR="00E74DE6" w:rsidRPr="00527DA8">
        <w:rPr>
          <w:sz w:val="28"/>
          <w:szCs w:val="28"/>
        </w:rPr>
        <w:t xml:space="preserve"> </w:t>
      </w:r>
      <w:r w:rsidRPr="00527DA8">
        <w:rPr>
          <w:sz w:val="28"/>
          <w:szCs w:val="28"/>
        </w:rPr>
        <w:t xml:space="preserve">dự án với tổng diện tích </w:t>
      </w:r>
      <w:r w:rsidR="00E74DE6" w:rsidRPr="00527DA8">
        <w:rPr>
          <w:sz w:val="28"/>
          <w:szCs w:val="28"/>
        </w:rPr>
        <w:t>0,</w:t>
      </w:r>
      <w:r w:rsidR="00020624" w:rsidRPr="00527DA8">
        <w:rPr>
          <w:sz w:val="28"/>
          <w:szCs w:val="28"/>
        </w:rPr>
        <w:t>11</w:t>
      </w:r>
      <w:r w:rsidRPr="00527DA8">
        <w:rPr>
          <w:sz w:val="28"/>
          <w:szCs w:val="28"/>
        </w:rPr>
        <w:t xml:space="preserve"> ha</w:t>
      </w:r>
      <w:r w:rsidR="004C0D2B" w:rsidRPr="00527DA8">
        <w:rPr>
          <w:sz w:val="28"/>
          <w:szCs w:val="28"/>
        </w:rPr>
        <w:t>, đây</w:t>
      </w:r>
      <w:r w:rsidRPr="00527DA8">
        <w:rPr>
          <w:sz w:val="28"/>
          <w:szCs w:val="28"/>
        </w:rPr>
        <w:t xml:space="preserve"> </w:t>
      </w:r>
      <w:r w:rsidR="00020624" w:rsidRPr="00527DA8">
        <w:rPr>
          <w:sz w:val="28"/>
          <w:szCs w:val="28"/>
        </w:rPr>
        <w:t>là</w:t>
      </w:r>
      <w:r w:rsidRPr="00527DA8">
        <w:rPr>
          <w:sz w:val="28"/>
          <w:szCs w:val="28"/>
        </w:rPr>
        <w:t xml:space="preserve"> Công trình phòng thủ tỉnh 0,11 ha</w:t>
      </w:r>
      <w:r w:rsidR="00154EF3" w:rsidRPr="00527DA8">
        <w:rPr>
          <w:sz w:val="28"/>
          <w:szCs w:val="28"/>
        </w:rPr>
        <w:t xml:space="preserve"> tại phư</w:t>
      </w:r>
      <w:r w:rsidR="00F076DA" w:rsidRPr="00527DA8">
        <w:rPr>
          <w:sz w:val="28"/>
          <w:szCs w:val="28"/>
        </w:rPr>
        <w:t>ờng T</w:t>
      </w:r>
      <w:r w:rsidR="00154EF3" w:rsidRPr="00527DA8">
        <w:rPr>
          <w:sz w:val="28"/>
          <w:szCs w:val="28"/>
        </w:rPr>
        <w:t>am Phước</w:t>
      </w:r>
      <w:r w:rsidR="00020624" w:rsidRPr="00527DA8">
        <w:rPr>
          <w:sz w:val="28"/>
          <w:szCs w:val="28"/>
        </w:rPr>
        <w:t>.</w:t>
      </w:r>
    </w:p>
    <w:p w14:paraId="1F6FB86A" w14:textId="77777777" w:rsidR="009C5255" w:rsidRPr="00527DA8" w:rsidRDefault="009C5255" w:rsidP="00011FDF">
      <w:pPr>
        <w:spacing w:before="120" w:after="120" w:line="276" w:lineRule="auto"/>
        <w:ind w:firstLine="720"/>
        <w:jc w:val="both"/>
        <w:rPr>
          <w:sz w:val="28"/>
          <w:szCs w:val="28"/>
        </w:rPr>
      </w:pPr>
      <w:r w:rsidRPr="00527DA8">
        <w:rPr>
          <w:b/>
          <w:sz w:val="28"/>
          <w:szCs w:val="28"/>
        </w:rPr>
        <w:t xml:space="preserve">- </w:t>
      </w:r>
      <w:r w:rsidR="00A864EE" w:rsidRPr="00527DA8">
        <w:rPr>
          <w:b/>
          <w:sz w:val="28"/>
          <w:szCs w:val="28"/>
        </w:rPr>
        <w:t>Đất an ninh:</w:t>
      </w:r>
      <w:r w:rsidR="00A864EE" w:rsidRPr="00527DA8">
        <w:rPr>
          <w:sz w:val="28"/>
          <w:szCs w:val="28"/>
        </w:rPr>
        <w:t xml:space="preserve"> </w:t>
      </w:r>
      <w:r w:rsidR="00A35060" w:rsidRPr="00527DA8">
        <w:rPr>
          <w:sz w:val="28"/>
          <w:szCs w:val="28"/>
        </w:rPr>
        <w:t xml:space="preserve">Ngành an ninh sẽ thực hiện </w:t>
      </w:r>
      <w:r w:rsidR="00B406D6" w:rsidRPr="00527DA8">
        <w:rPr>
          <w:sz w:val="28"/>
          <w:szCs w:val="28"/>
        </w:rPr>
        <w:t>04</w:t>
      </w:r>
      <w:r w:rsidR="00A35060" w:rsidRPr="00527DA8">
        <w:rPr>
          <w:sz w:val="28"/>
          <w:szCs w:val="28"/>
        </w:rPr>
        <w:t xml:space="preserve"> dự án </w:t>
      </w:r>
      <w:r w:rsidR="00532B52" w:rsidRPr="00527DA8">
        <w:rPr>
          <w:sz w:val="28"/>
          <w:szCs w:val="28"/>
        </w:rPr>
        <w:t xml:space="preserve">trong năm </w:t>
      </w:r>
      <w:r w:rsidR="003C7E45" w:rsidRPr="00527DA8">
        <w:rPr>
          <w:sz w:val="28"/>
          <w:szCs w:val="28"/>
        </w:rPr>
        <w:t>2025</w:t>
      </w:r>
      <w:r w:rsidR="00D866A7" w:rsidRPr="00527DA8">
        <w:rPr>
          <w:sz w:val="28"/>
          <w:szCs w:val="28"/>
        </w:rPr>
        <w:t xml:space="preserve"> với diện tích </w:t>
      </w:r>
      <w:r w:rsidR="00B406D6" w:rsidRPr="00527DA8">
        <w:rPr>
          <w:sz w:val="28"/>
          <w:szCs w:val="28"/>
        </w:rPr>
        <w:t xml:space="preserve">27,60 </w:t>
      </w:r>
      <w:r w:rsidR="00D866A7" w:rsidRPr="00527DA8">
        <w:rPr>
          <w:sz w:val="28"/>
          <w:szCs w:val="28"/>
        </w:rPr>
        <w:t>ha</w:t>
      </w:r>
      <w:r w:rsidR="002B4EE2" w:rsidRPr="00527DA8">
        <w:rPr>
          <w:sz w:val="28"/>
          <w:szCs w:val="28"/>
        </w:rPr>
        <w:t>, các dự án này được</w:t>
      </w:r>
      <w:r w:rsidR="00B406D6" w:rsidRPr="00527DA8">
        <w:rPr>
          <w:sz w:val="28"/>
          <w:szCs w:val="28"/>
        </w:rPr>
        <w:t xml:space="preserve"> chuyển tiếp từ kế hoạch sử dụng đất năm trư</w:t>
      </w:r>
      <w:r w:rsidR="002B4EE2" w:rsidRPr="00527DA8">
        <w:rPr>
          <w:sz w:val="28"/>
          <w:szCs w:val="28"/>
        </w:rPr>
        <w:t xml:space="preserve">ớc, </w:t>
      </w:r>
      <w:r w:rsidR="00B406D6" w:rsidRPr="00527DA8">
        <w:rPr>
          <w:sz w:val="28"/>
          <w:szCs w:val="28"/>
        </w:rPr>
        <w:t>gồm</w:t>
      </w:r>
      <w:r w:rsidR="002B4EE2" w:rsidRPr="00527DA8">
        <w:rPr>
          <w:sz w:val="28"/>
          <w:szCs w:val="28"/>
        </w:rPr>
        <w:t>:</w:t>
      </w:r>
      <w:r w:rsidR="009C41C4" w:rsidRPr="00527DA8">
        <w:t xml:space="preserve"> </w:t>
      </w:r>
      <w:r w:rsidR="009C41C4" w:rsidRPr="00527DA8">
        <w:rPr>
          <w:sz w:val="28"/>
          <w:szCs w:val="28"/>
        </w:rPr>
        <w:t>Đồn Công an Khu công nghiệp Tam Phước, diện tích 0,21 ha tại phường Tam Phước; Trung Đoàn Cảnh sát cơ động và Trung tâm huấn luyện Quân sự Thể dục thể thao, diện tích 26,24 ha tại phường Tân Phong; Xây dựng Cơ sở làm việc của lực lượng Cảnh sát giao thông đường thủy (Phòng PC 68), diện tích 1,1 ha tại phường An Bình; Trụ sở công an xã Long Hưng, diện tích 0,05 ha tại phường Long Hưng.</w:t>
      </w:r>
    </w:p>
    <w:p w14:paraId="1C02733B" w14:textId="77777777" w:rsidR="00A35060" w:rsidRPr="00527DA8" w:rsidRDefault="00A35060" w:rsidP="00011FDF">
      <w:pPr>
        <w:spacing w:before="120" w:after="120" w:line="276" w:lineRule="auto"/>
        <w:ind w:firstLine="720"/>
        <w:jc w:val="both"/>
        <w:rPr>
          <w:b/>
          <w:sz w:val="28"/>
          <w:szCs w:val="28"/>
        </w:rPr>
      </w:pPr>
      <w:r w:rsidRPr="00527DA8">
        <w:rPr>
          <w:b/>
          <w:sz w:val="28"/>
          <w:szCs w:val="28"/>
        </w:rPr>
        <w:t xml:space="preserve">- </w:t>
      </w:r>
      <w:r w:rsidR="00A864EE" w:rsidRPr="00527DA8">
        <w:rPr>
          <w:b/>
          <w:sz w:val="28"/>
          <w:szCs w:val="28"/>
        </w:rPr>
        <w:t>Đất khu công nghiệp</w:t>
      </w:r>
      <w:r w:rsidR="00166A7F" w:rsidRPr="00527DA8">
        <w:rPr>
          <w:b/>
          <w:sz w:val="28"/>
          <w:szCs w:val="28"/>
        </w:rPr>
        <w:t xml:space="preserve">: </w:t>
      </w:r>
      <w:r w:rsidRPr="00527DA8">
        <w:rPr>
          <w:bCs/>
          <w:sz w:val="28"/>
          <w:szCs w:val="28"/>
        </w:rPr>
        <w:t xml:space="preserve">Kế hoạch sử dụng đất năm </w:t>
      </w:r>
      <w:r w:rsidR="003C7E45" w:rsidRPr="00527DA8">
        <w:rPr>
          <w:bCs/>
          <w:sz w:val="28"/>
          <w:szCs w:val="28"/>
        </w:rPr>
        <w:t>2025</w:t>
      </w:r>
      <w:r w:rsidRPr="00527DA8">
        <w:rPr>
          <w:bCs/>
          <w:sz w:val="28"/>
          <w:szCs w:val="28"/>
        </w:rPr>
        <w:t xml:space="preserve"> thực hiện 0</w:t>
      </w:r>
      <w:r w:rsidR="0004721C" w:rsidRPr="00527DA8">
        <w:rPr>
          <w:bCs/>
          <w:sz w:val="28"/>
          <w:szCs w:val="28"/>
        </w:rPr>
        <w:t>4</w:t>
      </w:r>
      <w:r w:rsidRPr="00527DA8">
        <w:rPr>
          <w:bCs/>
          <w:sz w:val="28"/>
          <w:szCs w:val="28"/>
        </w:rPr>
        <w:t xml:space="preserve"> dự án/</w:t>
      </w:r>
      <w:r w:rsidR="00255D2F" w:rsidRPr="00527DA8">
        <w:rPr>
          <w:bCs/>
          <w:sz w:val="28"/>
          <w:szCs w:val="28"/>
        </w:rPr>
        <w:t>7</w:t>
      </w:r>
      <w:r w:rsidR="0004721C" w:rsidRPr="00527DA8">
        <w:rPr>
          <w:bCs/>
          <w:sz w:val="28"/>
          <w:szCs w:val="28"/>
        </w:rPr>
        <w:t>5</w:t>
      </w:r>
      <w:r w:rsidR="00255D2F" w:rsidRPr="00527DA8">
        <w:rPr>
          <w:bCs/>
          <w:sz w:val="28"/>
          <w:szCs w:val="28"/>
        </w:rPr>
        <w:t>,</w:t>
      </w:r>
      <w:r w:rsidR="0004721C" w:rsidRPr="00527DA8">
        <w:rPr>
          <w:bCs/>
          <w:sz w:val="28"/>
          <w:szCs w:val="28"/>
        </w:rPr>
        <w:t xml:space="preserve">39 </w:t>
      </w:r>
      <w:r w:rsidRPr="00527DA8">
        <w:rPr>
          <w:bCs/>
          <w:sz w:val="28"/>
          <w:szCs w:val="28"/>
        </w:rPr>
        <w:t>ha</w:t>
      </w:r>
      <w:r w:rsidR="00255D2F" w:rsidRPr="00527DA8">
        <w:rPr>
          <w:bCs/>
          <w:sz w:val="28"/>
          <w:szCs w:val="28"/>
        </w:rPr>
        <w:t xml:space="preserve"> </w:t>
      </w:r>
      <w:r w:rsidR="0004721C" w:rsidRPr="00527DA8">
        <w:rPr>
          <w:bCs/>
          <w:sz w:val="28"/>
          <w:szCs w:val="28"/>
        </w:rPr>
        <w:t xml:space="preserve"> trong đó</w:t>
      </w:r>
      <w:r w:rsidR="00255D2F" w:rsidRPr="00527DA8">
        <w:rPr>
          <w:bCs/>
          <w:sz w:val="28"/>
          <w:szCs w:val="28"/>
        </w:rPr>
        <w:t xml:space="preserve"> chuyển tiếp từ k</w:t>
      </w:r>
      <w:r w:rsidR="00170978" w:rsidRPr="00527DA8">
        <w:rPr>
          <w:bCs/>
          <w:sz w:val="28"/>
          <w:szCs w:val="28"/>
        </w:rPr>
        <w:t>ế</w:t>
      </w:r>
      <w:r w:rsidR="00255D2F" w:rsidRPr="00527DA8">
        <w:rPr>
          <w:bCs/>
          <w:sz w:val="28"/>
          <w:szCs w:val="28"/>
        </w:rPr>
        <w:t xml:space="preserve"> hoạch sử dụng đất năm </w:t>
      </w:r>
      <w:r w:rsidR="00A65352" w:rsidRPr="00527DA8">
        <w:rPr>
          <w:bCs/>
          <w:sz w:val="28"/>
          <w:szCs w:val="28"/>
        </w:rPr>
        <w:t>2024</w:t>
      </w:r>
      <w:r w:rsidR="00E326D2" w:rsidRPr="00527DA8">
        <w:rPr>
          <w:bCs/>
          <w:sz w:val="28"/>
          <w:szCs w:val="28"/>
        </w:rPr>
        <w:t xml:space="preserve"> là</w:t>
      </w:r>
      <w:r w:rsidR="00E1060F" w:rsidRPr="00527DA8">
        <w:rPr>
          <w:bCs/>
          <w:sz w:val="28"/>
          <w:szCs w:val="28"/>
        </w:rPr>
        <w:t xml:space="preserve"> </w:t>
      </w:r>
      <w:r w:rsidR="0004721C" w:rsidRPr="00527DA8">
        <w:rPr>
          <w:bCs/>
          <w:sz w:val="28"/>
          <w:szCs w:val="28"/>
        </w:rPr>
        <w:t xml:space="preserve">3 dự án </w:t>
      </w:r>
      <w:r w:rsidR="00E1060F" w:rsidRPr="00527DA8">
        <w:rPr>
          <w:bCs/>
          <w:sz w:val="28"/>
          <w:szCs w:val="28"/>
        </w:rPr>
        <w:t>gồm</w:t>
      </w:r>
      <w:r w:rsidR="00E1143A" w:rsidRPr="00527DA8">
        <w:rPr>
          <w:bCs/>
          <w:sz w:val="28"/>
          <w:szCs w:val="28"/>
        </w:rPr>
        <w:t>:</w:t>
      </w:r>
      <w:r w:rsidR="00E1060F" w:rsidRPr="00527DA8">
        <w:rPr>
          <w:bCs/>
          <w:sz w:val="28"/>
          <w:szCs w:val="28"/>
        </w:rPr>
        <w:t xml:space="preserve"> KCN Hố Nai giai đoạn II</w:t>
      </w:r>
      <w:r w:rsidRPr="00527DA8">
        <w:rPr>
          <w:bCs/>
          <w:sz w:val="28"/>
          <w:szCs w:val="28"/>
        </w:rPr>
        <w:t xml:space="preserve"> </w:t>
      </w:r>
      <w:r w:rsidR="00E1060F" w:rsidRPr="00527DA8">
        <w:rPr>
          <w:bCs/>
          <w:sz w:val="28"/>
          <w:szCs w:val="28"/>
        </w:rPr>
        <w:t>tại phường Phước Tân (</w:t>
      </w:r>
      <w:r w:rsidR="008B5108" w:rsidRPr="00527DA8">
        <w:rPr>
          <w:bCs/>
          <w:sz w:val="28"/>
          <w:szCs w:val="28"/>
        </w:rPr>
        <w:t>13,64</w:t>
      </w:r>
      <w:r w:rsidR="00E1060F" w:rsidRPr="00527DA8">
        <w:rPr>
          <w:bCs/>
          <w:sz w:val="28"/>
          <w:szCs w:val="28"/>
        </w:rPr>
        <w:t xml:space="preserve"> ha),  Khu công nghiệp Giang Điền tại phường Tam Phước (1,45 ha)</w:t>
      </w:r>
      <w:r w:rsidR="00C616D8" w:rsidRPr="00527DA8">
        <w:rPr>
          <w:bCs/>
          <w:sz w:val="28"/>
          <w:szCs w:val="28"/>
        </w:rPr>
        <w:t xml:space="preserve"> và </w:t>
      </w:r>
      <w:r w:rsidRPr="00527DA8">
        <w:rPr>
          <w:bCs/>
          <w:sz w:val="28"/>
          <w:szCs w:val="28"/>
        </w:rPr>
        <w:t xml:space="preserve">Khu công nghiệp Tam Phước </w:t>
      </w:r>
      <w:r w:rsidR="00C616D8" w:rsidRPr="00527DA8">
        <w:rPr>
          <w:bCs/>
          <w:sz w:val="28"/>
          <w:szCs w:val="28"/>
        </w:rPr>
        <w:t>(</w:t>
      </w:r>
      <w:r w:rsidRPr="00527DA8">
        <w:rPr>
          <w:bCs/>
          <w:sz w:val="28"/>
          <w:szCs w:val="28"/>
        </w:rPr>
        <w:t>8,2 ha</w:t>
      </w:r>
      <w:r w:rsidR="00166A7F" w:rsidRPr="00527DA8">
        <w:rPr>
          <w:bCs/>
          <w:sz w:val="28"/>
          <w:szCs w:val="28"/>
        </w:rPr>
        <w:t>)</w:t>
      </w:r>
      <w:r w:rsidR="00946C59" w:rsidRPr="00527DA8">
        <w:rPr>
          <w:bCs/>
          <w:sz w:val="28"/>
          <w:szCs w:val="28"/>
        </w:rPr>
        <w:t>; 1 dự án bổ sung mới: Khu công nghiệp Am</w:t>
      </w:r>
      <w:r w:rsidR="00CD3E3A" w:rsidRPr="00527DA8">
        <w:rPr>
          <w:bCs/>
          <w:sz w:val="28"/>
          <w:szCs w:val="28"/>
        </w:rPr>
        <w:t>a</w:t>
      </w:r>
      <w:r w:rsidR="00946C59" w:rsidRPr="00527DA8">
        <w:rPr>
          <w:bCs/>
          <w:sz w:val="28"/>
          <w:szCs w:val="28"/>
        </w:rPr>
        <w:t>ta (52,10 ha)</w:t>
      </w:r>
      <w:r w:rsidRPr="00527DA8">
        <w:rPr>
          <w:bCs/>
          <w:sz w:val="28"/>
          <w:szCs w:val="28"/>
        </w:rPr>
        <w:t>.</w:t>
      </w:r>
    </w:p>
    <w:p w14:paraId="250B652B" w14:textId="77777777" w:rsidR="0065548C" w:rsidRPr="00527DA8" w:rsidRDefault="00A35060" w:rsidP="00011FDF">
      <w:pPr>
        <w:spacing w:before="120" w:after="120" w:line="276" w:lineRule="auto"/>
        <w:ind w:firstLine="720"/>
        <w:jc w:val="both"/>
        <w:rPr>
          <w:bCs/>
          <w:sz w:val="28"/>
          <w:szCs w:val="28"/>
        </w:rPr>
      </w:pPr>
      <w:r w:rsidRPr="00527DA8">
        <w:rPr>
          <w:b/>
          <w:sz w:val="28"/>
          <w:szCs w:val="28"/>
        </w:rPr>
        <w:t>-</w:t>
      </w:r>
      <w:r w:rsidR="00A864EE" w:rsidRPr="00527DA8">
        <w:rPr>
          <w:b/>
          <w:sz w:val="28"/>
          <w:szCs w:val="28"/>
        </w:rPr>
        <w:t xml:space="preserve"> Đất cụm công nghiệp: </w:t>
      </w:r>
      <w:r w:rsidR="00E1143A" w:rsidRPr="00527DA8">
        <w:rPr>
          <w:bCs/>
          <w:sz w:val="28"/>
          <w:szCs w:val="28"/>
        </w:rPr>
        <w:t>N</w:t>
      </w:r>
      <w:r w:rsidR="0065548C" w:rsidRPr="00527DA8">
        <w:rPr>
          <w:bCs/>
          <w:sz w:val="28"/>
          <w:szCs w:val="28"/>
        </w:rPr>
        <w:t xml:space="preserve">ăm </w:t>
      </w:r>
      <w:r w:rsidR="003C7E45" w:rsidRPr="00527DA8">
        <w:rPr>
          <w:bCs/>
          <w:sz w:val="28"/>
          <w:szCs w:val="28"/>
        </w:rPr>
        <w:t>2025</w:t>
      </w:r>
      <w:r w:rsidR="0065548C" w:rsidRPr="00527DA8">
        <w:rPr>
          <w:bCs/>
          <w:sz w:val="28"/>
          <w:szCs w:val="28"/>
        </w:rPr>
        <w:t xml:space="preserve"> tiếp tục thực hiện 0</w:t>
      </w:r>
      <w:r w:rsidR="00E81211" w:rsidRPr="00527DA8">
        <w:rPr>
          <w:bCs/>
          <w:sz w:val="28"/>
          <w:szCs w:val="28"/>
        </w:rPr>
        <w:t>4</w:t>
      </w:r>
      <w:r w:rsidR="0065548C" w:rsidRPr="00527DA8">
        <w:rPr>
          <w:bCs/>
          <w:sz w:val="28"/>
          <w:szCs w:val="28"/>
        </w:rPr>
        <w:t xml:space="preserve"> dự án với tổng diện tích </w:t>
      </w:r>
      <w:r w:rsidR="000A33F2" w:rsidRPr="00527DA8">
        <w:rPr>
          <w:bCs/>
          <w:sz w:val="28"/>
          <w:szCs w:val="28"/>
        </w:rPr>
        <w:t xml:space="preserve">9,54 </w:t>
      </w:r>
      <w:r w:rsidRPr="00527DA8">
        <w:rPr>
          <w:bCs/>
          <w:sz w:val="28"/>
          <w:szCs w:val="28"/>
        </w:rPr>
        <w:t xml:space="preserve">ha </w:t>
      </w:r>
      <w:r w:rsidR="00774404" w:rsidRPr="00527DA8">
        <w:rPr>
          <w:bCs/>
          <w:sz w:val="28"/>
          <w:szCs w:val="28"/>
        </w:rPr>
        <w:t>được chuy</w:t>
      </w:r>
      <w:r w:rsidR="00F2323A" w:rsidRPr="00527DA8">
        <w:rPr>
          <w:bCs/>
          <w:sz w:val="28"/>
          <w:szCs w:val="28"/>
        </w:rPr>
        <w:t>ể</w:t>
      </w:r>
      <w:r w:rsidR="00774404" w:rsidRPr="00527DA8">
        <w:rPr>
          <w:bCs/>
          <w:sz w:val="28"/>
          <w:szCs w:val="28"/>
        </w:rPr>
        <w:t xml:space="preserve">n tiếp từ kế hoạch sử dụng đất năm </w:t>
      </w:r>
      <w:r w:rsidR="00A65352" w:rsidRPr="00527DA8">
        <w:rPr>
          <w:bCs/>
          <w:sz w:val="28"/>
          <w:szCs w:val="28"/>
        </w:rPr>
        <w:t>2024</w:t>
      </w:r>
      <w:r w:rsidR="00774404" w:rsidRPr="00527DA8">
        <w:rPr>
          <w:bCs/>
          <w:sz w:val="28"/>
          <w:szCs w:val="28"/>
        </w:rPr>
        <w:t xml:space="preserve"> </w:t>
      </w:r>
      <w:r w:rsidRPr="00527DA8">
        <w:rPr>
          <w:bCs/>
          <w:sz w:val="28"/>
          <w:szCs w:val="28"/>
        </w:rPr>
        <w:t xml:space="preserve">gồm Cụm công nghiệp gốm sứ Tân Hạnh </w:t>
      </w:r>
      <w:r w:rsidR="000A33F2" w:rsidRPr="00527DA8">
        <w:rPr>
          <w:bCs/>
          <w:sz w:val="28"/>
          <w:szCs w:val="28"/>
        </w:rPr>
        <w:t xml:space="preserve">2,34 </w:t>
      </w:r>
      <w:r w:rsidRPr="00527DA8">
        <w:rPr>
          <w:bCs/>
          <w:sz w:val="28"/>
          <w:szCs w:val="28"/>
        </w:rPr>
        <w:t>ha</w:t>
      </w:r>
      <w:r w:rsidR="003E3829" w:rsidRPr="00527DA8">
        <w:rPr>
          <w:bCs/>
          <w:sz w:val="28"/>
          <w:szCs w:val="28"/>
        </w:rPr>
        <w:t>,</w:t>
      </w:r>
      <w:r w:rsidR="00D866A7" w:rsidRPr="00527DA8">
        <w:rPr>
          <w:bCs/>
          <w:sz w:val="28"/>
          <w:szCs w:val="28"/>
        </w:rPr>
        <w:t xml:space="preserve"> </w:t>
      </w:r>
      <w:r w:rsidR="009B1A3B" w:rsidRPr="00527DA8">
        <w:rPr>
          <w:bCs/>
          <w:sz w:val="28"/>
          <w:szCs w:val="28"/>
        </w:rPr>
        <w:t>Mở rộng nhà xưởng sản xuất (công ty SCM) 2,5</w:t>
      </w:r>
      <w:r w:rsidR="00B7302E" w:rsidRPr="00527DA8">
        <w:rPr>
          <w:bCs/>
          <w:sz w:val="28"/>
          <w:szCs w:val="28"/>
        </w:rPr>
        <w:t>7</w:t>
      </w:r>
      <w:r w:rsidR="00354C8E" w:rsidRPr="00527DA8">
        <w:rPr>
          <w:bCs/>
          <w:sz w:val="28"/>
          <w:szCs w:val="28"/>
        </w:rPr>
        <w:t xml:space="preserve"> ha</w:t>
      </w:r>
      <w:r w:rsidR="003E3829" w:rsidRPr="00527DA8">
        <w:rPr>
          <w:bCs/>
          <w:sz w:val="28"/>
          <w:szCs w:val="28"/>
        </w:rPr>
        <w:t>,</w:t>
      </w:r>
      <w:r w:rsidR="003E3829" w:rsidRPr="00527DA8">
        <w:t xml:space="preserve"> </w:t>
      </w:r>
      <w:r w:rsidR="003E3829" w:rsidRPr="00527DA8">
        <w:rPr>
          <w:bCs/>
          <w:sz w:val="28"/>
          <w:szCs w:val="28"/>
        </w:rPr>
        <w:t xml:space="preserve">Khu đất số 100 (Thửa đất số 167 tờ bản đồ số 25 phường Tân Hạnh, thành phố Biên Hòa) 2,02 ha và Khu đất số 101 (Thửa đất số 66 tờ bản đồ số 41 phường Tân Hạnh, thành phố Biên Hòa) 2,61 ha </w:t>
      </w:r>
      <w:r w:rsidR="009B1A3B" w:rsidRPr="00527DA8">
        <w:rPr>
          <w:bCs/>
          <w:sz w:val="28"/>
          <w:szCs w:val="28"/>
        </w:rPr>
        <w:t xml:space="preserve">. </w:t>
      </w:r>
    </w:p>
    <w:p w14:paraId="4134E814" w14:textId="77777777" w:rsidR="00073006" w:rsidRPr="00527DA8" w:rsidRDefault="00A35060" w:rsidP="00011FDF">
      <w:pPr>
        <w:spacing w:before="120" w:after="120" w:line="276" w:lineRule="auto"/>
        <w:ind w:firstLine="720"/>
        <w:jc w:val="both"/>
        <w:rPr>
          <w:bCs/>
          <w:sz w:val="28"/>
          <w:szCs w:val="28"/>
        </w:rPr>
      </w:pPr>
      <w:r w:rsidRPr="00527DA8">
        <w:rPr>
          <w:b/>
          <w:sz w:val="28"/>
          <w:szCs w:val="28"/>
        </w:rPr>
        <w:lastRenderedPageBreak/>
        <w:t>-</w:t>
      </w:r>
      <w:r w:rsidR="00A864EE" w:rsidRPr="00527DA8">
        <w:rPr>
          <w:b/>
          <w:sz w:val="28"/>
          <w:szCs w:val="28"/>
        </w:rPr>
        <w:t xml:space="preserve"> Đất thương mại, dịch vụ:</w:t>
      </w:r>
      <w:r w:rsidR="00B8267C" w:rsidRPr="00527DA8">
        <w:rPr>
          <w:b/>
          <w:sz w:val="28"/>
          <w:szCs w:val="28"/>
        </w:rPr>
        <w:t xml:space="preserve"> </w:t>
      </w:r>
      <w:r w:rsidR="00B8267C" w:rsidRPr="00527DA8">
        <w:rPr>
          <w:bCs/>
          <w:sz w:val="28"/>
          <w:szCs w:val="28"/>
        </w:rPr>
        <w:t xml:space="preserve">Kế hoạch </w:t>
      </w:r>
      <w:r w:rsidR="003C7E45" w:rsidRPr="00527DA8">
        <w:rPr>
          <w:bCs/>
          <w:sz w:val="28"/>
          <w:szCs w:val="28"/>
        </w:rPr>
        <w:t>2025</w:t>
      </w:r>
      <w:r w:rsidR="00B8267C" w:rsidRPr="00527DA8">
        <w:rPr>
          <w:bCs/>
          <w:sz w:val="28"/>
          <w:szCs w:val="28"/>
        </w:rPr>
        <w:t xml:space="preserve"> sẽ bố trí quỹ đất với diện tích </w:t>
      </w:r>
      <w:r w:rsidR="003B1B37" w:rsidRPr="00527DA8">
        <w:rPr>
          <w:bCs/>
          <w:sz w:val="28"/>
          <w:szCs w:val="28"/>
        </w:rPr>
        <w:t>227,</w:t>
      </w:r>
      <w:r w:rsidR="00A61785" w:rsidRPr="00527DA8">
        <w:rPr>
          <w:bCs/>
          <w:sz w:val="28"/>
          <w:szCs w:val="28"/>
        </w:rPr>
        <w:t>42</w:t>
      </w:r>
      <w:r w:rsidR="003B1B37" w:rsidRPr="00527DA8">
        <w:rPr>
          <w:bCs/>
          <w:sz w:val="28"/>
          <w:szCs w:val="28"/>
        </w:rPr>
        <w:t xml:space="preserve"> </w:t>
      </w:r>
      <w:r w:rsidR="009F577C" w:rsidRPr="00527DA8">
        <w:rPr>
          <w:bCs/>
          <w:sz w:val="28"/>
          <w:szCs w:val="28"/>
        </w:rPr>
        <w:t xml:space="preserve">ha </w:t>
      </w:r>
      <w:r w:rsidR="00B8267C" w:rsidRPr="00527DA8">
        <w:rPr>
          <w:bCs/>
          <w:sz w:val="28"/>
          <w:szCs w:val="28"/>
        </w:rPr>
        <w:t xml:space="preserve">để triển khai thực hiện </w:t>
      </w:r>
      <w:r w:rsidR="003B1B37" w:rsidRPr="00527DA8">
        <w:rPr>
          <w:bCs/>
          <w:sz w:val="28"/>
          <w:szCs w:val="28"/>
        </w:rPr>
        <w:t>14</w:t>
      </w:r>
      <w:r w:rsidR="00B8267C" w:rsidRPr="00527DA8">
        <w:rPr>
          <w:bCs/>
          <w:sz w:val="28"/>
          <w:szCs w:val="28"/>
        </w:rPr>
        <w:t xml:space="preserve"> dự án</w:t>
      </w:r>
      <w:r w:rsidR="00CC4C43" w:rsidRPr="00527DA8">
        <w:rPr>
          <w:bCs/>
          <w:sz w:val="28"/>
          <w:szCs w:val="28"/>
        </w:rPr>
        <w:t>, trong đó</w:t>
      </w:r>
      <w:r w:rsidR="00073006" w:rsidRPr="00527DA8">
        <w:rPr>
          <w:bCs/>
          <w:sz w:val="28"/>
          <w:szCs w:val="28"/>
        </w:rPr>
        <w:t>:</w:t>
      </w:r>
    </w:p>
    <w:p w14:paraId="25B82FB8" w14:textId="77777777" w:rsidR="00073006" w:rsidRPr="00527DA8" w:rsidRDefault="00073006" w:rsidP="00011FDF">
      <w:pPr>
        <w:spacing w:before="120" w:after="120" w:line="276" w:lineRule="auto"/>
        <w:ind w:firstLine="720"/>
        <w:jc w:val="both"/>
        <w:rPr>
          <w:bCs/>
          <w:sz w:val="28"/>
          <w:szCs w:val="28"/>
        </w:rPr>
      </w:pPr>
      <w:r w:rsidRPr="00527DA8">
        <w:rPr>
          <w:bCs/>
          <w:sz w:val="28"/>
          <w:szCs w:val="28"/>
        </w:rPr>
        <w:t>+ C</w:t>
      </w:r>
      <w:r w:rsidR="00E13016" w:rsidRPr="00527DA8">
        <w:rPr>
          <w:bCs/>
          <w:sz w:val="28"/>
          <w:szCs w:val="28"/>
        </w:rPr>
        <w:t>huyển tiếp</w:t>
      </w:r>
      <w:r w:rsidRPr="00527DA8">
        <w:rPr>
          <w:bCs/>
          <w:sz w:val="28"/>
          <w:szCs w:val="28"/>
        </w:rPr>
        <w:t>:</w:t>
      </w:r>
      <w:r w:rsidR="00CC4C43" w:rsidRPr="00527DA8">
        <w:rPr>
          <w:bCs/>
          <w:sz w:val="28"/>
          <w:szCs w:val="28"/>
        </w:rPr>
        <w:t xml:space="preserve"> </w:t>
      </w:r>
      <w:r w:rsidR="004D7279" w:rsidRPr="00527DA8">
        <w:rPr>
          <w:bCs/>
          <w:sz w:val="28"/>
          <w:szCs w:val="28"/>
        </w:rPr>
        <w:t>12</w:t>
      </w:r>
      <w:r w:rsidRPr="00527DA8">
        <w:rPr>
          <w:bCs/>
          <w:sz w:val="28"/>
          <w:szCs w:val="28"/>
        </w:rPr>
        <w:t xml:space="preserve"> dự án với diện tích là 19</w:t>
      </w:r>
      <w:r w:rsidR="006B051E" w:rsidRPr="00527DA8">
        <w:rPr>
          <w:bCs/>
          <w:sz w:val="28"/>
          <w:szCs w:val="28"/>
        </w:rPr>
        <w:t>7</w:t>
      </w:r>
      <w:r w:rsidRPr="00527DA8">
        <w:rPr>
          <w:bCs/>
          <w:sz w:val="28"/>
          <w:szCs w:val="28"/>
        </w:rPr>
        <w:t>,</w:t>
      </w:r>
      <w:r w:rsidR="006B051E" w:rsidRPr="00527DA8">
        <w:rPr>
          <w:bCs/>
          <w:sz w:val="28"/>
          <w:szCs w:val="28"/>
        </w:rPr>
        <w:t>22</w:t>
      </w:r>
      <w:r w:rsidRPr="00527DA8">
        <w:rPr>
          <w:bCs/>
          <w:sz w:val="28"/>
          <w:szCs w:val="28"/>
        </w:rPr>
        <w:t xml:space="preserve"> ha, gồm: </w:t>
      </w:r>
      <w:r w:rsidR="00A02985" w:rsidRPr="00527DA8">
        <w:rPr>
          <w:bCs/>
          <w:sz w:val="28"/>
          <w:szCs w:val="28"/>
        </w:rPr>
        <w:t>Khu đô thị du lịch sinh thái Sơn Tiên tại phường An Hòa diện tích 179,5 ha; Trạm xăng dầu Vũ Đại Phát tại phường Hiệp Hòa diện tích 0,26 ha; Trung tâm thương mại tại phường Hiệp Hòa diện tích 11,66 ha; Khu trung tâm thương mại dịch vụ và nhà ở của KCN AMATA tại phường Long Bình diện tích 2,17 ha; Trạm xăng dầu và xưởng sửa chữa các loại xe cơ giới tại phường Phước Tân diện tích 1,27 ha; Khu trưng bày sản phẩm và kho hàng (Cty TNHH SX Thương Mại Tiến Lộc) tại phường Tam Phước diện tích 0,75 ha; Đầu tư xây dựng công trình Tòa nhà Bảo Việt tại Đồng Nai tại phường Tân Mai diện tích 0,07 ha; Khu đất số 74 (ngân hàng TMCP Công thương VN) tại phường Tân Mai diện tích 0,75 ha; Khu đất số 67 (thu hồi Trung tâm phát hành phim và chiếu bóng) (thửa đất số 21, 22, 105 tờ bản đồ số 16) tại phường Trung Dũng diện tích 0,22 ha; Khu đất số 80 (khu bến thủy Nguyễn Văn Trị) tại phường Trung Dũng diện tích 0,13 ha; Khu đất số 97  (thửa đất số 5 tờ bản đồ số 9) tại phường Trung Dũng diện tích 0,13 ha</w:t>
      </w:r>
      <w:r w:rsidR="00552B5D" w:rsidRPr="00527DA8">
        <w:rPr>
          <w:bCs/>
          <w:sz w:val="28"/>
          <w:szCs w:val="28"/>
        </w:rPr>
        <w:t xml:space="preserve"> và</w:t>
      </w:r>
      <w:r w:rsidR="00A02985" w:rsidRPr="00527DA8">
        <w:rPr>
          <w:bCs/>
          <w:sz w:val="28"/>
          <w:szCs w:val="28"/>
        </w:rPr>
        <w:t xml:space="preserve"> Khu đất số 98  (thửa đất số 9, tờ bản đồ số 9) tại phường Trung Dũng diện tích 0,31 ha.</w:t>
      </w:r>
    </w:p>
    <w:p w14:paraId="260B6144" w14:textId="77777777" w:rsidR="00A35060" w:rsidRPr="00527DA8" w:rsidRDefault="00073006" w:rsidP="00011FDF">
      <w:pPr>
        <w:spacing w:before="120" w:after="120" w:line="276" w:lineRule="auto"/>
        <w:ind w:firstLine="720"/>
        <w:jc w:val="both"/>
        <w:rPr>
          <w:bCs/>
          <w:sz w:val="28"/>
          <w:szCs w:val="28"/>
        </w:rPr>
      </w:pPr>
      <w:r w:rsidRPr="00527DA8">
        <w:rPr>
          <w:bCs/>
          <w:sz w:val="28"/>
          <w:szCs w:val="28"/>
        </w:rPr>
        <w:t>+</w:t>
      </w:r>
      <w:r w:rsidR="008E2006" w:rsidRPr="00527DA8">
        <w:rPr>
          <w:bCs/>
          <w:sz w:val="28"/>
          <w:szCs w:val="28"/>
        </w:rPr>
        <w:t xml:space="preserve"> Bổ sung</w:t>
      </w:r>
      <w:r w:rsidR="00417718" w:rsidRPr="00527DA8">
        <w:rPr>
          <w:bCs/>
          <w:sz w:val="28"/>
          <w:szCs w:val="28"/>
        </w:rPr>
        <w:t xml:space="preserve"> mới</w:t>
      </w:r>
      <w:r w:rsidR="008E2006" w:rsidRPr="00527DA8">
        <w:rPr>
          <w:bCs/>
          <w:sz w:val="28"/>
          <w:szCs w:val="28"/>
        </w:rPr>
        <w:t xml:space="preserve">: </w:t>
      </w:r>
      <w:r w:rsidR="00536A8E" w:rsidRPr="00527DA8">
        <w:rPr>
          <w:bCs/>
          <w:sz w:val="28"/>
          <w:szCs w:val="28"/>
        </w:rPr>
        <w:t>0</w:t>
      </w:r>
      <w:r w:rsidR="00B772A1" w:rsidRPr="00527DA8">
        <w:rPr>
          <w:bCs/>
          <w:sz w:val="28"/>
          <w:szCs w:val="28"/>
        </w:rPr>
        <w:t>2</w:t>
      </w:r>
      <w:r w:rsidR="00CC4C43" w:rsidRPr="00527DA8">
        <w:rPr>
          <w:bCs/>
          <w:sz w:val="28"/>
          <w:szCs w:val="28"/>
        </w:rPr>
        <w:t xml:space="preserve"> dự án</w:t>
      </w:r>
      <w:r w:rsidR="00F137E6" w:rsidRPr="00527DA8">
        <w:rPr>
          <w:bCs/>
          <w:sz w:val="28"/>
          <w:szCs w:val="28"/>
        </w:rPr>
        <w:t xml:space="preserve"> với tổng diện tích </w:t>
      </w:r>
      <w:r w:rsidR="00B772A1" w:rsidRPr="00527DA8">
        <w:rPr>
          <w:bCs/>
          <w:sz w:val="28"/>
          <w:szCs w:val="28"/>
        </w:rPr>
        <w:t>30,2</w:t>
      </w:r>
      <w:r w:rsidR="00536A8E" w:rsidRPr="00527DA8">
        <w:rPr>
          <w:bCs/>
          <w:sz w:val="28"/>
          <w:szCs w:val="28"/>
        </w:rPr>
        <w:t xml:space="preserve"> </w:t>
      </w:r>
      <w:r w:rsidR="00F137E6" w:rsidRPr="00527DA8">
        <w:rPr>
          <w:bCs/>
          <w:sz w:val="28"/>
          <w:szCs w:val="28"/>
        </w:rPr>
        <w:t xml:space="preserve">ha, gồm: </w:t>
      </w:r>
      <w:r w:rsidR="00792C48" w:rsidRPr="00527DA8">
        <w:rPr>
          <w:bCs/>
          <w:sz w:val="28"/>
          <w:szCs w:val="28"/>
        </w:rPr>
        <w:t>Điểm du lịch sinh thái nghỉ dưỡng kết hợp dịch vụ vui chơi giải trí tại Cù Lao Ba Xê (Công ty TNHH Thương mại - Dịch vụ Hoàng Gia Bảo) tại phường Long Bình Tân diện tích 29,42 ha và Khu đất cù lao 3 xê (thửa đất sô 195 tờ bản đồ 63) tại phường Long Bình Tân diện tích 0,78</w:t>
      </w:r>
      <w:r w:rsidR="00D964EB" w:rsidRPr="00527DA8">
        <w:rPr>
          <w:bCs/>
          <w:sz w:val="28"/>
          <w:szCs w:val="28"/>
        </w:rPr>
        <w:t xml:space="preserve"> ha.</w:t>
      </w:r>
    </w:p>
    <w:p w14:paraId="1D9F22C1" w14:textId="77777777" w:rsidR="004E369C" w:rsidRPr="00527DA8" w:rsidRDefault="004E369C" w:rsidP="004E369C">
      <w:pPr>
        <w:spacing w:before="120" w:after="120" w:line="276" w:lineRule="auto"/>
        <w:ind w:firstLine="720"/>
        <w:jc w:val="both"/>
        <w:rPr>
          <w:bCs/>
          <w:sz w:val="28"/>
          <w:szCs w:val="28"/>
        </w:rPr>
      </w:pPr>
      <w:r w:rsidRPr="00527DA8">
        <w:rPr>
          <w:b/>
          <w:sz w:val="28"/>
          <w:szCs w:val="28"/>
        </w:rPr>
        <w:t xml:space="preserve">- Đất cơ sở sản xuất phi nông nghiệp: </w:t>
      </w:r>
      <w:r w:rsidRPr="00527DA8">
        <w:rPr>
          <w:bCs/>
          <w:sz w:val="28"/>
          <w:szCs w:val="28"/>
        </w:rPr>
        <w:t xml:space="preserve">năm </w:t>
      </w:r>
      <w:r w:rsidR="003C7E45" w:rsidRPr="00527DA8">
        <w:rPr>
          <w:bCs/>
          <w:sz w:val="28"/>
          <w:szCs w:val="28"/>
        </w:rPr>
        <w:t>2025</w:t>
      </w:r>
      <w:r w:rsidRPr="00527DA8">
        <w:rPr>
          <w:bCs/>
          <w:sz w:val="28"/>
          <w:szCs w:val="28"/>
        </w:rPr>
        <w:t xml:space="preserve"> dự kiến thực hiện 0</w:t>
      </w:r>
      <w:r w:rsidR="00C619E5" w:rsidRPr="00527DA8">
        <w:rPr>
          <w:bCs/>
          <w:sz w:val="28"/>
          <w:szCs w:val="28"/>
        </w:rPr>
        <w:t>3</w:t>
      </w:r>
      <w:r w:rsidRPr="00527DA8">
        <w:rPr>
          <w:bCs/>
          <w:sz w:val="28"/>
          <w:szCs w:val="28"/>
        </w:rPr>
        <w:t xml:space="preserve"> dự án/ </w:t>
      </w:r>
      <w:r w:rsidR="00C619E5" w:rsidRPr="00527DA8">
        <w:rPr>
          <w:bCs/>
          <w:sz w:val="28"/>
          <w:szCs w:val="28"/>
        </w:rPr>
        <w:t xml:space="preserve">7,05 </w:t>
      </w:r>
      <w:r w:rsidR="00B64F20" w:rsidRPr="00527DA8">
        <w:rPr>
          <w:bCs/>
          <w:sz w:val="28"/>
          <w:szCs w:val="28"/>
        </w:rPr>
        <w:t>ha</w:t>
      </w:r>
      <w:r w:rsidR="00BF4743" w:rsidRPr="00527DA8">
        <w:rPr>
          <w:bCs/>
          <w:sz w:val="28"/>
          <w:szCs w:val="28"/>
        </w:rPr>
        <w:t xml:space="preserve"> được chuyển tiếp từ kế hoạch sử dụng đất năm trước</w:t>
      </w:r>
      <w:r w:rsidR="00C619E5" w:rsidRPr="00527DA8">
        <w:rPr>
          <w:bCs/>
          <w:sz w:val="28"/>
          <w:szCs w:val="28"/>
        </w:rPr>
        <w:t xml:space="preserve"> 2 dự án gồm:</w:t>
      </w:r>
      <w:r w:rsidR="00BF4743" w:rsidRPr="00527DA8">
        <w:rPr>
          <w:bCs/>
          <w:sz w:val="28"/>
          <w:szCs w:val="28"/>
        </w:rPr>
        <w:t xml:space="preserve"> Nhà máy gạch TUYNEL (Liên hiệp HTX Dịch vụ Nông nghiệp tổng hợp Đồng Nai)</w:t>
      </w:r>
      <w:r w:rsidR="00C619E5" w:rsidRPr="00527DA8">
        <w:rPr>
          <w:bCs/>
          <w:sz w:val="28"/>
          <w:szCs w:val="28"/>
        </w:rPr>
        <w:t xml:space="preserve"> (1,18ha)</w:t>
      </w:r>
      <w:r w:rsidR="00BF4743" w:rsidRPr="00527DA8">
        <w:rPr>
          <w:bCs/>
          <w:sz w:val="28"/>
          <w:szCs w:val="28"/>
        </w:rPr>
        <w:t>, Đầu tư xây dựng mở rộng nhà máy sản xuất phụ tùng ô tô, xe máy tại xã Tam Phước (Công ty Tiến Lộc)</w:t>
      </w:r>
      <w:r w:rsidR="00C619E5" w:rsidRPr="00527DA8">
        <w:rPr>
          <w:bCs/>
          <w:sz w:val="28"/>
          <w:szCs w:val="28"/>
        </w:rPr>
        <w:t xml:space="preserve"> diện tích 5,19 ha và bổ sung mới 1 dự án : Trạm trộn bê tông nhựa nóng tại phường Phước Tân diện tích 0,68 ha</w:t>
      </w:r>
    </w:p>
    <w:p w14:paraId="7D0510AA" w14:textId="77777777" w:rsidR="00C054BB" w:rsidRPr="00527DA8" w:rsidRDefault="00A95F94" w:rsidP="00A95F94">
      <w:pPr>
        <w:spacing w:before="120" w:after="120" w:line="276" w:lineRule="auto"/>
        <w:ind w:firstLine="720"/>
        <w:jc w:val="both"/>
        <w:rPr>
          <w:bCs/>
          <w:sz w:val="28"/>
          <w:szCs w:val="28"/>
        </w:rPr>
      </w:pPr>
      <w:r w:rsidRPr="00527DA8">
        <w:rPr>
          <w:b/>
          <w:sz w:val="28"/>
          <w:szCs w:val="28"/>
        </w:rPr>
        <w:t xml:space="preserve">- </w:t>
      </w:r>
      <w:r w:rsidR="005967DC" w:rsidRPr="00527DA8">
        <w:rPr>
          <w:b/>
          <w:sz w:val="28"/>
          <w:szCs w:val="28"/>
        </w:rPr>
        <w:t>Đất sản xuất vật liệu xây dựng, làm đồ gốm</w:t>
      </w:r>
      <w:r w:rsidRPr="00527DA8">
        <w:rPr>
          <w:b/>
          <w:sz w:val="28"/>
          <w:szCs w:val="28"/>
        </w:rPr>
        <w:t xml:space="preserve">: </w:t>
      </w:r>
      <w:r w:rsidRPr="00527DA8">
        <w:rPr>
          <w:bCs/>
          <w:sz w:val="28"/>
          <w:szCs w:val="28"/>
        </w:rPr>
        <w:t xml:space="preserve">năm </w:t>
      </w:r>
      <w:r w:rsidR="003C7E45" w:rsidRPr="00527DA8">
        <w:rPr>
          <w:bCs/>
          <w:sz w:val="28"/>
          <w:szCs w:val="28"/>
        </w:rPr>
        <w:t>2025</w:t>
      </w:r>
      <w:r w:rsidRPr="00527DA8">
        <w:rPr>
          <w:bCs/>
          <w:sz w:val="28"/>
          <w:szCs w:val="28"/>
        </w:rPr>
        <w:t xml:space="preserve"> dự kiến thực hiện 0</w:t>
      </w:r>
      <w:r w:rsidR="00C054BB" w:rsidRPr="00527DA8">
        <w:rPr>
          <w:bCs/>
          <w:sz w:val="28"/>
          <w:szCs w:val="28"/>
        </w:rPr>
        <w:t>9</w:t>
      </w:r>
      <w:r w:rsidRPr="00527DA8">
        <w:rPr>
          <w:bCs/>
          <w:sz w:val="28"/>
          <w:szCs w:val="28"/>
        </w:rPr>
        <w:t xml:space="preserve"> dự án/ </w:t>
      </w:r>
      <w:r w:rsidR="002C79EF" w:rsidRPr="00527DA8">
        <w:rPr>
          <w:bCs/>
          <w:sz w:val="28"/>
          <w:szCs w:val="28"/>
        </w:rPr>
        <w:t>162,89</w:t>
      </w:r>
      <w:r w:rsidRPr="00527DA8">
        <w:rPr>
          <w:bCs/>
          <w:sz w:val="28"/>
          <w:szCs w:val="28"/>
        </w:rPr>
        <w:t xml:space="preserve"> ha được chuyển tiếp từ kế hoạch sử dụng đất năm trướ</w:t>
      </w:r>
      <w:r w:rsidR="00C054BB" w:rsidRPr="00527DA8">
        <w:rPr>
          <w:bCs/>
          <w:sz w:val="28"/>
          <w:szCs w:val="28"/>
        </w:rPr>
        <w:t>c</w:t>
      </w:r>
      <w:r w:rsidR="00C054BB" w:rsidRPr="00527DA8">
        <w:rPr>
          <w:sz w:val="28"/>
          <w:szCs w:val="28"/>
          <w:lang w:val="vi-VN"/>
        </w:rPr>
        <w:t xml:space="preserve"> gồm: các mỏ đá xây dựng Tân Cang 1, 2, 3, 4, 5,</w:t>
      </w:r>
      <w:r w:rsidR="00C054BB" w:rsidRPr="00527DA8">
        <w:rPr>
          <w:sz w:val="28"/>
          <w:szCs w:val="28"/>
        </w:rPr>
        <w:t xml:space="preserve"> 6,</w:t>
      </w:r>
      <w:r w:rsidR="00C054BB" w:rsidRPr="00527DA8">
        <w:rPr>
          <w:sz w:val="28"/>
          <w:szCs w:val="28"/>
          <w:lang w:val="vi-VN"/>
        </w:rPr>
        <w:t xml:space="preserve"> 7, 8, 9 tại phường Phước Tân</w:t>
      </w:r>
      <w:r w:rsidR="00C054BB" w:rsidRPr="00527DA8">
        <w:rPr>
          <w:bCs/>
          <w:sz w:val="28"/>
          <w:szCs w:val="28"/>
        </w:rPr>
        <w:t>.</w:t>
      </w:r>
    </w:p>
    <w:p w14:paraId="465D3FB2" w14:textId="77777777" w:rsidR="0003752E" w:rsidRPr="00527DA8" w:rsidRDefault="0003752E" w:rsidP="00011FDF">
      <w:pPr>
        <w:spacing w:before="120" w:after="120" w:line="276" w:lineRule="auto"/>
        <w:ind w:firstLine="720"/>
        <w:jc w:val="both"/>
        <w:rPr>
          <w:bCs/>
          <w:sz w:val="28"/>
          <w:szCs w:val="28"/>
        </w:rPr>
      </w:pPr>
      <w:r w:rsidRPr="00527DA8">
        <w:rPr>
          <w:b/>
          <w:sz w:val="28"/>
          <w:szCs w:val="28"/>
        </w:rPr>
        <w:t>- Đất phát triển hạ tầng:</w:t>
      </w:r>
      <w:r w:rsidRPr="00527DA8">
        <w:rPr>
          <w:bCs/>
          <w:sz w:val="28"/>
          <w:szCs w:val="28"/>
        </w:rPr>
        <w:t xml:space="preserve"> </w:t>
      </w:r>
      <w:r w:rsidR="00046349" w:rsidRPr="00527DA8">
        <w:rPr>
          <w:bCs/>
          <w:sz w:val="28"/>
          <w:szCs w:val="28"/>
        </w:rPr>
        <w:t xml:space="preserve">Trong năm </w:t>
      </w:r>
      <w:r w:rsidR="003C7E45" w:rsidRPr="00527DA8">
        <w:rPr>
          <w:bCs/>
          <w:sz w:val="28"/>
          <w:szCs w:val="28"/>
        </w:rPr>
        <w:t>2025</w:t>
      </w:r>
      <w:r w:rsidR="00046349" w:rsidRPr="00527DA8">
        <w:rPr>
          <w:bCs/>
          <w:sz w:val="28"/>
          <w:szCs w:val="28"/>
        </w:rPr>
        <w:t xml:space="preserve"> thực hiện </w:t>
      </w:r>
      <w:r w:rsidR="002F4F6F" w:rsidRPr="00527DA8">
        <w:rPr>
          <w:bCs/>
          <w:sz w:val="28"/>
          <w:szCs w:val="28"/>
        </w:rPr>
        <w:t>118</w:t>
      </w:r>
      <w:r w:rsidR="00046349" w:rsidRPr="00527DA8">
        <w:rPr>
          <w:bCs/>
          <w:sz w:val="28"/>
          <w:szCs w:val="28"/>
        </w:rPr>
        <w:t xml:space="preserve"> dự án</w:t>
      </w:r>
      <w:proofErr w:type="gramStart"/>
      <w:r w:rsidR="00046349" w:rsidRPr="00527DA8">
        <w:rPr>
          <w:bCs/>
          <w:sz w:val="28"/>
          <w:szCs w:val="28"/>
        </w:rPr>
        <w:t>/</w:t>
      </w:r>
      <w:r w:rsidR="00E63D29" w:rsidRPr="00527DA8">
        <w:rPr>
          <w:bCs/>
          <w:sz w:val="28"/>
          <w:szCs w:val="28"/>
        </w:rPr>
        <w:t xml:space="preserve"> </w:t>
      </w:r>
      <w:r w:rsidR="00A92F70" w:rsidRPr="00527DA8">
        <w:rPr>
          <w:bCs/>
          <w:sz w:val="28"/>
          <w:szCs w:val="28"/>
        </w:rPr>
        <w:t xml:space="preserve"> 320</w:t>
      </w:r>
      <w:proofErr w:type="gramEnd"/>
      <w:r w:rsidR="00A92F70" w:rsidRPr="00527DA8">
        <w:rPr>
          <w:bCs/>
          <w:sz w:val="28"/>
          <w:szCs w:val="28"/>
        </w:rPr>
        <w:t xml:space="preserve">,82 </w:t>
      </w:r>
      <w:r w:rsidR="00E63D29" w:rsidRPr="00527DA8">
        <w:rPr>
          <w:bCs/>
          <w:sz w:val="28"/>
          <w:szCs w:val="28"/>
        </w:rPr>
        <w:t xml:space="preserve"> </w:t>
      </w:r>
      <w:r w:rsidR="00046349" w:rsidRPr="00527DA8">
        <w:rPr>
          <w:bCs/>
          <w:sz w:val="28"/>
          <w:szCs w:val="28"/>
        </w:rPr>
        <w:t>ha; trong đó, t</w:t>
      </w:r>
      <w:r w:rsidRPr="00527DA8">
        <w:rPr>
          <w:bCs/>
          <w:sz w:val="28"/>
          <w:szCs w:val="28"/>
        </w:rPr>
        <w:t xml:space="preserve">iếp tục thực hiện </w:t>
      </w:r>
      <w:r w:rsidR="0050413F" w:rsidRPr="00527DA8">
        <w:rPr>
          <w:bCs/>
          <w:sz w:val="28"/>
          <w:szCs w:val="28"/>
        </w:rPr>
        <w:t>11</w:t>
      </w:r>
      <w:r w:rsidR="0091289E" w:rsidRPr="00527DA8">
        <w:rPr>
          <w:bCs/>
          <w:sz w:val="28"/>
          <w:szCs w:val="28"/>
        </w:rPr>
        <w:t>1</w:t>
      </w:r>
      <w:r w:rsidRPr="00527DA8">
        <w:rPr>
          <w:bCs/>
          <w:sz w:val="28"/>
          <w:szCs w:val="28"/>
        </w:rPr>
        <w:t xml:space="preserve"> dự án/</w:t>
      </w:r>
      <w:r w:rsidR="0091289E" w:rsidRPr="00527DA8">
        <w:rPr>
          <w:sz w:val="28"/>
          <w:szCs w:val="28"/>
        </w:rPr>
        <w:t xml:space="preserve">315,62 </w:t>
      </w:r>
      <w:r w:rsidRPr="00527DA8">
        <w:rPr>
          <w:bCs/>
          <w:sz w:val="28"/>
          <w:szCs w:val="28"/>
        </w:rPr>
        <w:t xml:space="preserve">ha đã ghi trong kế hoạch sử dụng đất năm </w:t>
      </w:r>
      <w:r w:rsidR="00920097" w:rsidRPr="00527DA8">
        <w:rPr>
          <w:bCs/>
          <w:sz w:val="28"/>
          <w:szCs w:val="28"/>
        </w:rPr>
        <w:t>trước</w:t>
      </w:r>
      <w:r w:rsidRPr="00527DA8">
        <w:rPr>
          <w:bCs/>
          <w:sz w:val="28"/>
          <w:szCs w:val="28"/>
        </w:rPr>
        <w:t xml:space="preserve"> và bổ sung mới </w:t>
      </w:r>
      <w:r w:rsidR="00023A0B" w:rsidRPr="00527DA8">
        <w:rPr>
          <w:bCs/>
          <w:sz w:val="28"/>
          <w:szCs w:val="28"/>
        </w:rPr>
        <w:t>0</w:t>
      </w:r>
      <w:r w:rsidR="007C0974" w:rsidRPr="00527DA8">
        <w:rPr>
          <w:bCs/>
          <w:sz w:val="28"/>
          <w:szCs w:val="28"/>
        </w:rPr>
        <w:t>7</w:t>
      </w:r>
      <w:r w:rsidRPr="00527DA8">
        <w:rPr>
          <w:bCs/>
          <w:sz w:val="28"/>
          <w:szCs w:val="28"/>
        </w:rPr>
        <w:t xml:space="preserve"> dự án/</w:t>
      </w:r>
      <w:r w:rsidR="0091289E" w:rsidRPr="00527DA8">
        <w:rPr>
          <w:bCs/>
          <w:sz w:val="28"/>
          <w:szCs w:val="28"/>
        </w:rPr>
        <w:t>5,2</w:t>
      </w:r>
      <w:r w:rsidR="007C0974" w:rsidRPr="00527DA8">
        <w:rPr>
          <w:bCs/>
          <w:sz w:val="28"/>
          <w:szCs w:val="28"/>
        </w:rPr>
        <w:t xml:space="preserve"> </w:t>
      </w:r>
      <w:r w:rsidR="007D316E" w:rsidRPr="00527DA8">
        <w:rPr>
          <w:bCs/>
          <w:sz w:val="28"/>
          <w:szCs w:val="28"/>
        </w:rPr>
        <w:t>ha</w:t>
      </w:r>
      <w:r w:rsidRPr="00527DA8">
        <w:rPr>
          <w:bCs/>
          <w:sz w:val="28"/>
          <w:szCs w:val="28"/>
        </w:rPr>
        <w:t>. Cụ thể như sau:</w:t>
      </w:r>
    </w:p>
    <w:p w14:paraId="026165E9" w14:textId="77777777" w:rsidR="00417718" w:rsidRPr="00527DA8" w:rsidRDefault="001A4D80" w:rsidP="00011FDF">
      <w:pPr>
        <w:spacing w:before="120" w:after="120" w:line="276" w:lineRule="auto"/>
        <w:ind w:firstLine="720"/>
        <w:jc w:val="both"/>
        <w:rPr>
          <w:bCs/>
          <w:sz w:val="28"/>
          <w:szCs w:val="28"/>
        </w:rPr>
      </w:pPr>
      <w:r w:rsidRPr="00527DA8">
        <w:rPr>
          <w:b/>
          <w:sz w:val="28"/>
          <w:szCs w:val="28"/>
        </w:rPr>
        <w:t>+</w:t>
      </w:r>
      <w:r w:rsidR="0003752E" w:rsidRPr="00527DA8">
        <w:rPr>
          <w:b/>
          <w:sz w:val="28"/>
          <w:szCs w:val="28"/>
        </w:rPr>
        <w:t xml:space="preserve"> Đất giao thông:</w:t>
      </w:r>
      <w:r w:rsidR="00B97994" w:rsidRPr="00527DA8">
        <w:rPr>
          <w:bCs/>
          <w:sz w:val="28"/>
          <w:szCs w:val="28"/>
        </w:rPr>
        <w:t xml:space="preserve"> </w:t>
      </w:r>
      <w:r w:rsidR="004E6D22" w:rsidRPr="00527DA8">
        <w:rPr>
          <w:bCs/>
          <w:sz w:val="28"/>
          <w:szCs w:val="28"/>
        </w:rPr>
        <w:t xml:space="preserve">Trong năm </w:t>
      </w:r>
      <w:r w:rsidR="003C7E45" w:rsidRPr="00527DA8">
        <w:rPr>
          <w:bCs/>
          <w:sz w:val="28"/>
          <w:szCs w:val="28"/>
        </w:rPr>
        <w:t>2025</w:t>
      </w:r>
      <w:r w:rsidR="004E6D22" w:rsidRPr="00527DA8">
        <w:rPr>
          <w:bCs/>
          <w:sz w:val="28"/>
          <w:szCs w:val="28"/>
        </w:rPr>
        <w:t xml:space="preserve"> thực hiện </w:t>
      </w:r>
      <w:r w:rsidR="009B2C11" w:rsidRPr="00527DA8">
        <w:rPr>
          <w:bCs/>
          <w:sz w:val="28"/>
          <w:szCs w:val="28"/>
        </w:rPr>
        <w:t>28</w:t>
      </w:r>
      <w:r w:rsidR="0003752E" w:rsidRPr="00527DA8">
        <w:rPr>
          <w:bCs/>
          <w:sz w:val="28"/>
          <w:szCs w:val="28"/>
        </w:rPr>
        <w:t xml:space="preserve"> dự án/</w:t>
      </w:r>
      <w:r w:rsidR="009B2C11" w:rsidRPr="00527DA8">
        <w:rPr>
          <w:bCs/>
          <w:sz w:val="28"/>
          <w:szCs w:val="28"/>
        </w:rPr>
        <w:t xml:space="preserve"> 193,57 </w:t>
      </w:r>
      <w:r w:rsidR="00417718" w:rsidRPr="00527DA8">
        <w:rPr>
          <w:bCs/>
          <w:sz w:val="28"/>
          <w:szCs w:val="28"/>
        </w:rPr>
        <w:t>ha. Trong đó:</w:t>
      </w:r>
    </w:p>
    <w:p w14:paraId="6D8F51BE" w14:textId="77777777" w:rsidR="00417718" w:rsidRPr="00527DA8" w:rsidRDefault="00962B5D" w:rsidP="00011FDF">
      <w:pPr>
        <w:spacing w:before="120" w:after="120" w:line="276" w:lineRule="auto"/>
        <w:ind w:firstLine="720"/>
        <w:jc w:val="both"/>
        <w:rPr>
          <w:bCs/>
          <w:sz w:val="28"/>
          <w:szCs w:val="28"/>
        </w:rPr>
      </w:pPr>
      <w:r w:rsidRPr="00527DA8">
        <w:rPr>
          <w:bCs/>
          <w:sz w:val="28"/>
          <w:szCs w:val="28"/>
        </w:rPr>
        <w:lastRenderedPageBreak/>
        <w:t xml:space="preserve">. </w:t>
      </w:r>
      <w:r w:rsidR="00417718" w:rsidRPr="00527DA8">
        <w:rPr>
          <w:bCs/>
          <w:sz w:val="28"/>
          <w:szCs w:val="28"/>
        </w:rPr>
        <w:t>C</w:t>
      </w:r>
      <w:r w:rsidR="0003752E" w:rsidRPr="00527DA8">
        <w:rPr>
          <w:bCs/>
          <w:sz w:val="28"/>
          <w:szCs w:val="28"/>
        </w:rPr>
        <w:t>huyể</w:t>
      </w:r>
      <w:r w:rsidR="004E6D22" w:rsidRPr="00527DA8">
        <w:rPr>
          <w:bCs/>
          <w:sz w:val="28"/>
          <w:szCs w:val="28"/>
        </w:rPr>
        <w:t>n tiếp</w:t>
      </w:r>
      <w:r w:rsidR="00417718" w:rsidRPr="00527DA8">
        <w:rPr>
          <w:bCs/>
          <w:sz w:val="28"/>
          <w:szCs w:val="28"/>
        </w:rPr>
        <w:t>:</w:t>
      </w:r>
      <w:r w:rsidR="004E6D22" w:rsidRPr="00527DA8">
        <w:rPr>
          <w:bCs/>
          <w:sz w:val="28"/>
          <w:szCs w:val="28"/>
        </w:rPr>
        <w:t xml:space="preserve"> </w:t>
      </w:r>
      <w:r w:rsidR="00794964" w:rsidRPr="00527DA8">
        <w:rPr>
          <w:bCs/>
          <w:sz w:val="28"/>
          <w:szCs w:val="28"/>
        </w:rPr>
        <w:t>25</w:t>
      </w:r>
      <w:r w:rsidR="00F57BF8" w:rsidRPr="00527DA8">
        <w:rPr>
          <w:bCs/>
          <w:sz w:val="28"/>
          <w:szCs w:val="28"/>
        </w:rPr>
        <w:t xml:space="preserve"> dự án/</w:t>
      </w:r>
      <w:r w:rsidR="00794964" w:rsidRPr="00527DA8">
        <w:rPr>
          <w:bCs/>
          <w:sz w:val="28"/>
          <w:szCs w:val="28"/>
        </w:rPr>
        <w:t xml:space="preserve"> 192,36 </w:t>
      </w:r>
      <w:r w:rsidR="00F57BF8" w:rsidRPr="00527DA8">
        <w:rPr>
          <w:bCs/>
          <w:sz w:val="28"/>
          <w:szCs w:val="28"/>
        </w:rPr>
        <w:t>ha</w:t>
      </w:r>
      <w:r w:rsidR="00417718" w:rsidRPr="00527DA8">
        <w:rPr>
          <w:bCs/>
          <w:sz w:val="28"/>
          <w:szCs w:val="28"/>
        </w:rPr>
        <w:t>,</w:t>
      </w:r>
      <w:r w:rsidR="003F1100" w:rsidRPr="00527DA8">
        <w:rPr>
          <w:bCs/>
          <w:sz w:val="28"/>
          <w:szCs w:val="28"/>
        </w:rPr>
        <w:t xml:space="preserve"> </w:t>
      </w:r>
      <w:r w:rsidR="00794964" w:rsidRPr="00527DA8">
        <w:rPr>
          <w:bCs/>
          <w:sz w:val="28"/>
          <w:szCs w:val="28"/>
        </w:rPr>
        <w:t xml:space="preserve">bao </w:t>
      </w:r>
      <w:r w:rsidR="00417718" w:rsidRPr="00527DA8">
        <w:rPr>
          <w:bCs/>
          <w:sz w:val="28"/>
          <w:szCs w:val="28"/>
        </w:rPr>
        <w:t>gồm</w:t>
      </w:r>
      <w:r w:rsidR="00794964" w:rsidRPr="00527DA8">
        <w:rPr>
          <w:bCs/>
          <w:sz w:val="28"/>
          <w:szCs w:val="28"/>
        </w:rPr>
        <w:t xml:space="preserve"> mộ số dự án như</w:t>
      </w:r>
      <w:r w:rsidR="00417718" w:rsidRPr="00527DA8">
        <w:rPr>
          <w:bCs/>
          <w:sz w:val="28"/>
          <w:szCs w:val="28"/>
        </w:rPr>
        <w:t>:</w:t>
      </w:r>
      <w:r w:rsidR="00A04769" w:rsidRPr="00527DA8">
        <w:t xml:space="preserve"> </w:t>
      </w:r>
      <w:r w:rsidR="00A04769" w:rsidRPr="00527DA8">
        <w:rPr>
          <w:bCs/>
          <w:sz w:val="28"/>
          <w:szCs w:val="28"/>
        </w:rPr>
        <w:t>Đường Cao tốc Biên Hòa - Vũng Tàu tại phường Phước Tân,</w:t>
      </w:r>
      <w:r w:rsidR="00645320" w:rsidRPr="00527DA8">
        <w:rPr>
          <w:bCs/>
          <w:sz w:val="28"/>
          <w:szCs w:val="28"/>
        </w:rPr>
        <w:t xml:space="preserve"> </w:t>
      </w:r>
      <w:r w:rsidR="00A04769" w:rsidRPr="00527DA8">
        <w:rPr>
          <w:bCs/>
          <w:sz w:val="28"/>
          <w:szCs w:val="28"/>
        </w:rPr>
        <w:t>Tam Phước diện tích 59,35 ha; Đường kết nối đường Huỳnh Văn Nghệ và đường ven sông Đồng Nai (đường Nguyễn Bỉnh Khiêm nối dài) tại phường Bửu Long diện tích 0,21 ha; Xây dựng đường D10 tại phường Quang Vinh diện tích 0,5 ha; Đường liên khu phố 3,4 phường Long Bình, thành phố Biên Hòa diện tích 0,82 ha; Đầu tư xây dựng 02 tuyến đường QH-D35 và QH-D6 theo quy hoạch tại phường Tân Vạn diện tích 2,22 ha; Cảng Đồng Nai (mở rộng) tại phường Long Bình Tân diện tích 15,59 ha; Đường số 3 (đường từ khu dân cư An Hòa đi đường số 4-KCN) tại phường An Bình diện tích 0,94 ha; Đường ven sông Cái đoạn từ đường Hà Huy Giáp đến đường Trần Quốc Toản diện tích 27,5 ha; Đầu tư xây dựng hương lộ 2 nối dài (đoạn 1-giai đoạn 1) tại phường An Hòa</w:t>
      </w:r>
      <w:r w:rsidR="006A7347" w:rsidRPr="00527DA8">
        <w:rPr>
          <w:bCs/>
          <w:sz w:val="28"/>
          <w:szCs w:val="28"/>
        </w:rPr>
        <w:t xml:space="preserve"> và</w:t>
      </w:r>
      <w:r w:rsidR="00A04769" w:rsidRPr="00527DA8">
        <w:rPr>
          <w:bCs/>
          <w:sz w:val="28"/>
          <w:szCs w:val="28"/>
        </w:rPr>
        <w:t xml:space="preserve"> Long Hưng diện tích 12,8 ha; Hương lộ 21 tại phường Tam Phước diện tích 1,1 ha</w:t>
      </w:r>
      <w:r w:rsidR="002476D4" w:rsidRPr="00527DA8">
        <w:rPr>
          <w:bCs/>
          <w:sz w:val="28"/>
          <w:szCs w:val="28"/>
        </w:rPr>
        <w:t>;…</w:t>
      </w:r>
    </w:p>
    <w:p w14:paraId="2E3FC569" w14:textId="77777777" w:rsidR="0003752E" w:rsidRPr="00527DA8" w:rsidRDefault="00417718" w:rsidP="00011FDF">
      <w:pPr>
        <w:spacing w:before="120" w:after="120" w:line="276" w:lineRule="auto"/>
        <w:ind w:firstLine="720"/>
        <w:jc w:val="both"/>
        <w:rPr>
          <w:bCs/>
          <w:sz w:val="28"/>
          <w:szCs w:val="28"/>
        </w:rPr>
      </w:pPr>
      <w:r w:rsidRPr="00527DA8">
        <w:rPr>
          <w:bCs/>
          <w:sz w:val="28"/>
          <w:szCs w:val="28"/>
        </w:rPr>
        <w:t>.</w:t>
      </w:r>
      <w:r w:rsidR="0003752E" w:rsidRPr="00527DA8">
        <w:rPr>
          <w:bCs/>
          <w:sz w:val="28"/>
          <w:szCs w:val="28"/>
        </w:rPr>
        <w:t xml:space="preserve"> </w:t>
      </w:r>
      <w:r w:rsidRPr="00527DA8">
        <w:rPr>
          <w:bCs/>
          <w:sz w:val="28"/>
          <w:szCs w:val="28"/>
        </w:rPr>
        <w:t>B</w:t>
      </w:r>
      <w:r w:rsidR="0003752E" w:rsidRPr="00527DA8">
        <w:rPr>
          <w:bCs/>
          <w:sz w:val="28"/>
          <w:szCs w:val="28"/>
        </w:rPr>
        <w:t>ổ sung mới</w:t>
      </w:r>
      <w:r w:rsidRPr="00527DA8">
        <w:rPr>
          <w:bCs/>
          <w:sz w:val="28"/>
          <w:szCs w:val="28"/>
        </w:rPr>
        <w:t>:</w:t>
      </w:r>
      <w:r w:rsidR="0003752E" w:rsidRPr="00527DA8">
        <w:rPr>
          <w:bCs/>
          <w:sz w:val="28"/>
          <w:szCs w:val="28"/>
        </w:rPr>
        <w:t xml:space="preserve"> </w:t>
      </w:r>
      <w:r w:rsidR="00B97994" w:rsidRPr="00527DA8">
        <w:rPr>
          <w:bCs/>
          <w:sz w:val="28"/>
          <w:szCs w:val="28"/>
        </w:rPr>
        <w:t>0</w:t>
      </w:r>
      <w:r w:rsidR="00E551C6" w:rsidRPr="00527DA8">
        <w:rPr>
          <w:bCs/>
          <w:sz w:val="28"/>
          <w:szCs w:val="28"/>
        </w:rPr>
        <w:t>3</w:t>
      </w:r>
      <w:r w:rsidR="0003752E" w:rsidRPr="00527DA8">
        <w:rPr>
          <w:bCs/>
          <w:sz w:val="28"/>
          <w:szCs w:val="28"/>
        </w:rPr>
        <w:t xml:space="preserve"> dự án/</w:t>
      </w:r>
      <w:r w:rsidR="00E551C6" w:rsidRPr="00527DA8">
        <w:rPr>
          <w:bCs/>
          <w:sz w:val="28"/>
          <w:szCs w:val="28"/>
        </w:rPr>
        <w:t>1,</w:t>
      </w:r>
      <w:r w:rsidR="002C3C6D" w:rsidRPr="00527DA8">
        <w:rPr>
          <w:bCs/>
          <w:sz w:val="28"/>
          <w:szCs w:val="28"/>
        </w:rPr>
        <w:t>21</w:t>
      </w:r>
      <w:r w:rsidR="00E551C6" w:rsidRPr="00527DA8">
        <w:rPr>
          <w:bCs/>
          <w:sz w:val="28"/>
          <w:szCs w:val="28"/>
        </w:rPr>
        <w:t xml:space="preserve"> </w:t>
      </w:r>
      <w:r w:rsidR="0003752E" w:rsidRPr="00527DA8">
        <w:rPr>
          <w:bCs/>
          <w:sz w:val="28"/>
          <w:szCs w:val="28"/>
        </w:rPr>
        <w:t>ha</w:t>
      </w:r>
      <w:r w:rsidR="00DB4576" w:rsidRPr="00527DA8">
        <w:rPr>
          <w:bCs/>
          <w:sz w:val="28"/>
          <w:szCs w:val="28"/>
        </w:rPr>
        <w:t xml:space="preserve">, </w:t>
      </w:r>
      <w:r w:rsidR="00CE7802" w:rsidRPr="00527DA8">
        <w:rPr>
          <w:bCs/>
          <w:sz w:val="28"/>
          <w:szCs w:val="28"/>
        </w:rPr>
        <w:t>gồm</w:t>
      </w:r>
      <w:r w:rsidR="00DB4576" w:rsidRPr="00527DA8">
        <w:rPr>
          <w:bCs/>
          <w:sz w:val="28"/>
          <w:szCs w:val="28"/>
        </w:rPr>
        <w:t>:</w:t>
      </w:r>
      <w:r w:rsidR="00CE7802" w:rsidRPr="00527DA8">
        <w:rPr>
          <w:bCs/>
          <w:sz w:val="28"/>
          <w:szCs w:val="28"/>
        </w:rPr>
        <w:t xml:space="preserve"> </w:t>
      </w:r>
      <w:r w:rsidR="00977A6F" w:rsidRPr="00527DA8">
        <w:rPr>
          <w:bCs/>
          <w:sz w:val="28"/>
          <w:szCs w:val="28"/>
        </w:rPr>
        <w:t>Đường vào trường mầm non Tân Tiến và Trường tiểu học Tân Tiến A tại phường Tân Mai diện tích 0,47 ha; Xây dựng đường D8 tại phường Quang Vinh diện tích 0,09 ha và</w:t>
      </w:r>
      <w:r w:rsidR="00FD2CDC" w:rsidRPr="00527DA8">
        <w:rPr>
          <w:bCs/>
          <w:sz w:val="28"/>
          <w:szCs w:val="28"/>
        </w:rPr>
        <w:t xml:space="preserve"> dự án</w:t>
      </w:r>
      <w:r w:rsidR="00977A6F" w:rsidRPr="00527DA8">
        <w:rPr>
          <w:bCs/>
          <w:sz w:val="28"/>
          <w:szCs w:val="28"/>
        </w:rPr>
        <w:t xml:space="preserve"> Xây dựng cải tạo một số tuyến đường đảm bảo tổ chức giao thông tại vị trí giao cắt giữa đường ven sông Cái với đường sắt Hà Nội - TP HCM tại phường Thống Nhất diện tích 0,65 ha</w:t>
      </w:r>
      <w:r w:rsidR="0036087A" w:rsidRPr="00527DA8">
        <w:rPr>
          <w:bCs/>
          <w:sz w:val="28"/>
          <w:szCs w:val="28"/>
        </w:rPr>
        <w:t>.</w:t>
      </w:r>
    </w:p>
    <w:p w14:paraId="5F852063" w14:textId="77777777" w:rsidR="001A4D80" w:rsidRPr="00527DA8" w:rsidRDefault="001A4D80" w:rsidP="00011FDF">
      <w:pPr>
        <w:spacing w:before="120" w:after="120" w:line="276" w:lineRule="auto"/>
        <w:ind w:firstLine="720"/>
        <w:jc w:val="both"/>
        <w:rPr>
          <w:bCs/>
          <w:sz w:val="28"/>
          <w:szCs w:val="28"/>
        </w:rPr>
      </w:pPr>
      <w:r w:rsidRPr="00527DA8">
        <w:rPr>
          <w:b/>
          <w:sz w:val="28"/>
          <w:szCs w:val="28"/>
        </w:rPr>
        <w:t xml:space="preserve">+ Đất thủy lợi: </w:t>
      </w:r>
      <w:r w:rsidR="00981CC7" w:rsidRPr="00527DA8">
        <w:rPr>
          <w:bCs/>
          <w:sz w:val="28"/>
          <w:szCs w:val="28"/>
        </w:rPr>
        <w:t>Chuyển tiếp</w:t>
      </w:r>
      <w:r w:rsidR="00C82DB5" w:rsidRPr="00527DA8">
        <w:rPr>
          <w:bCs/>
          <w:sz w:val="28"/>
          <w:szCs w:val="28"/>
        </w:rPr>
        <w:t xml:space="preserve"> </w:t>
      </w:r>
      <w:r w:rsidR="00FB2DBC" w:rsidRPr="00527DA8">
        <w:rPr>
          <w:bCs/>
          <w:sz w:val="28"/>
          <w:szCs w:val="28"/>
        </w:rPr>
        <w:t>14</w:t>
      </w:r>
      <w:r w:rsidR="00225AC9" w:rsidRPr="00527DA8">
        <w:rPr>
          <w:bCs/>
          <w:sz w:val="28"/>
          <w:szCs w:val="28"/>
        </w:rPr>
        <w:t xml:space="preserve"> </w:t>
      </w:r>
      <w:r w:rsidRPr="00527DA8">
        <w:rPr>
          <w:bCs/>
          <w:sz w:val="28"/>
          <w:szCs w:val="28"/>
        </w:rPr>
        <w:t>dự án/</w:t>
      </w:r>
      <w:r w:rsidR="00FB2DBC" w:rsidRPr="00527DA8">
        <w:rPr>
          <w:bCs/>
          <w:sz w:val="28"/>
          <w:szCs w:val="28"/>
        </w:rPr>
        <w:t>16,65</w:t>
      </w:r>
      <w:r w:rsidRPr="00527DA8">
        <w:rPr>
          <w:bCs/>
          <w:sz w:val="28"/>
          <w:szCs w:val="28"/>
        </w:rPr>
        <w:t xml:space="preserve"> ha</w:t>
      </w:r>
      <w:r w:rsidR="00A3132F" w:rsidRPr="00527DA8">
        <w:rPr>
          <w:bCs/>
          <w:sz w:val="28"/>
          <w:szCs w:val="28"/>
        </w:rPr>
        <w:t xml:space="preserve">, hầu hết là các trạm xử lý nước thải ở địa phương, kè gia cố bờ </w:t>
      </w:r>
      <w:proofErr w:type="gramStart"/>
      <w:r w:rsidR="00A3132F" w:rsidRPr="00527DA8">
        <w:rPr>
          <w:bCs/>
          <w:sz w:val="28"/>
          <w:szCs w:val="28"/>
        </w:rPr>
        <w:t>sông,…</w:t>
      </w:r>
      <w:proofErr w:type="gramEnd"/>
      <w:r w:rsidR="00FD7A00" w:rsidRPr="00527DA8">
        <w:rPr>
          <w:bCs/>
          <w:sz w:val="28"/>
          <w:szCs w:val="28"/>
        </w:rPr>
        <w:t xml:space="preserve">. </w:t>
      </w:r>
      <w:r w:rsidR="00A3132F" w:rsidRPr="00527DA8">
        <w:rPr>
          <w:bCs/>
          <w:sz w:val="28"/>
          <w:szCs w:val="28"/>
        </w:rPr>
        <w:t>Nhìn chung, c</w:t>
      </w:r>
      <w:r w:rsidR="00FD7A00" w:rsidRPr="00527DA8">
        <w:rPr>
          <w:bCs/>
          <w:sz w:val="28"/>
          <w:szCs w:val="28"/>
        </w:rPr>
        <w:t xml:space="preserve">ác công trình thủy lợi tiếp tục thực hiện trong năm </w:t>
      </w:r>
      <w:r w:rsidR="003C7E45" w:rsidRPr="00527DA8">
        <w:rPr>
          <w:bCs/>
          <w:sz w:val="28"/>
          <w:szCs w:val="28"/>
        </w:rPr>
        <w:t>2025</w:t>
      </w:r>
      <w:r w:rsidR="00FD7A00" w:rsidRPr="00527DA8">
        <w:rPr>
          <w:bCs/>
          <w:sz w:val="28"/>
          <w:szCs w:val="28"/>
        </w:rPr>
        <w:t xml:space="preserve"> đều là những công trình </w:t>
      </w:r>
      <w:r w:rsidR="00A3132F" w:rsidRPr="00527DA8">
        <w:rPr>
          <w:bCs/>
          <w:sz w:val="28"/>
          <w:szCs w:val="28"/>
        </w:rPr>
        <w:t>mang phục vụ mục tiêu bảo vệ môi trường cho toàn thành phố.</w:t>
      </w:r>
    </w:p>
    <w:p w14:paraId="11386E9A" w14:textId="77777777" w:rsidR="001A4D80" w:rsidRPr="00527DA8" w:rsidRDefault="001A4D80" w:rsidP="00011FDF">
      <w:pPr>
        <w:spacing w:before="120" w:after="120" w:line="276" w:lineRule="auto"/>
        <w:ind w:firstLine="720"/>
        <w:jc w:val="both"/>
        <w:rPr>
          <w:bCs/>
          <w:sz w:val="28"/>
          <w:szCs w:val="28"/>
        </w:rPr>
      </w:pPr>
      <w:r w:rsidRPr="00527DA8">
        <w:rPr>
          <w:b/>
          <w:sz w:val="28"/>
          <w:szCs w:val="28"/>
        </w:rPr>
        <w:t xml:space="preserve">+ Đất </w:t>
      </w:r>
      <w:r w:rsidR="00B41B8A" w:rsidRPr="00527DA8">
        <w:rPr>
          <w:b/>
          <w:sz w:val="28"/>
          <w:szCs w:val="28"/>
        </w:rPr>
        <w:t xml:space="preserve">xây dựng </w:t>
      </w:r>
      <w:r w:rsidRPr="00527DA8">
        <w:rPr>
          <w:b/>
          <w:sz w:val="28"/>
          <w:szCs w:val="28"/>
        </w:rPr>
        <w:t xml:space="preserve">cơ sở văn hóa: </w:t>
      </w:r>
      <w:r w:rsidRPr="00527DA8">
        <w:rPr>
          <w:bCs/>
          <w:sz w:val="28"/>
          <w:szCs w:val="28"/>
        </w:rPr>
        <w:t xml:space="preserve">Tiếp tục thực hiện </w:t>
      </w:r>
      <w:r w:rsidR="00B01C5F" w:rsidRPr="00527DA8">
        <w:rPr>
          <w:bCs/>
          <w:sz w:val="28"/>
          <w:szCs w:val="28"/>
        </w:rPr>
        <w:t>0</w:t>
      </w:r>
      <w:r w:rsidR="002C2F64" w:rsidRPr="00527DA8">
        <w:rPr>
          <w:bCs/>
          <w:sz w:val="28"/>
          <w:szCs w:val="28"/>
        </w:rPr>
        <w:t>1</w:t>
      </w:r>
      <w:r w:rsidRPr="00527DA8">
        <w:rPr>
          <w:bCs/>
          <w:sz w:val="28"/>
          <w:szCs w:val="28"/>
        </w:rPr>
        <w:t xml:space="preserve"> dự án </w:t>
      </w:r>
      <w:r w:rsidR="00B01C5F" w:rsidRPr="00527DA8">
        <w:rPr>
          <w:bCs/>
          <w:sz w:val="28"/>
          <w:szCs w:val="28"/>
        </w:rPr>
        <w:t>là</w:t>
      </w:r>
      <w:r w:rsidRPr="00527DA8">
        <w:rPr>
          <w:bCs/>
          <w:sz w:val="28"/>
          <w:szCs w:val="28"/>
        </w:rPr>
        <w:t xml:space="preserve"> Trung tâm VH-TT </w:t>
      </w:r>
      <w:r w:rsidR="00DE4D42" w:rsidRPr="00527DA8">
        <w:rPr>
          <w:bCs/>
          <w:sz w:val="28"/>
          <w:szCs w:val="28"/>
        </w:rPr>
        <w:t xml:space="preserve">tại phường Tân Mai </w:t>
      </w:r>
      <w:r w:rsidR="00706543" w:rsidRPr="00527DA8">
        <w:rPr>
          <w:bCs/>
          <w:sz w:val="28"/>
          <w:szCs w:val="28"/>
        </w:rPr>
        <w:t xml:space="preserve">với diện tích </w:t>
      </w:r>
      <w:r w:rsidRPr="00527DA8">
        <w:rPr>
          <w:bCs/>
          <w:sz w:val="28"/>
          <w:szCs w:val="28"/>
        </w:rPr>
        <w:t>0,</w:t>
      </w:r>
      <w:r w:rsidR="00A41C75" w:rsidRPr="00527DA8">
        <w:rPr>
          <w:bCs/>
          <w:sz w:val="28"/>
          <w:szCs w:val="28"/>
        </w:rPr>
        <w:t>4</w:t>
      </w:r>
      <w:r w:rsidR="00706543" w:rsidRPr="00527DA8">
        <w:rPr>
          <w:bCs/>
          <w:sz w:val="28"/>
          <w:szCs w:val="28"/>
        </w:rPr>
        <w:t>7</w:t>
      </w:r>
      <w:r w:rsidRPr="00527DA8">
        <w:rPr>
          <w:bCs/>
          <w:sz w:val="28"/>
          <w:szCs w:val="28"/>
        </w:rPr>
        <w:t xml:space="preserve"> ha</w:t>
      </w:r>
      <w:r w:rsidR="002C2F64" w:rsidRPr="00527DA8">
        <w:rPr>
          <w:bCs/>
          <w:sz w:val="28"/>
          <w:szCs w:val="28"/>
        </w:rPr>
        <w:t xml:space="preserve"> và bổ sung mới 2 dự án </w:t>
      </w:r>
      <w:r w:rsidR="006272FB" w:rsidRPr="00527DA8">
        <w:rPr>
          <w:bCs/>
          <w:sz w:val="28"/>
          <w:szCs w:val="28"/>
        </w:rPr>
        <w:t>3,03 ha gồm:  Nhà văn hóa Thanh niên tỉnh Đồng Nai và Bia tưởng niệm gắn với trung tâm học tập cộng đồng tại phường Tân Hiệp</w:t>
      </w:r>
      <w:r w:rsidRPr="00527DA8">
        <w:rPr>
          <w:bCs/>
          <w:sz w:val="28"/>
          <w:szCs w:val="28"/>
        </w:rPr>
        <w:t>.</w:t>
      </w:r>
    </w:p>
    <w:p w14:paraId="3CF7CE5B" w14:textId="77777777" w:rsidR="00036B0C" w:rsidRPr="00527DA8" w:rsidRDefault="001A4D80" w:rsidP="00011FDF">
      <w:pPr>
        <w:spacing w:before="120" w:after="120" w:line="276" w:lineRule="auto"/>
        <w:ind w:firstLine="720"/>
        <w:jc w:val="both"/>
        <w:rPr>
          <w:sz w:val="28"/>
          <w:szCs w:val="28"/>
        </w:rPr>
      </w:pPr>
      <w:r w:rsidRPr="00527DA8">
        <w:rPr>
          <w:b/>
          <w:sz w:val="28"/>
          <w:szCs w:val="28"/>
        </w:rPr>
        <w:t xml:space="preserve">+ </w:t>
      </w:r>
      <w:r w:rsidR="00A864EE" w:rsidRPr="00527DA8">
        <w:rPr>
          <w:b/>
          <w:sz w:val="28"/>
          <w:szCs w:val="28"/>
        </w:rPr>
        <w:t>Đất xây dựng cơ sở y tế:</w:t>
      </w:r>
      <w:r w:rsidR="00A864EE" w:rsidRPr="00527DA8">
        <w:rPr>
          <w:sz w:val="28"/>
          <w:szCs w:val="28"/>
        </w:rPr>
        <w:t xml:space="preserve"> </w:t>
      </w:r>
      <w:r w:rsidR="00445031" w:rsidRPr="00527DA8">
        <w:rPr>
          <w:sz w:val="28"/>
          <w:szCs w:val="28"/>
        </w:rPr>
        <w:t xml:space="preserve">trong năm </w:t>
      </w:r>
      <w:r w:rsidR="003C7E45" w:rsidRPr="00527DA8">
        <w:rPr>
          <w:sz w:val="28"/>
          <w:szCs w:val="28"/>
        </w:rPr>
        <w:t>2025</w:t>
      </w:r>
      <w:r w:rsidR="00445031" w:rsidRPr="00527DA8">
        <w:rPr>
          <w:sz w:val="28"/>
          <w:szCs w:val="28"/>
        </w:rPr>
        <w:t>, l</w:t>
      </w:r>
      <w:r w:rsidRPr="00527DA8">
        <w:rPr>
          <w:sz w:val="28"/>
          <w:szCs w:val="28"/>
        </w:rPr>
        <w:t>ĩnh vực y tế sẽ thực hiện 0</w:t>
      </w:r>
      <w:r w:rsidR="009B3F86" w:rsidRPr="00527DA8">
        <w:rPr>
          <w:sz w:val="28"/>
          <w:szCs w:val="28"/>
        </w:rPr>
        <w:t>7</w:t>
      </w:r>
      <w:r w:rsidRPr="00527DA8">
        <w:rPr>
          <w:sz w:val="28"/>
          <w:szCs w:val="28"/>
        </w:rPr>
        <w:t xml:space="preserve"> cơ sở trên địa bàn thành phố với tổng diện tích </w:t>
      </w:r>
      <w:r w:rsidR="009B3F86" w:rsidRPr="00527DA8">
        <w:rPr>
          <w:sz w:val="28"/>
          <w:szCs w:val="28"/>
        </w:rPr>
        <w:t>1,32</w:t>
      </w:r>
      <w:r w:rsidR="002867F5" w:rsidRPr="00527DA8">
        <w:rPr>
          <w:sz w:val="28"/>
          <w:szCs w:val="28"/>
        </w:rPr>
        <w:t xml:space="preserve"> </w:t>
      </w:r>
      <w:r w:rsidRPr="00527DA8">
        <w:rPr>
          <w:sz w:val="28"/>
          <w:szCs w:val="28"/>
        </w:rPr>
        <w:t>ha</w:t>
      </w:r>
      <w:r w:rsidR="00036B0C" w:rsidRPr="00527DA8">
        <w:rPr>
          <w:sz w:val="28"/>
          <w:szCs w:val="28"/>
        </w:rPr>
        <w:t>, trong đó:</w:t>
      </w:r>
    </w:p>
    <w:p w14:paraId="09B44CAF" w14:textId="77777777" w:rsidR="002511DB" w:rsidRPr="00527DA8" w:rsidRDefault="00EE3F40" w:rsidP="00EE12A4">
      <w:pPr>
        <w:spacing w:before="120" w:after="120" w:line="276" w:lineRule="auto"/>
        <w:ind w:firstLine="720"/>
        <w:jc w:val="both"/>
        <w:rPr>
          <w:sz w:val="28"/>
          <w:szCs w:val="28"/>
        </w:rPr>
      </w:pPr>
      <w:r w:rsidRPr="00527DA8">
        <w:rPr>
          <w:sz w:val="28"/>
          <w:szCs w:val="28"/>
        </w:rPr>
        <w:t>.</w:t>
      </w:r>
      <w:r w:rsidR="00036B0C" w:rsidRPr="00527DA8">
        <w:rPr>
          <w:sz w:val="28"/>
          <w:szCs w:val="28"/>
        </w:rPr>
        <w:t xml:space="preserve"> C</w:t>
      </w:r>
      <w:r w:rsidR="00ED1707" w:rsidRPr="00527DA8">
        <w:rPr>
          <w:sz w:val="28"/>
          <w:szCs w:val="28"/>
        </w:rPr>
        <w:t>huyển tiếp</w:t>
      </w:r>
      <w:r w:rsidR="00036B0C" w:rsidRPr="00527DA8">
        <w:rPr>
          <w:sz w:val="28"/>
          <w:szCs w:val="28"/>
        </w:rPr>
        <w:t>: 0</w:t>
      </w:r>
      <w:r w:rsidR="00796729" w:rsidRPr="00527DA8">
        <w:rPr>
          <w:sz w:val="28"/>
          <w:szCs w:val="28"/>
        </w:rPr>
        <w:t>7</w:t>
      </w:r>
      <w:r w:rsidR="00036B0C" w:rsidRPr="00527DA8">
        <w:rPr>
          <w:sz w:val="28"/>
          <w:szCs w:val="28"/>
        </w:rPr>
        <w:t xml:space="preserve"> dự án/</w:t>
      </w:r>
      <w:r w:rsidR="006A315A" w:rsidRPr="00527DA8">
        <w:rPr>
          <w:sz w:val="28"/>
          <w:szCs w:val="28"/>
        </w:rPr>
        <w:t xml:space="preserve"> 1,31 </w:t>
      </w:r>
      <w:r w:rsidR="00036B0C" w:rsidRPr="00527DA8">
        <w:rPr>
          <w:sz w:val="28"/>
          <w:szCs w:val="28"/>
        </w:rPr>
        <w:t>ha, gồm:</w:t>
      </w:r>
      <w:r w:rsidR="00ED1707" w:rsidRPr="00527DA8">
        <w:rPr>
          <w:sz w:val="28"/>
          <w:szCs w:val="28"/>
        </w:rPr>
        <w:t xml:space="preserve"> </w:t>
      </w:r>
      <w:r w:rsidR="00036B0C" w:rsidRPr="00527DA8">
        <w:rPr>
          <w:sz w:val="28"/>
          <w:szCs w:val="28"/>
        </w:rPr>
        <w:t>Đất xây dựng trạm y tế, diện tích 0,2 ha tại phường Long Hưng; Trạm y tế phường Thống Nhất, diện tích 0,03 ha; Trạm y tế phường Bình Đa, diện tích 0,04 ha; Trạm y tế phường An Hòa, diện tích 0,04 ha tại phường An Hòa; Trạm y tế phường An Bình, diện tích 0,2 ha</w:t>
      </w:r>
      <w:r w:rsidR="00EE12A4" w:rsidRPr="00527DA8">
        <w:rPr>
          <w:sz w:val="28"/>
          <w:szCs w:val="28"/>
        </w:rPr>
        <w:t xml:space="preserve"> và </w:t>
      </w:r>
      <w:r w:rsidR="00D149D6" w:rsidRPr="00527DA8">
        <w:rPr>
          <w:sz w:val="28"/>
          <w:szCs w:val="28"/>
        </w:rPr>
        <w:t>đất xây dựng cơ sở y tế (thửa 60 tờ bản đồ số 48) tại phường Thống Nhất, diện tích 0,01 ha</w:t>
      </w:r>
      <w:r w:rsidR="00437F98" w:rsidRPr="00527DA8">
        <w:rPr>
          <w:sz w:val="28"/>
          <w:szCs w:val="28"/>
        </w:rPr>
        <w:t>.</w:t>
      </w:r>
    </w:p>
    <w:p w14:paraId="64EE7DF5" w14:textId="76FA3382" w:rsidR="00EE3F40" w:rsidRPr="00527DA8" w:rsidRDefault="00D71F7B" w:rsidP="00011FDF">
      <w:pPr>
        <w:spacing w:before="120" w:after="120" w:line="276" w:lineRule="auto"/>
        <w:ind w:firstLine="720"/>
        <w:jc w:val="both"/>
        <w:rPr>
          <w:sz w:val="28"/>
          <w:szCs w:val="28"/>
        </w:rPr>
      </w:pPr>
      <w:r w:rsidRPr="00527DA8">
        <w:rPr>
          <w:b/>
          <w:sz w:val="28"/>
          <w:szCs w:val="28"/>
        </w:rPr>
        <w:lastRenderedPageBreak/>
        <w:t>+</w:t>
      </w:r>
      <w:r w:rsidR="00A864EE" w:rsidRPr="00527DA8">
        <w:rPr>
          <w:b/>
          <w:sz w:val="28"/>
          <w:szCs w:val="28"/>
        </w:rPr>
        <w:t xml:space="preserve"> Đất xây dựng cơ sở giáo dục và đào tạo:</w:t>
      </w:r>
      <w:r w:rsidR="00A864EE" w:rsidRPr="00527DA8">
        <w:rPr>
          <w:sz w:val="28"/>
          <w:szCs w:val="28"/>
        </w:rPr>
        <w:t xml:space="preserve"> </w:t>
      </w:r>
      <w:r w:rsidRPr="00527DA8">
        <w:rPr>
          <w:sz w:val="28"/>
          <w:szCs w:val="28"/>
        </w:rPr>
        <w:t xml:space="preserve">Trong năm </w:t>
      </w:r>
      <w:r w:rsidR="003C7E45" w:rsidRPr="00527DA8">
        <w:rPr>
          <w:sz w:val="28"/>
          <w:szCs w:val="28"/>
        </w:rPr>
        <w:t>2025</w:t>
      </w:r>
      <w:r w:rsidRPr="00527DA8">
        <w:rPr>
          <w:sz w:val="28"/>
          <w:szCs w:val="28"/>
        </w:rPr>
        <w:t>, thành phố bố trí quỹ đất có diện tích</w:t>
      </w:r>
      <w:r w:rsidR="00215733" w:rsidRPr="00527DA8">
        <w:rPr>
          <w:sz w:val="28"/>
          <w:szCs w:val="28"/>
          <w:lang w:val="vi-VN"/>
        </w:rPr>
        <w:t xml:space="preserve"> </w:t>
      </w:r>
      <w:r w:rsidR="00233EDF" w:rsidRPr="00233EDF">
        <w:rPr>
          <w:sz w:val="28"/>
          <w:szCs w:val="28"/>
        </w:rPr>
        <w:t xml:space="preserve">33,35 </w:t>
      </w:r>
      <w:r w:rsidRPr="00527DA8">
        <w:rPr>
          <w:sz w:val="28"/>
          <w:szCs w:val="28"/>
        </w:rPr>
        <w:t xml:space="preserve">ha cho </w:t>
      </w:r>
      <w:r w:rsidR="00F8456A" w:rsidRPr="00527DA8">
        <w:rPr>
          <w:sz w:val="28"/>
          <w:szCs w:val="28"/>
        </w:rPr>
        <w:t>3</w:t>
      </w:r>
      <w:r w:rsidR="00E41017" w:rsidRPr="00527DA8">
        <w:rPr>
          <w:sz w:val="28"/>
          <w:szCs w:val="28"/>
        </w:rPr>
        <w:t>0</w:t>
      </w:r>
      <w:r w:rsidRPr="00527DA8">
        <w:rPr>
          <w:sz w:val="28"/>
          <w:szCs w:val="28"/>
        </w:rPr>
        <w:t xml:space="preserve"> dự án theo nhu cầu của ng</w:t>
      </w:r>
      <w:r w:rsidR="00EE3F40" w:rsidRPr="00527DA8">
        <w:rPr>
          <w:sz w:val="28"/>
          <w:szCs w:val="28"/>
        </w:rPr>
        <w:t>ành Giáo dục. Trong đó:</w:t>
      </w:r>
    </w:p>
    <w:p w14:paraId="2C631C89" w14:textId="158540B9" w:rsidR="00EA1490" w:rsidRPr="00527DA8" w:rsidRDefault="00EE3F40" w:rsidP="00011FDF">
      <w:pPr>
        <w:spacing w:before="120" w:after="120" w:line="276" w:lineRule="auto"/>
        <w:ind w:firstLine="720"/>
        <w:jc w:val="both"/>
        <w:rPr>
          <w:b/>
          <w:sz w:val="28"/>
          <w:szCs w:val="28"/>
        </w:rPr>
      </w:pPr>
      <w:r w:rsidRPr="00527DA8">
        <w:rPr>
          <w:sz w:val="28"/>
          <w:szCs w:val="28"/>
        </w:rPr>
        <w:t>. Chuyển tiếp:</w:t>
      </w:r>
      <w:r w:rsidR="00F8456A" w:rsidRPr="00527DA8">
        <w:rPr>
          <w:sz w:val="28"/>
          <w:szCs w:val="28"/>
        </w:rPr>
        <w:t xml:space="preserve"> </w:t>
      </w:r>
      <w:r w:rsidR="00067D47" w:rsidRPr="00527DA8">
        <w:rPr>
          <w:sz w:val="28"/>
          <w:szCs w:val="28"/>
        </w:rPr>
        <w:t>29 dự án/</w:t>
      </w:r>
      <w:r w:rsidR="00FE1AE4" w:rsidRPr="00527DA8">
        <w:rPr>
          <w:sz w:val="28"/>
          <w:szCs w:val="28"/>
        </w:rPr>
        <w:t xml:space="preserve"> </w:t>
      </w:r>
      <w:r w:rsidR="00727BB2" w:rsidRPr="00727BB2">
        <w:rPr>
          <w:sz w:val="28"/>
          <w:szCs w:val="28"/>
        </w:rPr>
        <w:t xml:space="preserve">32,59 </w:t>
      </w:r>
      <w:r w:rsidR="00067D47" w:rsidRPr="00527DA8">
        <w:rPr>
          <w:sz w:val="28"/>
          <w:szCs w:val="28"/>
        </w:rPr>
        <w:t xml:space="preserve">ha, </w:t>
      </w:r>
      <w:r w:rsidR="00783E2C" w:rsidRPr="00527DA8">
        <w:rPr>
          <w:sz w:val="28"/>
          <w:szCs w:val="28"/>
        </w:rPr>
        <w:t xml:space="preserve">bao </w:t>
      </w:r>
      <w:r w:rsidR="00067D47" w:rsidRPr="00527DA8">
        <w:rPr>
          <w:sz w:val="28"/>
          <w:szCs w:val="28"/>
        </w:rPr>
        <w:t>gồm</w:t>
      </w:r>
      <w:r w:rsidR="00783E2C" w:rsidRPr="00527DA8">
        <w:rPr>
          <w:sz w:val="28"/>
          <w:szCs w:val="28"/>
        </w:rPr>
        <w:t xml:space="preserve"> một số dự án</w:t>
      </w:r>
      <w:r w:rsidR="00CF7E57" w:rsidRPr="00527DA8">
        <w:rPr>
          <w:sz w:val="28"/>
          <w:szCs w:val="28"/>
        </w:rPr>
        <w:t xml:space="preserve"> như</w:t>
      </w:r>
      <w:r w:rsidR="00067D47" w:rsidRPr="00527DA8">
        <w:rPr>
          <w:sz w:val="28"/>
          <w:szCs w:val="28"/>
        </w:rPr>
        <w:t>:</w:t>
      </w:r>
      <w:r w:rsidR="00CF7E57" w:rsidRPr="00527DA8">
        <w:t xml:space="preserve"> </w:t>
      </w:r>
      <w:r w:rsidR="00CF7E57" w:rsidRPr="00527DA8">
        <w:rPr>
          <w:sz w:val="28"/>
          <w:szCs w:val="28"/>
        </w:rPr>
        <w:t>Trường tiểu học Trảng Dài 4 diện tích 1,36 ha; Trường THCS Phước Tân 3 diện tích 1,18 ha; Trường THPT Chu Văn An tại phường Hóa An diện tích 1,33 ha; Mở rộng trường THCS Hòa Hưng tại phường An Hòa diện tích 0,24 ha; Trường THCS tại phường</w:t>
      </w:r>
      <w:r w:rsidR="00185959" w:rsidRPr="00527DA8">
        <w:rPr>
          <w:sz w:val="28"/>
          <w:szCs w:val="28"/>
        </w:rPr>
        <w:t xml:space="preserve"> </w:t>
      </w:r>
      <w:r w:rsidR="00CF7E57" w:rsidRPr="00527DA8">
        <w:rPr>
          <w:sz w:val="28"/>
          <w:szCs w:val="28"/>
        </w:rPr>
        <w:t>Bình Đa diện tích 1,45 ha; Xây dựng Trường THCS Nguyễn Bỉnh Khiêm tại phường Bửu Long diện tích 1,51 ha; Trường THCS Ngô Nhơn Tịnh tại phường Trung Dũng diện tích 0,73 ha; Trường THCS Tân Hạnh diện tích 1,34 ha; Trường THCS Tân Phong diện tích 1,58 ha; Trường THCS Thống Nhất diện tích 1,1 ha</w:t>
      </w:r>
      <w:r w:rsidR="00067D47" w:rsidRPr="00527DA8">
        <w:rPr>
          <w:sz w:val="28"/>
          <w:szCs w:val="28"/>
        </w:rPr>
        <w:t>;</w:t>
      </w:r>
      <w:r w:rsidR="00427A47" w:rsidRPr="00527DA8">
        <w:rPr>
          <w:sz w:val="28"/>
          <w:szCs w:val="28"/>
        </w:rPr>
        <w:t xml:space="preserve"> </w:t>
      </w:r>
      <w:r w:rsidR="00067D47" w:rsidRPr="00527DA8">
        <w:rPr>
          <w:sz w:val="28"/>
          <w:szCs w:val="28"/>
        </w:rPr>
        <w:t>…</w:t>
      </w:r>
    </w:p>
    <w:p w14:paraId="714A8943" w14:textId="77777777" w:rsidR="00EE3F40" w:rsidRPr="00527DA8" w:rsidRDefault="00EE3F40" w:rsidP="00011FDF">
      <w:pPr>
        <w:spacing w:before="120" w:after="120" w:line="276" w:lineRule="auto"/>
        <w:ind w:firstLine="720"/>
        <w:jc w:val="both"/>
        <w:rPr>
          <w:sz w:val="28"/>
          <w:szCs w:val="28"/>
        </w:rPr>
      </w:pPr>
      <w:bookmarkStart w:id="62" w:name="_Hlk185256392"/>
      <w:r w:rsidRPr="00527DA8">
        <w:rPr>
          <w:sz w:val="28"/>
          <w:szCs w:val="28"/>
        </w:rPr>
        <w:t>. Bổ sung mới:</w:t>
      </w:r>
      <w:r w:rsidR="00016F80" w:rsidRPr="00527DA8">
        <w:rPr>
          <w:sz w:val="28"/>
          <w:szCs w:val="28"/>
        </w:rPr>
        <w:t xml:space="preserve"> </w:t>
      </w:r>
      <w:r w:rsidR="007B2FDE" w:rsidRPr="00527DA8">
        <w:rPr>
          <w:sz w:val="28"/>
          <w:szCs w:val="28"/>
        </w:rPr>
        <w:t>0</w:t>
      </w:r>
      <w:r w:rsidR="00DF616B" w:rsidRPr="00527DA8">
        <w:rPr>
          <w:sz w:val="28"/>
          <w:szCs w:val="28"/>
        </w:rPr>
        <w:t>1</w:t>
      </w:r>
      <w:r w:rsidR="007B2FDE" w:rsidRPr="00527DA8">
        <w:rPr>
          <w:sz w:val="28"/>
          <w:szCs w:val="28"/>
        </w:rPr>
        <w:t xml:space="preserve"> dự án/</w:t>
      </w:r>
      <w:r w:rsidR="00F144BA" w:rsidRPr="00527DA8">
        <w:rPr>
          <w:sz w:val="28"/>
          <w:szCs w:val="28"/>
        </w:rPr>
        <w:t>0,76</w:t>
      </w:r>
      <w:r w:rsidR="007B2FDE" w:rsidRPr="00527DA8">
        <w:rPr>
          <w:sz w:val="28"/>
          <w:szCs w:val="28"/>
        </w:rPr>
        <w:t xml:space="preserve"> ha</w:t>
      </w:r>
      <w:r w:rsidR="00DF616B" w:rsidRPr="00527DA8">
        <w:rPr>
          <w:sz w:val="28"/>
          <w:szCs w:val="28"/>
        </w:rPr>
        <w:t xml:space="preserve"> là dự </w:t>
      </w:r>
      <w:proofErr w:type="gramStart"/>
      <w:r w:rsidR="00DF616B" w:rsidRPr="00527DA8">
        <w:rPr>
          <w:sz w:val="28"/>
          <w:szCs w:val="28"/>
        </w:rPr>
        <w:t>án  Trường</w:t>
      </w:r>
      <w:proofErr w:type="gramEnd"/>
      <w:r w:rsidR="00DF616B" w:rsidRPr="00527DA8">
        <w:rPr>
          <w:sz w:val="28"/>
          <w:szCs w:val="28"/>
        </w:rPr>
        <w:t xml:space="preserve"> Tiểu học Quang Vinh.</w:t>
      </w:r>
    </w:p>
    <w:bookmarkEnd w:id="62"/>
    <w:p w14:paraId="5380B2D8" w14:textId="77777777" w:rsidR="00F11D41" w:rsidRPr="00527DA8" w:rsidRDefault="00880A23" w:rsidP="00011FDF">
      <w:pPr>
        <w:spacing w:before="120" w:after="120" w:line="276" w:lineRule="auto"/>
        <w:ind w:firstLine="720"/>
        <w:jc w:val="both"/>
        <w:rPr>
          <w:sz w:val="28"/>
          <w:szCs w:val="28"/>
        </w:rPr>
      </w:pPr>
      <w:r w:rsidRPr="00527DA8">
        <w:rPr>
          <w:b/>
          <w:bCs/>
          <w:sz w:val="28"/>
          <w:szCs w:val="28"/>
        </w:rPr>
        <w:t xml:space="preserve">+ Đất </w:t>
      </w:r>
      <w:r w:rsidR="006409FA" w:rsidRPr="00527DA8">
        <w:rPr>
          <w:b/>
          <w:bCs/>
          <w:sz w:val="28"/>
          <w:szCs w:val="28"/>
        </w:rPr>
        <w:t xml:space="preserve">xây dựng </w:t>
      </w:r>
      <w:r w:rsidRPr="00527DA8">
        <w:rPr>
          <w:b/>
          <w:bCs/>
          <w:sz w:val="28"/>
          <w:szCs w:val="28"/>
        </w:rPr>
        <w:t>cơ sở thể dục -</w:t>
      </w:r>
      <w:r w:rsidR="00F11D41" w:rsidRPr="00527DA8">
        <w:rPr>
          <w:b/>
          <w:bCs/>
          <w:sz w:val="28"/>
          <w:szCs w:val="28"/>
        </w:rPr>
        <w:t xml:space="preserve"> thể thao:</w:t>
      </w:r>
      <w:r w:rsidR="00F11D41" w:rsidRPr="00527DA8">
        <w:rPr>
          <w:sz w:val="28"/>
          <w:szCs w:val="28"/>
        </w:rPr>
        <w:t xml:space="preserve"> </w:t>
      </w:r>
      <w:r w:rsidR="00B90E2A" w:rsidRPr="00527DA8">
        <w:rPr>
          <w:sz w:val="28"/>
          <w:szCs w:val="28"/>
        </w:rPr>
        <w:t xml:space="preserve">Chuyển tiếp thực hiện đối với dự án </w:t>
      </w:r>
      <w:r w:rsidR="00F11D41" w:rsidRPr="00527DA8">
        <w:rPr>
          <w:sz w:val="28"/>
          <w:szCs w:val="28"/>
        </w:rPr>
        <w:t>Sân thể thao phường Tam Phước</w:t>
      </w:r>
      <w:r w:rsidR="00B90E2A" w:rsidRPr="00527DA8">
        <w:rPr>
          <w:sz w:val="28"/>
          <w:szCs w:val="28"/>
        </w:rPr>
        <w:t>, diện tích 0,75 ha</w:t>
      </w:r>
      <w:r w:rsidR="00F11D41" w:rsidRPr="00527DA8">
        <w:rPr>
          <w:sz w:val="28"/>
          <w:szCs w:val="28"/>
        </w:rPr>
        <w:t>.</w:t>
      </w:r>
    </w:p>
    <w:p w14:paraId="0B59EAB4" w14:textId="77777777" w:rsidR="006E2847" w:rsidRPr="00527DA8" w:rsidRDefault="00D210BF" w:rsidP="00D93B25">
      <w:pPr>
        <w:spacing w:before="120" w:after="120" w:line="276" w:lineRule="auto"/>
        <w:ind w:firstLine="720"/>
        <w:jc w:val="both"/>
        <w:rPr>
          <w:sz w:val="28"/>
          <w:szCs w:val="28"/>
        </w:rPr>
      </w:pPr>
      <w:r w:rsidRPr="00527DA8">
        <w:rPr>
          <w:b/>
          <w:bCs/>
          <w:sz w:val="28"/>
          <w:szCs w:val="28"/>
        </w:rPr>
        <w:t>+ Đất công trình năng lượng:</w:t>
      </w:r>
      <w:r w:rsidRPr="00527DA8">
        <w:rPr>
          <w:sz w:val="28"/>
          <w:szCs w:val="28"/>
        </w:rPr>
        <w:t xml:space="preserve"> </w:t>
      </w:r>
      <w:r w:rsidR="006E2847" w:rsidRPr="00527DA8">
        <w:rPr>
          <w:sz w:val="28"/>
          <w:szCs w:val="28"/>
        </w:rPr>
        <w:t>có 9 dự án/63,</w:t>
      </w:r>
      <w:r w:rsidR="00EF70BF" w:rsidRPr="00527DA8">
        <w:rPr>
          <w:sz w:val="28"/>
          <w:szCs w:val="28"/>
        </w:rPr>
        <w:t>5</w:t>
      </w:r>
      <w:r w:rsidR="006E2847" w:rsidRPr="00527DA8">
        <w:rPr>
          <w:sz w:val="28"/>
          <w:szCs w:val="28"/>
        </w:rPr>
        <w:t>5 ha</w:t>
      </w:r>
      <w:r w:rsidR="00D93B25" w:rsidRPr="00527DA8">
        <w:rPr>
          <w:sz w:val="28"/>
          <w:szCs w:val="28"/>
        </w:rPr>
        <w:t xml:space="preserve"> tiếp tục</w:t>
      </w:r>
      <w:r w:rsidR="006E2847" w:rsidRPr="00527DA8">
        <w:rPr>
          <w:sz w:val="28"/>
          <w:szCs w:val="28"/>
        </w:rPr>
        <w:t xml:space="preserve"> thực hiện trong năm </w:t>
      </w:r>
      <w:r w:rsidR="003C7E45" w:rsidRPr="00527DA8">
        <w:rPr>
          <w:sz w:val="28"/>
          <w:szCs w:val="28"/>
        </w:rPr>
        <w:t>2025</w:t>
      </w:r>
      <w:r w:rsidR="00D93B25" w:rsidRPr="00527DA8">
        <w:rPr>
          <w:sz w:val="28"/>
          <w:szCs w:val="28"/>
        </w:rPr>
        <w:t xml:space="preserve"> </w:t>
      </w:r>
      <w:r w:rsidR="006E2847" w:rsidRPr="00527DA8">
        <w:rPr>
          <w:sz w:val="28"/>
          <w:szCs w:val="28"/>
        </w:rPr>
        <w:t>gồm:</w:t>
      </w:r>
      <w:r w:rsidR="002F1C45" w:rsidRPr="00527DA8">
        <w:t xml:space="preserve"> </w:t>
      </w:r>
      <w:r w:rsidR="002F1C45" w:rsidRPr="00527DA8">
        <w:rPr>
          <w:sz w:val="28"/>
          <w:szCs w:val="28"/>
        </w:rPr>
        <w:t>Trạm biến áp 500kV Tân Uyên và đường dây đấu nối tại phường Bửu Hòa</w:t>
      </w:r>
      <w:r w:rsidR="00122055" w:rsidRPr="00527DA8">
        <w:rPr>
          <w:sz w:val="28"/>
          <w:szCs w:val="28"/>
        </w:rPr>
        <w:t xml:space="preserve">, </w:t>
      </w:r>
      <w:r w:rsidR="002F1C45" w:rsidRPr="00527DA8">
        <w:rPr>
          <w:sz w:val="28"/>
          <w:szCs w:val="28"/>
        </w:rPr>
        <w:t>Hóa An</w:t>
      </w:r>
      <w:r w:rsidR="00122055" w:rsidRPr="00527DA8">
        <w:rPr>
          <w:sz w:val="28"/>
          <w:szCs w:val="28"/>
        </w:rPr>
        <w:t xml:space="preserve"> và </w:t>
      </w:r>
      <w:r w:rsidR="002F1C45" w:rsidRPr="00527DA8">
        <w:rPr>
          <w:sz w:val="28"/>
          <w:szCs w:val="28"/>
        </w:rPr>
        <w:t>Tân Hạnh diện tích 1,59 ha; Đường dây 220kV Sông Mây - Tam Phước tại phường Tam Phước diện tích 53,79 ha; Trạm BA 220 kV Tam Phước và đường dây đấu nối tại phường Phước Tân diện tích 5,95 ha; Trạm biến áp 110 kV KĐT Long Hưng và đường dây đấu nối tại phường Phước Tân diện tích 0,4 ha; Trạm Biến áp 110 kV Giang Điền và đường dây đấu nối tại phường Phước Tân, Tam Phước diện tích 0,75 ha; Trạm biến áp 110kV Phước Tân và nhánh rẽ đấu nối tại phường Phước Tân</w:t>
      </w:r>
      <w:r w:rsidR="00263E2D" w:rsidRPr="00527DA8">
        <w:rPr>
          <w:sz w:val="28"/>
          <w:szCs w:val="28"/>
        </w:rPr>
        <w:t xml:space="preserve"> và </w:t>
      </w:r>
      <w:r w:rsidR="002F1C45" w:rsidRPr="00527DA8">
        <w:rPr>
          <w:sz w:val="28"/>
          <w:szCs w:val="28"/>
        </w:rPr>
        <w:t>Tam Phước diện tích 0,4 ha; Đường dây 220kV 2 mạch xuất tuyến TC 220kV trạm 500kV Long Thành - Công nghệ cao tại phường Tam Phước diện tích 0,53 ha; Đường dây 4 mạch từ trạm biến áp 220kV Tam Phước đấu nối chuyển tiếp trên đường dây 2 mạch Long Bình - Long Thành (lộ ra 110kV TBA 220kV Tam Phước) tại phường Phước Tân diện tích 0,11 ha và TBA 110kV An Phước và nhánh rẽ tại phường Tam Phước diện tích 0,03 ha</w:t>
      </w:r>
      <w:r w:rsidR="006E2847" w:rsidRPr="00527DA8">
        <w:rPr>
          <w:sz w:val="28"/>
          <w:szCs w:val="28"/>
        </w:rPr>
        <w:t>.</w:t>
      </w:r>
    </w:p>
    <w:p w14:paraId="138DB3E4" w14:textId="77777777" w:rsidR="004F6DAD" w:rsidRPr="00527DA8" w:rsidRDefault="008115D9" w:rsidP="00011FDF">
      <w:pPr>
        <w:spacing w:before="120" w:after="120" w:line="276" w:lineRule="auto"/>
        <w:ind w:firstLine="720"/>
        <w:jc w:val="both"/>
        <w:rPr>
          <w:sz w:val="28"/>
          <w:szCs w:val="28"/>
        </w:rPr>
      </w:pPr>
      <w:r w:rsidRPr="00527DA8">
        <w:rPr>
          <w:b/>
          <w:bCs/>
          <w:sz w:val="28"/>
          <w:szCs w:val="28"/>
        </w:rPr>
        <w:t>+ Đất di tích lịch sử - văn hóa:</w:t>
      </w:r>
      <w:r w:rsidRPr="00527DA8">
        <w:rPr>
          <w:sz w:val="28"/>
          <w:szCs w:val="28"/>
        </w:rPr>
        <w:t xml:space="preserve"> </w:t>
      </w:r>
      <w:r w:rsidR="004F6DAD" w:rsidRPr="00527DA8">
        <w:rPr>
          <w:sz w:val="28"/>
          <w:szCs w:val="28"/>
        </w:rPr>
        <w:t>chuyển tiếp</w:t>
      </w:r>
      <w:r w:rsidR="00D27C58" w:rsidRPr="00527DA8">
        <w:rPr>
          <w:sz w:val="28"/>
          <w:szCs w:val="28"/>
        </w:rPr>
        <w:t xml:space="preserve"> 0</w:t>
      </w:r>
      <w:r w:rsidR="004F6DAD" w:rsidRPr="00527DA8">
        <w:rPr>
          <w:sz w:val="28"/>
          <w:szCs w:val="28"/>
        </w:rPr>
        <w:t>4</w:t>
      </w:r>
      <w:r w:rsidR="00D27C58" w:rsidRPr="00527DA8">
        <w:rPr>
          <w:sz w:val="28"/>
          <w:szCs w:val="28"/>
        </w:rPr>
        <w:t xml:space="preserve"> dự án/</w:t>
      </w:r>
      <w:r w:rsidR="004F6DAD" w:rsidRPr="00527DA8">
        <w:rPr>
          <w:sz w:val="28"/>
          <w:szCs w:val="28"/>
        </w:rPr>
        <w:t xml:space="preserve">1,94 </w:t>
      </w:r>
      <w:r w:rsidR="00D27C58" w:rsidRPr="00527DA8">
        <w:rPr>
          <w:sz w:val="28"/>
          <w:szCs w:val="28"/>
        </w:rPr>
        <w:t xml:space="preserve">ha </w:t>
      </w:r>
      <w:r w:rsidR="004F6DAD" w:rsidRPr="00527DA8">
        <w:rPr>
          <w:sz w:val="28"/>
          <w:szCs w:val="28"/>
        </w:rPr>
        <w:t>để tiếp tục thực hiện các thủ tục đất đai trong</w:t>
      </w:r>
      <w:r w:rsidR="00D27C58" w:rsidRPr="00527DA8">
        <w:rPr>
          <w:sz w:val="28"/>
          <w:szCs w:val="28"/>
        </w:rPr>
        <w:t xml:space="preserve"> năm </w:t>
      </w:r>
      <w:r w:rsidR="003C7E45" w:rsidRPr="00527DA8">
        <w:rPr>
          <w:sz w:val="28"/>
          <w:szCs w:val="28"/>
        </w:rPr>
        <w:t>2025</w:t>
      </w:r>
      <w:r w:rsidR="004F6DAD" w:rsidRPr="00527DA8">
        <w:rPr>
          <w:sz w:val="28"/>
          <w:szCs w:val="28"/>
        </w:rPr>
        <w:t>, gồm:</w:t>
      </w:r>
      <w:r w:rsidR="00D27C58" w:rsidRPr="00527DA8">
        <w:rPr>
          <w:sz w:val="28"/>
          <w:szCs w:val="28"/>
        </w:rPr>
        <w:t xml:space="preserve"> </w:t>
      </w:r>
      <w:r w:rsidR="004010FD" w:rsidRPr="00527DA8">
        <w:rPr>
          <w:sz w:val="28"/>
          <w:szCs w:val="28"/>
        </w:rPr>
        <w:t>Tu bổ, tôn tạo di tích mộ, đền thờ Đoàn Văn Cự và 16 nghĩa binh Thiên địa hội (Khu mộ tại phường Long Bình), diện tích 0,34 ha; Mở rộng đền thờ Nguyễn Hữu Cảnh, diện tích 0,97 ha tại phường Hiệp Hòa; Bảo tồn, tôn tạo Khu lăng mộ Trịnh Hoài Đức, diện tích 0,61 ha tại phường Trung Dũng; Đền Quốc Tổ Hùng Vương (mở rộng), diện tích 0,02 ha tại phường Bình Đa.</w:t>
      </w:r>
    </w:p>
    <w:p w14:paraId="3E3AE3A8" w14:textId="77777777" w:rsidR="00570360" w:rsidRPr="00527DA8" w:rsidRDefault="0079209C" w:rsidP="00011FDF">
      <w:pPr>
        <w:spacing w:before="120" w:after="120" w:line="276" w:lineRule="auto"/>
        <w:ind w:firstLine="720"/>
        <w:jc w:val="both"/>
        <w:rPr>
          <w:sz w:val="28"/>
          <w:szCs w:val="28"/>
        </w:rPr>
      </w:pPr>
      <w:r w:rsidRPr="00527DA8">
        <w:rPr>
          <w:b/>
          <w:bCs/>
          <w:sz w:val="28"/>
          <w:szCs w:val="28"/>
        </w:rPr>
        <w:lastRenderedPageBreak/>
        <w:t>+ Đất cơ sở tôn giáo:</w:t>
      </w:r>
      <w:r w:rsidRPr="00527DA8">
        <w:rPr>
          <w:sz w:val="28"/>
          <w:szCs w:val="28"/>
        </w:rPr>
        <w:t xml:space="preserve"> </w:t>
      </w:r>
    </w:p>
    <w:p w14:paraId="743C75DA" w14:textId="77777777" w:rsidR="003127EA" w:rsidRPr="00527DA8" w:rsidRDefault="003127EA" w:rsidP="00011FDF">
      <w:pPr>
        <w:spacing w:before="120" w:after="120" w:line="276" w:lineRule="auto"/>
        <w:ind w:firstLine="720"/>
        <w:jc w:val="both"/>
        <w:rPr>
          <w:sz w:val="28"/>
          <w:szCs w:val="28"/>
        </w:rPr>
      </w:pPr>
      <w:r w:rsidRPr="00527DA8">
        <w:rPr>
          <w:sz w:val="28"/>
          <w:szCs w:val="28"/>
        </w:rPr>
        <w:t>Chuyển tiếp 18 dự án/4,6</w:t>
      </w:r>
      <w:r w:rsidR="006761E5" w:rsidRPr="00527DA8">
        <w:rPr>
          <w:sz w:val="28"/>
          <w:szCs w:val="28"/>
        </w:rPr>
        <w:t>8</w:t>
      </w:r>
      <w:r w:rsidRPr="00527DA8">
        <w:rPr>
          <w:sz w:val="28"/>
          <w:szCs w:val="28"/>
        </w:rPr>
        <w:t xml:space="preserve"> ha, gồm:</w:t>
      </w:r>
      <w:r w:rsidR="0060393E" w:rsidRPr="00527DA8">
        <w:rPr>
          <w:sz w:val="28"/>
          <w:szCs w:val="28"/>
        </w:rPr>
        <w:t xml:space="preserve"> Giáo xứ Phanxicô tại phường Long Bình diện tích 0,25 ha; Niệm Phật Đường Long Hưng diện tích 0,4 ha; Họ đạo Cao Đài Tân Hạnh (CĐTN) diện tích 0,37 ha; Cơ sở Hóa An (Giáo xứ Hóa An) tại phường Hóa An diện tích 0,27 ha; Chùa Long Phú tại phường Long Bình Tân diện tích 0,53 ha; Nhà Thờ Tin Lành (Chi hội Tin Lành Biên Hòa)  tại phường Trung Dũng diện tích 0,07 ha; Tịnh xá Ngọc Tánh tại phường Tam Phước diện tích 0,05 ha; Chùa Chơn Nguyên tại phường Tam Phước diện tích 0,17 ha; Chùa Quảng Thông tại phường Phước Tân diện tích 0,34 ha; Tịnh xá Ngọc Duyên tại phường Trảng Dài diện tích 0,04 ha; Chùa Từ Ân tại phường Tam Phước diện tích 0,14 ha; Chùa Đại Bi tại phường Trảng Dài diện tích 0,17 ha; Giáo xứ Tây Hải tại phường Hố Nai diện tích 0,22 ha; Giáo xứ Long Bình tại phường Long Bình diện tích 0,33 ha; Giáo xứ Thiên An tại phường Phước Tân diện tích 0,34 ha; Cộng đoàn Thiên Trợ Phước Tân (thuộc Tu hội Nữ Tử Bác Ái Vinh Sơn) tại phường Phước Tân diện tích 0,78 ha</w:t>
      </w:r>
      <w:r w:rsidR="00680220" w:rsidRPr="00527DA8">
        <w:rPr>
          <w:sz w:val="28"/>
          <w:szCs w:val="28"/>
        </w:rPr>
        <w:t xml:space="preserve"> và</w:t>
      </w:r>
      <w:r w:rsidR="0060393E" w:rsidRPr="00527DA8">
        <w:rPr>
          <w:sz w:val="28"/>
          <w:szCs w:val="28"/>
        </w:rPr>
        <w:t xml:space="preserve"> Giáo xứ Thái Hiệp tại phường Tân Mai diện tích 0,14 ha; Giáo xứ Tân Lộc tại phường Tân Mai diện tích 0,07 ha</w:t>
      </w:r>
      <w:r w:rsidRPr="00527DA8">
        <w:rPr>
          <w:sz w:val="28"/>
          <w:szCs w:val="28"/>
        </w:rPr>
        <w:t>.</w:t>
      </w:r>
    </w:p>
    <w:p w14:paraId="4E821385" w14:textId="77777777" w:rsidR="00570360" w:rsidRPr="00527DA8" w:rsidRDefault="00570360" w:rsidP="00011FDF">
      <w:pPr>
        <w:spacing w:before="120" w:after="120" w:line="276" w:lineRule="auto"/>
        <w:ind w:firstLine="720"/>
        <w:jc w:val="both"/>
        <w:rPr>
          <w:sz w:val="28"/>
          <w:szCs w:val="28"/>
        </w:rPr>
      </w:pPr>
      <w:r w:rsidRPr="00527DA8">
        <w:rPr>
          <w:sz w:val="28"/>
          <w:szCs w:val="28"/>
        </w:rPr>
        <w:t>. Bổ sung mới: 01 dự án/0,</w:t>
      </w:r>
      <w:r w:rsidR="000011B1" w:rsidRPr="00527DA8">
        <w:rPr>
          <w:sz w:val="28"/>
          <w:szCs w:val="28"/>
        </w:rPr>
        <w:t>20</w:t>
      </w:r>
      <w:r w:rsidRPr="00527DA8">
        <w:rPr>
          <w:sz w:val="28"/>
          <w:szCs w:val="28"/>
        </w:rPr>
        <w:t xml:space="preserve"> ha là dự án </w:t>
      </w:r>
      <w:r w:rsidR="000011B1" w:rsidRPr="00527DA8">
        <w:rPr>
          <w:sz w:val="28"/>
          <w:szCs w:val="28"/>
        </w:rPr>
        <w:t>Thiền viện Duy Lực tại phường An Hòa</w:t>
      </w:r>
      <w:r w:rsidRPr="00527DA8">
        <w:rPr>
          <w:sz w:val="28"/>
          <w:szCs w:val="28"/>
        </w:rPr>
        <w:t>.</w:t>
      </w:r>
    </w:p>
    <w:p w14:paraId="6F33C1BC" w14:textId="77777777" w:rsidR="0079209C" w:rsidRPr="00527DA8" w:rsidRDefault="00855283" w:rsidP="00011FDF">
      <w:pPr>
        <w:spacing w:before="120" w:after="120" w:line="276" w:lineRule="auto"/>
        <w:ind w:firstLine="720"/>
        <w:jc w:val="both"/>
        <w:rPr>
          <w:sz w:val="28"/>
          <w:szCs w:val="28"/>
        </w:rPr>
      </w:pPr>
      <w:r w:rsidRPr="00527DA8">
        <w:rPr>
          <w:sz w:val="28"/>
          <w:szCs w:val="28"/>
        </w:rPr>
        <w:t>Các cơ sở tôn giáo này phần lớn đã có hiện trạng sử dụng đất đăng ký kế hoạch để thực hiện các thủ tục giao đất.</w:t>
      </w:r>
    </w:p>
    <w:p w14:paraId="2F9C4322" w14:textId="77777777" w:rsidR="0079209C" w:rsidRPr="00527DA8" w:rsidRDefault="0079209C" w:rsidP="00011FDF">
      <w:pPr>
        <w:spacing w:before="120" w:after="120" w:line="276" w:lineRule="auto"/>
        <w:ind w:firstLine="720"/>
        <w:jc w:val="both"/>
        <w:rPr>
          <w:sz w:val="28"/>
          <w:szCs w:val="28"/>
        </w:rPr>
      </w:pPr>
      <w:r w:rsidRPr="00527DA8">
        <w:rPr>
          <w:b/>
          <w:bCs/>
          <w:sz w:val="28"/>
          <w:szCs w:val="28"/>
        </w:rPr>
        <w:t>+ Đất chợ:</w:t>
      </w:r>
      <w:r w:rsidR="00505655" w:rsidRPr="00527DA8">
        <w:rPr>
          <w:b/>
          <w:bCs/>
          <w:sz w:val="28"/>
          <w:szCs w:val="28"/>
        </w:rPr>
        <w:t xml:space="preserve"> </w:t>
      </w:r>
      <w:r w:rsidR="007E66BA" w:rsidRPr="00527DA8">
        <w:rPr>
          <w:sz w:val="28"/>
          <w:szCs w:val="28"/>
        </w:rPr>
        <w:t xml:space="preserve">chuyển tiếp </w:t>
      </w:r>
      <w:r w:rsidR="00505655" w:rsidRPr="00527DA8">
        <w:rPr>
          <w:sz w:val="28"/>
          <w:szCs w:val="28"/>
        </w:rPr>
        <w:t>0</w:t>
      </w:r>
      <w:r w:rsidR="007E66BA" w:rsidRPr="00527DA8">
        <w:rPr>
          <w:sz w:val="28"/>
          <w:szCs w:val="28"/>
        </w:rPr>
        <w:t>3</w:t>
      </w:r>
      <w:r w:rsidR="00505655" w:rsidRPr="00527DA8">
        <w:rPr>
          <w:sz w:val="28"/>
          <w:szCs w:val="28"/>
        </w:rPr>
        <w:t xml:space="preserve"> dự án</w:t>
      </w:r>
      <w:r w:rsidR="005C0230" w:rsidRPr="00527DA8">
        <w:rPr>
          <w:sz w:val="28"/>
          <w:szCs w:val="28"/>
        </w:rPr>
        <w:t xml:space="preserve"> </w:t>
      </w:r>
      <w:r w:rsidR="007E66BA" w:rsidRPr="00527DA8">
        <w:rPr>
          <w:sz w:val="28"/>
          <w:szCs w:val="28"/>
        </w:rPr>
        <w:t xml:space="preserve">với diện tích 1,46 ha để thực hiện trong năm </w:t>
      </w:r>
      <w:r w:rsidR="003C7E45" w:rsidRPr="00527DA8">
        <w:rPr>
          <w:sz w:val="28"/>
          <w:szCs w:val="28"/>
        </w:rPr>
        <w:t>2025</w:t>
      </w:r>
      <w:r w:rsidR="007E66BA" w:rsidRPr="00527DA8">
        <w:rPr>
          <w:sz w:val="28"/>
          <w:szCs w:val="28"/>
        </w:rPr>
        <w:t xml:space="preserve">, gồm có: Xây dựng và mở rộng chợ Hóa An, diện tích 0,88 ha tại phường Hóa </w:t>
      </w:r>
      <w:proofErr w:type="gramStart"/>
      <w:r w:rsidR="007E66BA" w:rsidRPr="00527DA8">
        <w:rPr>
          <w:sz w:val="28"/>
          <w:szCs w:val="28"/>
        </w:rPr>
        <w:t>An</w:t>
      </w:r>
      <w:proofErr w:type="gramEnd"/>
      <w:r w:rsidR="007E66BA" w:rsidRPr="00527DA8">
        <w:rPr>
          <w:sz w:val="28"/>
          <w:szCs w:val="28"/>
        </w:rPr>
        <w:t>; Mở rộng chợ Sặt, diện tích 0,09 ha tại phường Tân Biên; Chợ truyền thống Tân Vạn, diện tích 0,49 ha tại phường Tân Vạn.</w:t>
      </w:r>
    </w:p>
    <w:p w14:paraId="18C83051" w14:textId="77777777" w:rsidR="00505655" w:rsidRPr="00527DA8" w:rsidRDefault="00505655" w:rsidP="00011FDF">
      <w:pPr>
        <w:spacing w:before="120" w:after="120" w:line="276" w:lineRule="auto"/>
        <w:ind w:firstLine="720"/>
        <w:jc w:val="both"/>
        <w:rPr>
          <w:sz w:val="28"/>
          <w:szCs w:val="28"/>
        </w:rPr>
      </w:pPr>
      <w:r w:rsidRPr="00527DA8">
        <w:rPr>
          <w:b/>
          <w:bCs/>
          <w:sz w:val="28"/>
          <w:szCs w:val="28"/>
        </w:rPr>
        <w:t>- Đất sinh hoạt cộng đồng:</w:t>
      </w:r>
      <w:r w:rsidRPr="00527DA8">
        <w:rPr>
          <w:sz w:val="28"/>
          <w:szCs w:val="28"/>
        </w:rPr>
        <w:t xml:space="preserve"> </w:t>
      </w:r>
      <w:r w:rsidR="00E13444" w:rsidRPr="00527DA8">
        <w:rPr>
          <w:sz w:val="28"/>
          <w:szCs w:val="28"/>
        </w:rPr>
        <w:t>Theo n</w:t>
      </w:r>
      <w:r w:rsidRPr="00527DA8">
        <w:rPr>
          <w:sz w:val="28"/>
          <w:szCs w:val="28"/>
        </w:rPr>
        <w:t xml:space="preserve">hu cầu thực hiện các Nhà văn hóa tại địa phương trong năm </w:t>
      </w:r>
      <w:r w:rsidR="003C7E45" w:rsidRPr="00527DA8">
        <w:rPr>
          <w:sz w:val="28"/>
          <w:szCs w:val="28"/>
        </w:rPr>
        <w:t>2025</w:t>
      </w:r>
      <w:r w:rsidR="00CA198B" w:rsidRPr="00527DA8">
        <w:rPr>
          <w:sz w:val="28"/>
          <w:szCs w:val="28"/>
        </w:rPr>
        <w:t xml:space="preserve"> có</w:t>
      </w:r>
      <w:r w:rsidRPr="00527DA8">
        <w:rPr>
          <w:sz w:val="28"/>
          <w:szCs w:val="28"/>
        </w:rPr>
        <w:t xml:space="preserve"> </w:t>
      </w:r>
      <w:r w:rsidR="00947A53" w:rsidRPr="00527DA8">
        <w:rPr>
          <w:sz w:val="28"/>
          <w:szCs w:val="28"/>
        </w:rPr>
        <w:t>8</w:t>
      </w:r>
      <w:r w:rsidRPr="00527DA8">
        <w:rPr>
          <w:sz w:val="28"/>
          <w:szCs w:val="28"/>
        </w:rPr>
        <w:t xml:space="preserve"> dự </w:t>
      </w:r>
      <w:r w:rsidR="00A902D5" w:rsidRPr="00527DA8">
        <w:rPr>
          <w:sz w:val="28"/>
          <w:szCs w:val="28"/>
        </w:rPr>
        <w:t>án/</w:t>
      </w:r>
      <w:r w:rsidR="00947A53" w:rsidRPr="00527DA8">
        <w:rPr>
          <w:sz w:val="28"/>
          <w:szCs w:val="28"/>
        </w:rPr>
        <w:t xml:space="preserve">0,21 </w:t>
      </w:r>
      <w:r w:rsidRPr="00527DA8">
        <w:rPr>
          <w:sz w:val="28"/>
          <w:szCs w:val="28"/>
        </w:rPr>
        <w:t>ha</w:t>
      </w:r>
      <w:r w:rsidR="00BB1823" w:rsidRPr="00527DA8">
        <w:rPr>
          <w:sz w:val="28"/>
          <w:szCs w:val="28"/>
        </w:rPr>
        <w:t>, gồm:</w:t>
      </w:r>
      <w:r w:rsidR="00CA198B" w:rsidRPr="00527DA8">
        <w:rPr>
          <w:sz w:val="28"/>
          <w:szCs w:val="28"/>
        </w:rPr>
        <w:t xml:space="preserve"> </w:t>
      </w:r>
      <w:r w:rsidR="00E1036B" w:rsidRPr="00527DA8">
        <w:rPr>
          <w:sz w:val="28"/>
          <w:szCs w:val="28"/>
        </w:rPr>
        <w:t>Nhà văn hóa kết hợp trụ sở làm việc KP5 tại phường Tân Hiệp diện tích 0,05 ha; Nhà văn hóa kết hợp trụ sở làm việc KP5 tại phường Tân Mai diện tích 0,02 ha; Nhà văn hóa kết hợp trụ sở làm việc KP2A tại phường Trảng Dài diện tích 0,03 ha; Văn phòng khu phố 4 tại phường Quang Vinh diện tích 0,02 ha; Văn phòng khu phố 7 tại phường Tân Phong diện tích 0,02 ha; Văn phòng khu phố 2 tại phường Bửu Hòa diện tích 0,04 ha; Nhà văn hóa khu phố 4 tại phường Tân Vạn diện tích 0,01 ha và Văn phòng khu phố 3-4 (đất công do UBND phường quản lý) tại phường Quang Vinh diện tích 0,02 ha</w:t>
      </w:r>
      <w:r w:rsidR="00BB1823" w:rsidRPr="00527DA8">
        <w:rPr>
          <w:sz w:val="28"/>
          <w:szCs w:val="28"/>
        </w:rPr>
        <w:t>.</w:t>
      </w:r>
    </w:p>
    <w:p w14:paraId="52F25968" w14:textId="77777777" w:rsidR="00086E8C" w:rsidRPr="00527DA8" w:rsidRDefault="00086E8C" w:rsidP="00011FDF">
      <w:pPr>
        <w:spacing w:before="120" w:after="120" w:line="276" w:lineRule="auto"/>
        <w:ind w:firstLine="720"/>
        <w:jc w:val="both"/>
        <w:rPr>
          <w:sz w:val="28"/>
          <w:szCs w:val="28"/>
        </w:rPr>
      </w:pPr>
      <w:r w:rsidRPr="00527DA8">
        <w:rPr>
          <w:b/>
          <w:sz w:val="28"/>
          <w:szCs w:val="28"/>
        </w:rPr>
        <w:t>- Đất ở tại nông thôn:</w:t>
      </w:r>
      <w:r w:rsidRPr="00527DA8">
        <w:rPr>
          <w:sz w:val="28"/>
          <w:szCs w:val="28"/>
        </w:rPr>
        <w:t xml:space="preserve"> chuyển tiếp thực hiện đối với dự án Khu dân cư Long Hưng, diện tích 4 ha tại phường Long Hưng.</w:t>
      </w:r>
    </w:p>
    <w:p w14:paraId="365CDDA6" w14:textId="77777777" w:rsidR="003C6C81" w:rsidRPr="00527DA8" w:rsidRDefault="00AF5C49" w:rsidP="00011FDF">
      <w:pPr>
        <w:spacing w:before="120" w:after="120" w:line="276" w:lineRule="auto"/>
        <w:ind w:firstLine="720"/>
        <w:jc w:val="both"/>
        <w:rPr>
          <w:bCs/>
          <w:sz w:val="28"/>
          <w:szCs w:val="28"/>
        </w:rPr>
      </w:pPr>
      <w:r w:rsidRPr="00527DA8">
        <w:rPr>
          <w:b/>
          <w:sz w:val="28"/>
          <w:szCs w:val="28"/>
        </w:rPr>
        <w:lastRenderedPageBreak/>
        <w:t>-</w:t>
      </w:r>
      <w:r w:rsidR="00A864EE" w:rsidRPr="00527DA8">
        <w:rPr>
          <w:b/>
          <w:sz w:val="28"/>
          <w:szCs w:val="28"/>
        </w:rPr>
        <w:t xml:space="preserve"> Đất ở tại đô thị: </w:t>
      </w:r>
      <w:r w:rsidR="00505655" w:rsidRPr="00527DA8">
        <w:rPr>
          <w:bCs/>
          <w:sz w:val="28"/>
          <w:szCs w:val="28"/>
        </w:rPr>
        <w:t xml:space="preserve">Trong những năm tới, thành phố tập trung cải tạo chỉnh trang đô thị, xây dựng các khu dân cư mới, khu đô thị mới phục vụ nhu cầu ở của người dân do đó, số lượng dự án thực </w:t>
      </w:r>
      <w:r w:rsidR="006A0F3D" w:rsidRPr="00527DA8">
        <w:rPr>
          <w:bCs/>
          <w:sz w:val="28"/>
          <w:szCs w:val="28"/>
        </w:rPr>
        <w:t>hiện</w:t>
      </w:r>
      <w:r w:rsidR="00505655" w:rsidRPr="00527DA8">
        <w:rPr>
          <w:bCs/>
          <w:sz w:val="28"/>
          <w:szCs w:val="28"/>
        </w:rPr>
        <w:t xml:space="preserve"> trong năm </w:t>
      </w:r>
      <w:r w:rsidR="003C7E45" w:rsidRPr="00527DA8">
        <w:rPr>
          <w:bCs/>
          <w:sz w:val="28"/>
          <w:szCs w:val="28"/>
        </w:rPr>
        <w:t>2025</w:t>
      </w:r>
      <w:r w:rsidR="00505655" w:rsidRPr="00527DA8">
        <w:rPr>
          <w:bCs/>
          <w:sz w:val="28"/>
          <w:szCs w:val="28"/>
        </w:rPr>
        <w:t xml:space="preserve"> là </w:t>
      </w:r>
      <w:r w:rsidR="008F412F" w:rsidRPr="00527DA8">
        <w:rPr>
          <w:bCs/>
          <w:sz w:val="28"/>
          <w:szCs w:val="28"/>
        </w:rPr>
        <w:t>5</w:t>
      </w:r>
      <w:r w:rsidR="00515EF6" w:rsidRPr="00527DA8">
        <w:rPr>
          <w:bCs/>
          <w:sz w:val="28"/>
          <w:szCs w:val="28"/>
        </w:rPr>
        <w:t>8</w:t>
      </w:r>
      <w:r w:rsidR="00505655" w:rsidRPr="00527DA8">
        <w:rPr>
          <w:bCs/>
          <w:sz w:val="28"/>
          <w:szCs w:val="28"/>
        </w:rPr>
        <w:t xml:space="preserve"> dự án với tổng diện tích </w:t>
      </w:r>
      <w:r w:rsidR="00515EF6" w:rsidRPr="00527DA8">
        <w:rPr>
          <w:sz w:val="28"/>
          <w:szCs w:val="28"/>
        </w:rPr>
        <w:t xml:space="preserve"> 926,44 </w:t>
      </w:r>
      <w:r w:rsidR="000B29BD" w:rsidRPr="00527DA8">
        <w:rPr>
          <w:bCs/>
          <w:sz w:val="28"/>
          <w:szCs w:val="28"/>
        </w:rPr>
        <w:t>ha</w:t>
      </w:r>
      <w:r w:rsidR="00EF02EC" w:rsidRPr="00527DA8">
        <w:rPr>
          <w:bCs/>
          <w:sz w:val="28"/>
          <w:szCs w:val="28"/>
        </w:rPr>
        <w:t xml:space="preserve"> gồm </w:t>
      </w:r>
      <w:r w:rsidR="00515EF6" w:rsidRPr="00527DA8">
        <w:rPr>
          <w:bCs/>
          <w:sz w:val="28"/>
          <w:szCs w:val="28"/>
        </w:rPr>
        <w:t>23</w:t>
      </w:r>
      <w:r w:rsidR="003C6C81" w:rsidRPr="00527DA8">
        <w:rPr>
          <w:bCs/>
          <w:sz w:val="28"/>
          <w:szCs w:val="28"/>
        </w:rPr>
        <w:t xml:space="preserve"> Khu tái định cư/</w:t>
      </w:r>
      <w:r w:rsidR="00515EF6" w:rsidRPr="00527DA8">
        <w:rPr>
          <w:bCs/>
          <w:sz w:val="28"/>
          <w:szCs w:val="28"/>
        </w:rPr>
        <w:t>164,18</w:t>
      </w:r>
      <w:r w:rsidR="003C6C81" w:rsidRPr="00527DA8">
        <w:rPr>
          <w:bCs/>
          <w:sz w:val="28"/>
          <w:szCs w:val="28"/>
        </w:rPr>
        <w:t xml:space="preserve"> ha; 0</w:t>
      </w:r>
      <w:r w:rsidR="00CB301A" w:rsidRPr="00527DA8">
        <w:rPr>
          <w:bCs/>
          <w:sz w:val="28"/>
          <w:szCs w:val="28"/>
        </w:rPr>
        <w:t>2</w:t>
      </w:r>
      <w:r w:rsidR="003C6C81" w:rsidRPr="00527DA8">
        <w:rPr>
          <w:bCs/>
          <w:sz w:val="28"/>
          <w:szCs w:val="28"/>
        </w:rPr>
        <w:t xml:space="preserve"> Khu dân cư cho người có thu nhập thấp</w:t>
      </w:r>
      <w:r w:rsidR="00AB6957" w:rsidRPr="00527DA8">
        <w:rPr>
          <w:bCs/>
          <w:sz w:val="28"/>
          <w:szCs w:val="28"/>
        </w:rPr>
        <w:t xml:space="preserve"> với diện tích 48,49 ha gồm: </w:t>
      </w:r>
      <w:r w:rsidR="003C6C81" w:rsidRPr="00527DA8">
        <w:rPr>
          <w:bCs/>
          <w:sz w:val="28"/>
          <w:szCs w:val="28"/>
        </w:rPr>
        <w:t>(Khu đô thị du lịch sinh thái của Công ty Tràng An)</w:t>
      </w:r>
      <w:r w:rsidR="00CB301A" w:rsidRPr="00527DA8">
        <w:rPr>
          <w:bCs/>
          <w:sz w:val="28"/>
          <w:szCs w:val="28"/>
        </w:rPr>
        <w:t xml:space="preserve"> và</w:t>
      </w:r>
      <w:r w:rsidR="00CB301A" w:rsidRPr="00527DA8">
        <w:t xml:space="preserve"> </w:t>
      </w:r>
      <w:r w:rsidR="00CB301A" w:rsidRPr="00527DA8">
        <w:rPr>
          <w:bCs/>
          <w:sz w:val="28"/>
          <w:szCs w:val="28"/>
        </w:rPr>
        <w:t>Khu nhà ở công nhân và thu nhập thấp tại phường Bửu Hòa</w:t>
      </w:r>
      <w:r w:rsidR="003C6C81" w:rsidRPr="00527DA8">
        <w:rPr>
          <w:bCs/>
          <w:sz w:val="28"/>
          <w:szCs w:val="28"/>
        </w:rPr>
        <w:t>; 02 dự án/4,26 ha Khu nhà ở xã hội, 1</w:t>
      </w:r>
      <w:r w:rsidR="004106C2" w:rsidRPr="00527DA8">
        <w:rPr>
          <w:bCs/>
          <w:sz w:val="28"/>
          <w:szCs w:val="28"/>
        </w:rPr>
        <w:t>7</w:t>
      </w:r>
      <w:r w:rsidR="003C6C81" w:rsidRPr="00527DA8">
        <w:rPr>
          <w:bCs/>
          <w:sz w:val="28"/>
          <w:szCs w:val="28"/>
        </w:rPr>
        <w:t xml:space="preserve"> khu đất đất đấu giá quyền sử dụng đất với diện tích 5,6</w:t>
      </w:r>
      <w:r w:rsidR="00C7763B" w:rsidRPr="00527DA8">
        <w:rPr>
          <w:bCs/>
          <w:sz w:val="28"/>
          <w:szCs w:val="28"/>
        </w:rPr>
        <w:t>7</w:t>
      </w:r>
      <w:r w:rsidR="006F6A25" w:rsidRPr="00527DA8">
        <w:rPr>
          <w:bCs/>
          <w:sz w:val="28"/>
          <w:szCs w:val="28"/>
        </w:rPr>
        <w:t xml:space="preserve"> ha</w:t>
      </w:r>
      <w:r w:rsidR="003C6C81" w:rsidRPr="00527DA8">
        <w:rPr>
          <w:bCs/>
          <w:sz w:val="28"/>
          <w:szCs w:val="28"/>
        </w:rPr>
        <w:t>; 1</w:t>
      </w:r>
      <w:r w:rsidR="008C49A9" w:rsidRPr="00527DA8">
        <w:rPr>
          <w:bCs/>
          <w:sz w:val="28"/>
          <w:szCs w:val="28"/>
        </w:rPr>
        <w:t>1</w:t>
      </w:r>
      <w:r w:rsidR="003C6C81" w:rsidRPr="00527DA8">
        <w:rPr>
          <w:bCs/>
          <w:sz w:val="28"/>
          <w:szCs w:val="28"/>
        </w:rPr>
        <w:t xml:space="preserve"> dự án/ 6</w:t>
      </w:r>
      <w:r w:rsidR="008C49A9" w:rsidRPr="00527DA8">
        <w:rPr>
          <w:bCs/>
          <w:sz w:val="28"/>
          <w:szCs w:val="28"/>
        </w:rPr>
        <w:t>97</w:t>
      </w:r>
      <w:r w:rsidR="003C6C81" w:rsidRPr="00527DA8">
        <w:rPr>
          <w:bCs/>
          <w:sz w:val="28"/>
          <w:szCs w:val="28"/>
        </w:rPr>
        <w:t>,</w:t>
      </w:r>
      <w:r w:rsidR="008C49A9" w:rsidRPr="00527DA8">
        <w:rPr>
          <w:bCs/>
          <w:sz w:val="28"/>
          <w:szCs w:val="28"/>
        </w:rPr>
        <w:t>4</w:t>
      </w:r>
      <w:r w:rsidR="003C6C81" w:rsidRPr="00527DA8">
        <w:rPr>
          <w:bCs/>
          <w:sz w:val="28"/>
          <w:szCs w:val="28"/>
        </w:rPr>
        <w:t>4 ha khu dân cư, khu đô thị;</w:t>
      </w:r>
      <w:r w:rsidR="00E36622" w:rsidRPr="00527DA8">
        <w:rPr>
          <w:bCs/>
          <w:sz w:val="28"/>
          <w:szCs w:val="28"/>
        </w:rPr>
        <w:t xml:space="preserve"> 01 khu đất tại phường Tam Phước 2,8 ha dự kiến thu hồi để đấu giá quyền sử dụng đất</w:t>
      </w:r>
      <w:r w:rsidR="00585F91" w:rsidRPr="00527DA8">
        <w:rPr>
          <w:bCs/>
          <w:sz w:val="28"/>
          <w:szCs w:val="28"/>
        </w:rPr>
        <w:t>; 5 dự án/ 26,63 ha nhà ở thương mại</w:t>
      </w:r>
      <w:r w:rsidR="00727302" w:rsidRPr="00527DA8">
        <w:rPr>
          <w:bCs/>
          <w:sz w:val="28"/>
          <w:szCs w:val="28"/>
        </w:rPr>
        <w:t>. Cụ thể:</w:t>
      </w:r>
    </w:p>
    <w:p w14:paraId="23AFEE3E" w14:textId="77777777" w:rsidR="00935071" w:rsidRPr="00527DA8" w:rsidRDefault="000B29BD" w:rsidP="00011FDF">
      <w:pPr>
        <w:spacing w:before="120" w:after="120" w:line="276" w:lineRule="auto"/>
        <w:ind w:firstLine="720"/>
        <w:jc w:val="both"/>
        <w:rPr>
          <w:bCs/>
          <w:sz w:val="28"/>
          <w:szCs w:val="28"/>
        </w:rPr>
      </w:pPr>
      <w:r w:rsidRPr="00527DA8">
        <w:rPr>
          <w:bCs/>
          <w:sz w:val="28"/>
          <w:szCs w:val="28"/>
        </w:rPr>
        <w:t xml:space="preserve">+ </w:t>
      </w:r>
      <w:r w:rsidR="00211983" w:rsidRPr="00527DA8">
        <w:rPr>
          <w:bCs/>
          <w:sz w:val="28"/>
          <w:szCs w:val="28"/>
        </w:rPr>
        <w:t xml:space="preserve">Chuyển tiếp </w:t>
      </w:r>
    </w:p>
    <w:p w14:paraId="2F537832" w14:textId="77777777" w:rsidR="000B29BD" w:rsidRPr="00527DA8" w:rsidRDefault="002B4953" w:rsidP="00011FDF">
      <w:pPr>
        <w:spacing w:before="120" w:after="120" w:line="276" w:lineRule="auto"/>
        <w:ind w:firstLine="720"/>
        <w:jc w:val="both"/>
        <w:rPr>
          <w:bCs/>
          <w:sz w:val="28"/>
          <w:szCs w:val="28"/>
        </w:rPr>
      </w:pPr>
      <w:r w:rsidRPr="00527DA8">
        <w:rPr>
          <w:bCs/>
          <w:sz w:val="28"/>
          <w:szCs w:val="28"/>
        </w:rPr>
        <w:t>4</w:t>
      </w:r>
      <w:r w:rsidR="00BB7746" w:rsidRPr="00527DA8">
        <w:rPr>
          <w:bCs/>
          <w:sz w:val="28"/>
          <w:szCs w:val="28"/>
        </w:rPr>
        <w:t>8</w:t>
      </w:r>
      <w:r w:rsidR="00211983" w:rsidRPr="00527DA8">
        <w:rPr>
          <w:bCs/>
          <w:sz w:val="28"/>
          <w:szCs w:val="28"/>
        </w:rPr>
        <w:t xml:space="preserve"> dự án/</w:t>
      </w:r>
      <w:r w:rsidRPr="00527DA8">
        <w:rPr>
          <w:bCs/>
          <w:sz w:val="28"/>
          <w:szCs w:val="28"/>
        </w:rPr>
        <w:t xml:space="preserve"> </w:t>
      </w:r>
      <w:r w:rsidR="00BB7746" w:rsidRPr="00527DA8">
        <w:rPr>
          <w:bCs/>
          <w:sz w:val="28"/>
          <w:szCs w:val="28"/>
        </w:rPr>
        <w:t xml:space="preserve">897,84 </w:t>
      </w:r>
      <w:r w:rsidR="00211983" w:rsidRPr="00527DA8">
        <w:rPr>
          <w:bCs/>
          <w:sz w:val="28"/>
          <w:szCs w:val="28"/>
        </w:rPr>
        <w:t>ha</w:t>
      </w:r>
      <w:r w:rsidR="00512762" w:rsidRPr="00527DA8">
        <w:rPr>
          <w:bCs/>
          <w:sz w:val="28"/>
          <w:szCs w:val="28"/>
        </w:rPr>
        <w:t xml:space="preserve"> từ kế hoạch sử dụng đất năm </w:t>
      </w:r>
      <w:r w:rsidR="00A65352" w:rsidRPr="00527DA8">
        <w:rPr>
          <w:bCs/>
          <w:sz w:val="28"/>
          <w:szCs w:val="28"/>
        </w:rPr>
        <w:t>2024</w:t>
      </w:r>
      <w:r w:rsidR="000D6519" w:rsidRPr="00527DA8">
        <w:rPr>
          <w:bCs/>
          <w:sz w:val="28"/>
          <w:szCs w:val="28"/>
        </w:rPr>
        <w:t xml:space="preserve"> để thực hiện các dự án nhà ở</w:t>
      </w:r>
      <w:r w:rsidR="00211983" w:rsidRPr="00527DA8">
        <w:rPr>
          <w:bCs/>
          <w:sz w:val="28"/>
          <w:szCs w:val="28"/>
        </w:rPr>
        <w:t xml:space="preserve">, </w:t>
      </w:r>
      <w:r w:rsidR="00935071" w:rsidRPr="00527DA8">
        <w:rPr>
          <w:bCs/>
          <w:sz w:val="28"/>
          <w:szCs w:val="28"/>
        </w:rPr>
        <w:t xml:space="preserve">bao </w:t>
      </w:r>
      <w:r w:rsidR="00211983" w:rsidRPr="00527DA8">
        <w:rPr>
          <w:bCs/>
          <w:sz w:val="28"/>
          <w:szCs w:val="28"/>
        </w:rPr>
        <w:t>gồm</w:t>
      </w:r>
      <w:r w:rsidR="00935071" w:rsidRPr="00527DA8">
        <w:rPr>
          <w:bCs/>
          <w:sz w:val="28"/>
          <w:szCs w:val="28"/>
        </w:rPr>
        <w:t xml:space="preserve"> một số dự án như </w:t>
      </w:r>
      <w:r w:rsidR="00211983" w:rsidRPr="00527DA8">
        <w:rPr>
          <w:bCs/>
          <w:sz w:val="28"/>
          <w:szCs w:val="28"/>
        </w:rPr>
        <w:t>:</w:t>
      </w:r>
      <w:r w:rsidR="00186C8C" w:rsidRPr="00527DA8">
        <w:t xml:space="preserve"> </w:t>
      </w:r>
      <w:r w:rsidR="00186C8C" w:rsidRPr="00527DA8">
        <w:rPr>
          <w:bCs/>
          <w:sz w:val="28"/>
          <w:szCs w:val="28"/>
        </w:rPr>
        <w:t>Khu tái định cư phục vụ dự án Khu đô thị và du lịch Sơn Tiên tại phường An Hòa diện tích 8,05 ha; Khu tái định cư phục vụ dự án Mở rộng trường THCS Hòa Hưng tại phường An Hòa diện tích 0,23 ha; Khu tái định cư đường tránh QL1A (Công ty Đồng Thuận) tại phường Phước Tân diện tích 0,6 ha; Xây dựng hạ tầng khu dân cư phục vụ tái định cư xã Tân Hạnh diện tích 4,2 ha; Xây dựng hạ tầng khu dân cư và tái định cư phường Trảng Dài diện tích 4,5 ha; Xây dựng hạ tầng khu tái định cư phường Bửu Hòa diện tích 1,8 ha; Khu dân cư phục vụ tái định cư dự án cầu Đồng Nai và kinh doanh (Công ty An Hưng Phát) tại phường Long Bình Tân diện tích 0,12 ha; Xây dựng hạ tầng Khu dân cư phục vụ tái định cư tại phường Quang Vinh diện tích 0,55 ha; Khu dân cư phục vụ tái định cư phường Tân Vạn diện tích 3,24 ha; Xây dựng hạ tầng Khu tái định cư phường Thống Nhất diện tích 0,76 ha; Khu dân cư phục vụ tái định cư phường Bình Đa diện tích 2,61 ha</w:t>
      </w:r>
      <w:r w:rsidR="00B807F3" w:rsidRPr="00527DA8">
        <w:rPr>
          <w:bCs/>
          <w:sz w:val="28"/>
          <w:szCs w:val="28"/>
        </w:rPr>
        <w:t>,…</w:t>
      </w:r>
    </w:p>
    <w:p w14:paraId="3036EE6E" w14:textId="77777777" w:rsidR="000B29BD" w:rsidRPr="00527DA8" w:rsidRDefault="000B29BD" w:rsidP="00011FDF">
      <w:pPr>
        <w:spacing w:before="120" w:after="120" w:line="276" w:lineRule="auto"/>
        <w:ind w:firstLine="720"/>
        <w:jc w:val="both"/>
        <w:rPr>
          <w:bCs/>
          <w:sz w:val="28"/>
          <w:szCs w:val="28"/>
        </w:rPr>
      </w:pPr>
      <w:r w:rsidRPr="00527DA8">
        <w:rPr>
          <w:bCs/>
          <w:sz w:val="28"/>
          <w:szCs w:val="28"/>
        </w:rPr>
        <w:t>+</w:t>
      </w:r>
      <w:r w:rsidR="00211983" w:rsidRPr="00527DA8">
        <w:rPr>
          <w:bCs/>
          <w:sz w:val="28"/>
          <w:szCs w:val="28"/>
        </w:rPr>
        <w:t xml:space="preserve"> Bổ sung mới: </w:t>
      </w:r>
      <w:r w:rsidR="00672884" w:rsidRPr="00527DA8">
        <w:rPr>
          <w:bCs/>
          <w:sz w:val="28"/>
          <w:szCs w:val="28"/>
        </w:rPr>
        <w:t>10</w:t>
      </w:r>
      <w:r w:rsidR="00C12BA2" w:rsidRPr="00527DA8">
        <w:rPr>
          <w:bCs/>
          <w:sz w:val="28"/>
          <w:szCs w:val="28"/>
        </w:rPr>
        <w:t xml:space="preserve"> dự án/</w:t>
      </w:r>
      <w:r w:rsidR="00BE00EC" w:rsidRPr="00527DA8">
        <w:rPr>
          <w:bCs/>
          <w:sz w:val="28"/>
          <w:szCs w:val="28"/>
        </w:rPr>
        <w:t>28,60</w:t>
      </w:r>
      <w:r w:rsidR="00826507" w:rsidRPr="00527DA8">
        <w:rPr>
          <w:bCs/>
          <w:sz w:val="28"/>
          <w:szCs w:val="28"/>
        </w:rPr>
        <w:t xml:space="preserve"> </w:t>
      </w:r>
      <w:r w:rsidR="00C12BA2" w:rsidRPr="00527DA8">
        <w:rPr>
          <w:bCs/>
          <w:sz w:val="28"/>
          <w:szCs w:val="28"/>
        </w:rPr>
        <w:t xml:space="preserve">ha, gồm: </w:t>
      </w:r>
      <w:r w:rsidR="00B9286C" w:rsidRPr="00527DA8">
        <w:rPr>
          <w:bCs/>
          <w:sz w:val="28"/>
          <w:szCs w:val="28"/>
        </w:rPr>
        <w:t>Khu dân cư dự án số 6 (Công ty Phú Thuận Lợi) tại phường Tam Phước diện tích 19,02 ha; Khu nhà ở cao tầng kết hợp Trường mẫu giáo (Công ty CPVLXD Thế Giới Nhà) tại phường Long Bình Tân diện tích 0,99 ha; Khu dân cư phường Trảng Dài (giai đoạn 2) diện tích 1,05 ha; Khu dân cư Long Bình Tân tại phường Long Bình Tân (Cty Toàn Thịnh Phát) diện tích 3,95 ha; Khu dân cư - thương mại (Xuân Thủy) tại phường Trảng Dài diện tích 1,62 ha; Khu nhà ở công nhân và thu nhập thấp tại phường Bửu Hòa diện tích 1,93 ha; Khu đất số 82 (tờ bản đồ số 60 thửa đất số 41) tại phường Tân Biên diện tích 0,01 ha; Khu đất số 24 (Tờ 18 thửa 102) tại phường Trung Dũng diện tích 0,01 ha; Thửa đất số 76 tờ 23 tại phường Bửu Hòa diện tích 0,01 ha và Thửa đất số 267 tờ 05 tại phường Trung Dũng diện tích 0,01 ha</w:t>
      </w:r>
      <w:r w:rsidR="00C12BA2" w:rsidRPr="00527DA8">
        <w:rPr>
          <w:bCs/>
          <w:sz w:val="28"/>
          <w:szCs w:val="28"/>
        </w:rPr>
        <w:t>.</w:t>
      </w:r>
    </w:p>
    <w:p w14:paraId="4665CAC0" w14:textId="77777777" w:rsidR="00307884" w:rsidRPr="00527DA8" w:rsidRDefault="00AF5C49" w:rsidP="003D2405">
      <w:pPr>
        <w:spacing w:before="120" w:after="120" w:line="276" w:lineRule="auto"/>
        <w:ind w:firstLine="720"/>
        <w:jc w:val="both"/>
        <w:rPr>
          <w:sz w:val="28"/>
          <w:szCs w:val="28"/>
        </w:rPr>
      </w:pPr>
      <w:r w:rsidRPr="00527DA8">
        <w:rPr>
          <w:b/>
          <w:sz w:val="28"/>
          <w:szCs w:val="28"/>
        </w:rPr>
        <w:t>-</w:t>
      </w:r>
      <w:r w:rsidR="00A864EE" w:rsidRPr="00527DA8">
        <w:rPr>
          <w:b/>
          <w:sz w:val="28"/>
          <w:szCs w:val="28"/>
        </w:rPr>
        <w:t xml:space="preserve"> Đất xây dựng trụ sở cơ quan: </w:t>
      </w:r>
      <w:r w:rsidR="00134E86" w:rsidRPr="00527DA8">
        <w:rPr>
          <w:bCs/>
          <w:sz w:val="28"/>
          <w:szCs w:val="28"/>
        </w:rPr>
        <w:t>có</w:t>
      </w:r>
      <w:r w:rsidRPr="00527DA8">
        <w:rPr>
          <w:bCs/>
          <w:sz w:val="28"/>
          <w:szCs w:val="28"/>
        </w:rPr>
        <w:t xml:space="preserve"> </w:t>
      </w:r>
      <w:r w:rsidR="001B5851" w:rsidRPr="00527DA8">
        <w:rPr>
          <w:bCs/>
          <w:sz w:val="28"/>
          <w:szCs w:val="28"/>
        </w:rPr>
        <w:t>0</w:t>
      </w:r>
      <w:r w:rsidR="00525918" w:rsidRPr="00527DA8">
        <w:rPr>
          <w:bCs/>
          <w:sz w:val="28"/>
          <w:szCs w:val="28"/>
        </w:rPr>
        <w:t>6</w:t>
      </w:r>
      <w:r w:rsidR="00A864EE" w:rsidRPr="00527DA8">
        <w:rPr>
          <w:sz w:val="28"/>
          <w:szCs w:val="28"/>
        </w:rPr>
        <w:t xml:space="preserve"> dự án/</w:t>
      </w:r>
      <w:r w:rsidR="001B5851" w:rsidRPr="00527DA8">
        <w:rPr>
          <w:sz w:val="28"/>
          <w:szCs w:val="28"/>
        </w:rPr>
        <w:t>1,</w:t>
      </w:r>
      <w:r w:rsidR="00525918" w:rsidRPr="00527DA8">
        <w:rPr>
          <w:sz w:val="28"/>
          <w:szCs w:val="28"/>
        </w:rPr>
        <w:t>41</w:t>
      </w:r>
      <w:r w:rsidR="00A864EE" w:rsidRPr="00527DA8">
        <w:rPr>
          <w:sz w:val="28"/>
          <w:szCs w:val="28"/>
        </w:rPr>
        <w:t xml:space="preserve"> ha</w:t>
      </w:r>
      <w:r w:rsidR="00DC2D4E" w:rsidRPr="00527DA8">
        <w:rPr>
          <w:sz w:val="28"/>
          <w:szCs w:val="28"/>
        </w:rPr>
        <w:t xml:space="preserve"> chuyển tiếp</w:t>
      </w:r>
      <w:r w:rsidR="00134E86" w:rsidRPr="00527DA8">
        <w:rPr>
          <w:sz w:val="28"/>
          <w:szCs w:val="28"/>
        </w:rPr>
        <w:t xml:space="preserve"> thực hiện trong năm năm </w:t>
      </w:r>
      <w:r w:rsidR="003C7E45" w:rsidRPr="00527DA8">
        <w:rPr>
          <w:sz w:val="28"/>
          <w:szCs w:val="28"/>
        </w:rPr>
        <w:t>2025</w:t>
      </w:r>
      <w:r w:rsidR="00134E86" w:rsidRPr="00527DA8">
        <w:rPr>
          <w:sz w:val="28"/>
          <w:szCs w:val="28"/>
        </w:rPr>
        <w:t xml:space="preserve">, </w:t>
      </w:r>
      <w:r w:rsidR="00697027" w:rsidRPr="00527DA8">
        <w:rPr>
          <w:sz w:val="28"/>
          <w:szCs w:val="28"/>
        </w:rPr>
        <w:t>gồm</w:t>
      </w:r>
      <w:r w:rsidR="00134E86" w:rsidRPr="00527DA8">
        <w:rPr>
          <w:sz w:val="28"/>
          <w:szCs w:val="28"/>
        </w:rPr>
        <w:t>:</w:t>
      </w:r>
      <w:r w:rsidR="00C84901" w:rsidRPr="00527DA8">
        <w:t xml:space="preserve"> </w:t>
      </w:r>
      <w:r w:rsidR="00C84901" w:rsidRPr="00527DA8">
        <w:rPr>
          <w:sz w:val="28"/>
          <w:szCs w:val="28"/>
        </w:rPr>
        <w:t xml:space="preserve">Trụ sở Chi cục Thi hành án dân sự thành phố tại </w:t>
      </w:r>
      <w:r w:rsidR="00C84901" w:rsidRPr="00527DA8">
        <w:rPr>
          <w:sz w:val="28"/>
          <w:szCs w:val="28"/>
        </w:rPr>
        <w:lastRenderedPageBreak/>
        <w:t>phường Bửu Long diện tích 0,2 ha; Cụm kho vật chứng của Cục Thi hành án dân sự tỉnh Đồng Nai tại phường Bửu Long diện tích 0,2 ha; Trụ sở bộ phận tiếp nhận và trả kết quả thành phố Biên Hòa và Trụ sở Ban tiếp công dân tại phường Thống Nhất diện tích 0,6 ha; Trụ sở Liên đoàn Lao động tỉnh tại phường Trung Dũng diện tích 0,34 ha; Văn phòng thường trú Báo Nhân dân tại phường Trung Dũng diện tích 0,02 ha và Trung tâm tích hợp dữ liệu tỉnh (Sở Thông tin và Truyền thông) tại phường Trung Dũng diện tích 0,05 ha</w:t>
      </w:r>
      <w:r w:rsidR="000451C3" w:rsidRPr="00527DA8">
        <w:rPr>
          <w:sz w:val="28"/>
          <w:szCs w:val="28"/>
        </w:rPr>
        <w:t>.</w:t>
      </w:r>
    </w:p>
    <w:p w14:paraId="4A200AF4" w14:textId="77777777" w:rsidR="00A864EE" w:rsidRPr="00527DA8" w:rsidRDefault="00AF5C49" w:rsidP="00011FDF">
      <w:pPr>
        <w:spacing w:before="120" w:after="120" w:line="276" w:lineRule="auto"/>
        <w:ind w:firstLine="720"/>
        <w:jc w:val="both"/>
        <w:rPr>
          <w:sz w:val="28"/>
          <w:szCs w:val="28"/>
        </w:rPr>
      </w:pPr>
      <w:r w:rsidRPr="00527DA8">
        <w:rPr>
          <w:b/>
          <w:sz w:val="28"/>
          <w:szCs w:val="28"/>
        </w:rPr>
        <w:t>-</w:t>
      </w:r>
      <w:r w:rsidR="00A864EE" w:rsidRPr="00527DA8">
        <w:rPr>
          <w:b/>
          <w:sz w:val="28"/>
          <w:szCs w:val="28"/>
        </w:rPr>
        <w:t xml:space="preserve"> Đất xây dựng trụ sở của tổ chức sự nghiệp</w:t>
      </w:r>
      <w:r w:rsidR="00A864EE" w:rsidRPr="00527DA8">
        <w:rPr>
          <w:sz w:val="28"/>
          <w:szCs w:val="28"/>
        </w:rPr>
        <w:t xml:space="preserve">: </w:t>
      </w:r>
      <w:r w:rsidR="00F249B3" w:rsidRPr="00527DA8">
        <w:rPr>
          <w:sz w:val="28"/>
          <w:szCs w:val="28"/>
        </w:rPr>
        <w:t>có</w:t>
      </w:r>
      <w:r w:rsidR="00F249B3" w:rsidRPr="00527DA8">
        <w:rPr>
          <w:b/>
          <w:sz w:val="28"/>
          <w:szCs w:val="28"/>
        </w:rPr>
        <w:t xml:space="preserve"> </w:t>
      </w:r>
      <w:r w:rsidR="00F249B3" w:rsidRPr="00527DA8">
        <w:rPr>
          <w:sz w:val="28"/>
          <w:szCs w:val="28"/>
        </w:rPr>
        <w:t>02 dự án/2,85 ha c</w:t>
      </w:r>
      <w:r w:rsidR="00A864EE" w:rsidRPr="00527DA8">
        <w:rPr>
          <w:sz w:val="28"/>
          <w:szCs w:val="28"/>
        </w:rPr>
        <w:t xml:space="preserve">huyển tiếp từ kế hoạch sử dụng đất năm </w:t>
      </w:r>
      <w:r w:rsidR="00A65352" w:rsidRPr="00527DA8">
        <w:rPr>
          <w:sz w:val="28"/>
          <w:szCs w:val="28"/>
        </w:rPr>
        <w:t>2024</w:t>
      </w:r>
      <w:r w:rsidR="00B10535" w:rsidRPr="00527DA8">
        <w:rPr>
          <w:sz w:val="28"/>
          <w:szCs w:val="28"/>
        </w:rPr>
        <w:t xml:space="preserve"> để tiếp tục thực hiện các thủ tục đất đai, gồm: Trung tâm Công tác xã hội tổng hợp, diện tích 2,59 ha tại phường Tân Hiệp; Trung tâm dịch vụ công ích, diện tích 0,26 ha tại phường Quang Vinh.</w:t>
      </w:r>
    </w:p>
    <w:p w14:paraId="4A511F5C" w14:textId="77777777" w:rsidR="008D0770" w:rsidRPr="00527DA8" w:rsidRDefault="00956106" w:rsidP="007A5382">
      <w:pPr>
        <w:suppressAutoHyphens w:val="0"/>
        <w:jc w:val="both"/>
        <w:rPr>
          <w:sz w:val="28"/>
          <w:szCs w:val="28"/>
        </w:rPr>
      </w:pPr>
      <w:r w:rsidRPr="00527DA8">
        <w:rPr>
          <w:b/>
          <w:bCs/>
          <w:sz w:val="28"/>
          <w:szCs w:val="28"/>
        </w:rPr>
        <w:tab/>
      </w:r>
      <w:r w:rsidR="00AF5C49" w:rsidRPr="00527DA8">
        <w:rPr>
          <w:b/>
          <w:bCs/>
          <w:sz w:val="28"/>
          <w:szCs w:val="28"/>
        </w:rPr>
        <w:t>- Đất sông, ngòi, kênh, rạch, suối:</w:t>
      </w:r>
      <w:r w:rsidR="002238D1" w:rsidRPr="00527DA8">
        <w:rPr>
          <w:sz w:val="28"/>
          <w:szCs w:val="28"/>
        </w:rPr>
        <w:t xml:space="preserve"> </w:t>
      </w:r>
      <w:r w:rsidR="00041712" w:rsidRPr="00527DA8">
        <w:rPr>
          <w:sz w:val="28"/>
          <w:szCs w:val="28"/>
        </w:rPr>
        <w:t xml:space="preserve">Có </w:t>
      </w:r>
      <w:r w:rsidR="002238D1" w:rsidRPr="00527DA8">
        <w:rPr>
          <w:sz w:val="28"/>
          <w:szCs w:val="28"/>
        </w:rPr>
        <w:t>0</w:t>
      </w:r>
      <w:r w:rsidR="00041712" w:rsidRPr="00527DA8">
        <w:rPr>
          <w:sz w:val="28"/>
          <w:szCs w:val="28"/>
        </w:rPr>
        <w:t>3</w:t>
      </w:r>
      <w:r w:rsidR="00AF5C49" w:rsidRPr="00527DA8">
        <w:rPr>
          <w:sz w:val="28"/>
          <w:szCs w:val="28"/>
        </w:rPr>
        <w:t xml:space="preserve"> dự án/</w:t>
      </w:r>
      <w:r w:rsidR="00041712" w:rsidRPr="00527DA8">
        <w:rPr>
          <w:sz w:val="28"/>
          <w:szCs w:val="28"/>
        </w:rPr>
        <w:t>32,79</w:t>
      </w:r>
      <w:r w:rsidR="00AF5C49" w:rsidRPr="00527DA8">
        <w:rPr>
          <w:sz w:val="28"/>
          <w:szCs w:val="28"/>
        </w:rPr>
        <w:t xml:space="preserve"> ha</w:t>
      </w:r>
      <w:r w:rsidR="002238D1" w:rsidRPr="00527DA8">
        <w:rPr>
          <w:sz w:val="28"/>
          <w:szCs w:val="28"/>
        </w:rPr>
        <w:t xml:space="preserve"> được chuyển từ tiếp kế hoạch</w:t>
      </w:r>
      <w:r w:rsidR="00664532" w:rsidRPr="00527DA8">
        <w:rPr>
          <w:sz w:val="28"/>
          <w:szCs w:val="28"/>
        </w:rPr>
        <w:t xml:space="preserve"> sử dụng đất năm 2024</w:t>
      </w:r>
      <w:r w:rsidR="002238D1" w:rsidRPr="00527DA8">
        <w:rPr>
          <w:sz w:val="28"/>
          <w:szCs w:val="28"/>
        </w:rPr>
        <w:t xml:space="preserve"> </w:t>
      </w:r>
      <w:r w:rsidRPr="00527DA8">
        <w:rPr>
          <w:sz w:val="28"/>
          <w:szCs w:val="28"/>
        </w:rPr>
        <w:t>gồm: Dự án chống ngập úng khu vực Suối Chùa, suối Bà Lúa và Suối Cầu Quan, diện tích 15,2 ha tại phường Long Bình Tân, An Hòa, Phước Tân; Nạo vét suối Săn Máu đoạn đầu của nhánh suối chính (xuất phát từ phường Tân Hòa) đến cầu Xóm Mai, diện tích 13,75 ha tại phường Tân Biên, Tân Hòa, Hố Nai, Trảng Dài; Nạo vét bờ trái tuyến rạch Cái Cầu (Suối Xiệp) đoạn qua phường Bửu Hòa, phường Hóa An, thành phố Biên Hòa, diện tích 3,84 ha tại phường Bửu Hòa, Hóa An.</w:t>
      </w:r>
    </w:p>
    <w:p w14:paraId="495E611E" w14:textId="77777777" w:rsidR="00545459" w:rsidRPr="00527DA8" w:rsidRDefault="00545459" w:rsidP="00011FDF">
      <w:pPr>
        <w:pStyle w:val="daumuc2"/>
        <w:numPr>
          <w:ilvl w:val="0"/>
          <w:numId w:val="0"/>
        </w:numPr>
        <w:spacing w:line="276" w:lineRule="auto"/>
        <w:ind w:firstLine="720"/>
        <w:outlineLvl w:val="1"/>
        <w:rPr>
          <w:lang w:val="vi-VN"/>
        </w:rPr>
      </w:pPr>
      <w:bookmarkStart w:id="63" w:name="_Toc152591418"/>
      <w:bookmarkStart w:id="64" w:name="_Toc152591453"/>
      <w:bookmarkStart w:id="65" w:name="_Toc185828916"/>
      <w:bookmarkEnd w:id="61"/>
      <w:r w:rsidRPr="00527DA8">
        <w:rPr>
          <w:szCs w:val="28"/>
          <w:lang w:val="vi-VN"/>
        </w:rPr>
        <w:t>3.</w:t>
      </w:r>
      <w:r w:rsidR="003126C4" w:rsidRPr="00527DA8">
        <w:rPr>
          <w:szCs w:val="28"/>
          <w:lang w:val="vi-VN"/>
        </w:rPr>
        <w:t>3</w:t>
      </w:r>
      <w:r w:rsidRPr="00527DA8">
        <w:rPr>
          <w:szCs w:val="28"/>
          <w:lang w:val="vi-VN"/>
        </w:rPr>
        <w:t xml:space="preserve">. </w:t>
      </w:r>
      <w:r w:rsidR="000D7597" w:rsidRPr="00527DA8">
        <w:rPr>
          <w:szCs w:val="28"/>
          <w:lang w:val="vi-VN"/>
        </w:rPr>
        <w:t>Tổng hợp và cân đối các chỉ tiêu sử dụng đất</w:t>
      </w:r>
      <w:bookmarkEnd w:id="63"/>
      <w:bookmarkEnd w:id="64"/>
      <w:bookmarkEnd w:id="65"/>
    </w:p>
    <w:p w14:paraId="44C09AD5" w14:textId="77777777" w:rsidR="004A6B06" w:rsidRPr="00527DA8" w:rsidRDefault="00216B88" w:rsidP="00011FDF">
      <w:pPr>
        <w:spacing w:before="120" w:after="120" w:line="276" w:lineRule="auto"/>
        <w:ind w:firstLine="720"/>
        <w:jc w:val="both"/>
        <w:rPr>
          <w:sz w:val="28"/>
          <w:szCs w:val="28"/>
          <w:lang w:val="vi-VN"/>
        </w:rPr>
      </w:pPr>
      <w:r w:rsidRPr="00527DA8">
        <w:rPr>
          <w:sz w:val="28"/>
          <w:szCs w:val="28"/>
          <w:lang w:val="vi-VN"/>
        </w:rPr>
        <w:t xml:space="preserve">Trên cơ sở hiện trạng sử dụng đất, kết quả thực hiện kế hoạch sử dụng </w:t>
      </w:r>
      <w:r w:rsidR="002F1FE0" w:rsidRPr="00527DA8">
        <w:rPr>
          <w:sz w:val="28"/>
          <w:szCs w:val="28"/>
          <w:lang w:val="vi-VN"/>
        </w:rPr>
        <w:t>đất</w:t>
      </w:r>
      <w:r w:rsidRPr="00527DA8">
        <w:rPr>
          <w:sz w:val="28"/>
          <w:szCs w:val="28"/>
          <w:lang w:val="vi-VN"/>
        </w:rPr>
        <w:t xml:space="preserve">, mục tiêu phát triển kinh tế - xã hội, quốc phòng, an ninh trong năm </w:t>
      </w:r>
      <w:r w:rsidR="003C7E45" w:rsidRPr="00527DA8">
        <w:rPr>
          <w:sz w:val="28"/>
          <w:szCs w:val="28"/>
          <w:lang w:val="vi-VN"/>
        </w:rPr>
        <w:t>2025</w:t>
      </w:r>
      <w:r w:rsidRPr="00527DA8">
        <w:rPr>
          <w:sz w:val="28"/>
          <w:szCs w:val="28"/>
          <w:lang w:val="vi-VN"/>
        </w:rPr>
        <w:t xml:space="preserve"> của thành phố và nhu cầu sử dụng đất của các ngành, địa phương để phân bổ nhu cầu sử dụng đất phù hợp với tình hình thực tế, đảm bảo phát huy được lợi thế và có tính khả thi. Theo đó chỉ tiêu kế hoạch sử dụng đất năm </w:t>
      </w:r>
      <w:r w:rsidR="003C7E45" w:rsidRPr="00527DA8">
        <w:rPr>
          <w:sz w:val="28"/>
          <w:szCs w:val="28"/>
          <w:lang w:val="vi-VN"/>
        </w:rPr>
        <w:t>2025</w:t>
      </w:r>
      <w:r w:rsidRPr="00527DA8">
        <w:rPr>
          <w:sz w:val="28"/>
          <w:szCs w:val="28"/>
          <w:lang w:val="vi-VN"/>
        </w:rPr>
        <w:t xml:space="preserve"> của thành phố Biên Hòa như sau:</w:t>
      </w:r>
    </w:p>
    <w:p w14:paraId="2C00BC8A" w14:textId="77777777" w:rsidR="004F5499" w:rsidRPr="00527DA8" w:rsidRDefault="004F5499" w:rsidP="00011FDF">
      <w:pPr>
        <w:spacing w:before="120" w:after="120" w:line="276" w:lineRule="auto"/>
        <w:ind w:firstLine="567"/>
        <w:jc w:val="center"/>
        <w:rPr>
          <w:b/>
          <w:bCs/>
          <w:sz w:val="28"/>
          <w:szCs w:val="28"/>
          <w:lang w:val="vi-VN"/>
        </w:rPr>
      </w:pPr>
      <w:r w:rsidRPr="00527DA8">
        <w:rPr>
          <w:b/>
          <w:bCs/>
          <w:sz w:val="28"/>
          <w:szCs w:val="28"/>
          <w:lang w:val="vi-VN"/>
        </w:rPr>
        <w:t xml:space="preserve">Bảng 04: Chỉ tiêu kế hoạch sử dụng đất năm </w:t>
      </w:r>
      <w:r w:rsidR="003C7E45" w:rsidRPr="00527DA8">
        <w:rPr>
          <w:b/>
          <w:bCs/>
          <w:sz w:val="28"/>
          <w:szCs w:val="28"/>
          <w:lang w:val="vi-VN"/>
        </w:rPr>
        <w:t>2025</w:t>
      </w:r>
    </w:p>
    <w:tbl>
      <w:tblPr>
        <w:tblW w:w="9067" w:type="dxa"/>
        <w:tblInd w:w="113" w:type="dxa"/>
        <w:tblLook w:val="04A0" w:firstRow="1" w:lastRow="0" w:firstColumn="1" w:lastColumn="0" w:noHBand="0" w:noVBand="1"/>
      </w:tblPr>
      <w:tblGrid>
        <w:gridCol w:w="632"/>
        <w:gridCol w:w="2590"/>
        <w:gridCol w:w="758"/>
        <w:gridCol w:w="1410"/>
        <w:gridCol w:w="1310"/>
        <w:gridCol w:w="1233"/>
        <w:gridCol w:w="1134"/>
      </w:tblGrid>
      <w:tr w:rsidR="00527DA8" w:rsidRPr="00527DA8" w14:paraId="7F9BB7C1" w14:textId="77777777" w:rsidTr="00EF4F6E">
        <w:trPr>
          <w:trHeight w:val="870"/>
          <w:tblHeader/>
        </w:trPr>
        <w:tc>
          <w:tcPr>
            <w:tcW w:w="6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4DC7D6" w14:textId="77777777" w:rsidR="00DA0F91" w:rsidRPr="00527DA8" w:rsidRDefault="00DA0F91" w:rsidP="00011FDF">
            <w:pPr>
              <w:suppressAutoHyphens w:val="0"/>
              <w:jc w:val="center"/>
              <w:rPr>
                <w:b/>
                <w:bCs/>
                <w:sz w:val="22"/>
                <w:szCs w:val="22"/>
                <w:lang w:eastAsia="en-US"/>
              </w:rPr>
            </w:pPr>
            <w:bookmarkStart w:id="66" w:name="_Hlk123646174"/>
            <w:r w:rsidRPr="00527DA8">
              <w:rPr>
                <w:b/>
                <w:bCs/>
                <w:sz w:val="22"/>
                <w:szCs w:val="22"/>
                <w:lang w:eastAsia="en-US"/>
              </w:rPr>
              <w:t>STT</w:t>
            </w:r>
          </w:p>
        </w:tc>
        <w:tc>
          <w:tcPr>
            <w:tcW w:w="25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F81E14" w14:textId="77777777" w:rsidR="00DA0F91" w:rsidRPr="00527DA8" w:rsidRDefault="00DA0F91" w:rsidP="00011FDF">
            <w:pPr>
              <w:suppressAutoHyphens w:val="0"/>
              <w:jc w:val="center"/>
              <w:rPr>
                <w:b/>
                <w:bCs/>
                <w:sz w:val="22"/>
                <w:szCs w:val="22"/>
                <w:lang w:eastAsia="en-US"/>
              </w:rPr>
            </w:pPr>
            <w:r w:rsidRPr="00527DA8">
              <w:rPr>
                <w:b/>
                <w:bCs/>
                <w:sz w:val="22"/>
                <w:szCs w:val="22"/>
                <w:lang w:eastAsia="en-US"/>
              </w:rPr>
              <w:t>Chỉ tiêu sử dụng đất</w:t>
            </w:r>
          </w:p>
        </w:tc>
        <w:tc>
          <w:tcPr>
            <w:tcW w:w="7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A6CE17" w14:textId="77777777" w:rsidR="00DA0F91" w:rsidRPr="00527DA8" w:rsidRDefault="00DA0F91" w:rsidP="00011FDF">
            <w:pPr>
              <w:suppressAutoHyphens w:val="0"/>
              <w:jc w:val="center"/>
              <w:rPr>
                <w:b/>
                <w:bCs/>
                <w:sz w:val="22"/>
                <w:szCs w:val="22"/>
                <w:lang w:eastAsia="en-US"/>
              </w:rPr>
            </w:pPr>
            <w:r w:rsidRPr="00527DA8">
              <w:rPr>
                <w:b/>
                <w:bCs/>
                <w:sz w:val="22"/>
                <w:szCs w:val="22"/>
                <w:lang w:eastAsia="en-US"/>
              </w:rPr>
              <w:t>Mã</w:t>
            </w:r>
          </w:p>
        </w:tc>
        <w:tc>
          <w:tcPr>
            <w:tcW w:w="1410" w:type="dxa"/>
            <w:vMerge w:val="restart"/>
            <w:tcBorders>
              <w:top w:val="single" w:sz="4" w:space="0" w:color="000000"/>
              <w:left w:val="single" w:sz="4" w:space="0" w:color="000000"/>
              <w:bottom w:val="single" w:sz="4" w:space="0" w:color="000000"/>
              <w:right w:val="nil"/>
            </w:tcBorders>
            <w:shd w:val="clear" w:color="auto" w:fill="auto"/>
            <w:vAlign w:val="center"/>
            <w:hideMark/>
          </w:tcPr>
          <w:p w14:paraId="703D269D" w14:textId="77777777" w:rsidR="00DA0F91" w:rsidRPr="00527DA8" w:rsidRDefault="00DA0F91" w:rsidP="00011FDF">
            <w:pPr>
              <w:suppressAutoHyphens w:val="0"/>
              <w:jc w:val="center"/>
              <w:rPr>
                <w:b/>
                <w:bCs/>
                <w:sz w:val="22"/>
                <w:szCs w:val="22"/>
                <w:lang w:eastAsia="en-US"/>
              </w:rPr>
            </w:pPr>
            <w:r w:rsidRPr="00527DA8">
              <w:rPr>
                <w:b/>
                <w:bCs/>
                <w:sz w:val="22"/>
                <w:szCs w:val="22"/>
                <w:lang w:eastAsia="en-US"/>
              </w:rPr>
              <w:t xml:space="preserve">Hiện trạng sử dụng đất năm </w:t>
            </w:r>
            <w:r w:rsidR="00A65352" w:rsidRPr="00527DA8">
              <w:rPr>
                <w:b/>
                <w:bCs/>
                <w:sz w:val="22"/>
                <w:szCs w:val="22"/>
                <w:lang w:eastAsia="en-US"/>
              </w:rPr>
              <w:t>2024</w:t>
            </w:r>
          </w:p>
        </w:tc>
        <w:tc>
          <w:tcPr>
            <w:tcW w:w="36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4FF4234" w14:textId="77777777" w:rsidR="00DA0F91" w:rsidRPr="00527DA8" w:rsidRDefault="00DA0F91" w:rsidP="00011FDF">
            <w:pPr>
              <w:suppressAutoHyphens w:val="0"/>
              <w:jc w:val="center"/>
              <w:rPr>
                <w:b/>
                <w:bCs/>
                <w:sz w:val="22"/>
                <w:szCs w:val="22"/>
                <w:lang w:eastAsia="en-US"/>
              </w:rPr>
            </w:pPr>
            <w:r w:rsidRPr="00527DA8">
              <w:rPr>
                <w:b/>
                <w:bCs/>
                <w:sz w:val="22"/>
                <w:szCs w:val="22"/>
                <w:lang w:eastAsia="en-US"/>
              </w:rPr>
              <w:t xml:space="preserve"> Kế hoạch sử dụng </w:t>
            </w:r>
            <w:proofErr w:type="gramStart"/>
            <w:r w:rsidRPr="00527DA8">
              <w:rPr>
                <w:b/>
                <w:bCs/>
                <w:sz w:val="22"/>
                <w:szCs w:val="22"/>
                <w:lang w:eastAsia="en-US"/>
              </w:rPr>
              <w:t>đất  năm</w:t>
            </w:r>
            <w:proofErr w:type="gramEnd"/>
            <w:r w:rsidRPr="00527DA8">
              <w:rPr>
                <w:b/>
                <w:bCs/>
                <w:sz w:val="22"/>
                <w:szCs w:val="22"/>
                <w:lang w:eastAsia="en-US"/>
              </w:rPr>
              <w:t xml:space="preserve"> </w:t>
            </w:r>
            <w:r w:rsidR="003C7E45" w:rsidRPr="00527DA8">
              <w:rPr>
                <w:b/>
                <w:bCs/>
                <w:sz w:val="22"/>
                <w:szCs w:val="22"/>
                <w:lang w:eastAsia="en-US"/>
              </w:rPr>
              <w:t>2025</w:t>
            </w:r>
            <w:r w:rsidRPr="00527DA8">
              <w:rPr>
                <w:b/>
                <w:bCs/>
                <w:sz w:val="22"/>
                <w:szCs w:val="22"/>
                <w:lang w:eastAsia="en-US"/>
              </w:rPr>
              <w:t xml:space="preserve"> </w:t>
            </w:r>
          </w:p>
        </w:tc>
      </w:tr>
      <w:tr w:rsidR="00527DA8" w:rsidRPr="00527DA8" w14:paraId="60329D95" w14:textId="77777777" w:rsidTr="00EF4F6E">
        <w:trPr>
          <w:trHeight w:val="1028"/>
          <w:tblHeader/>
        </w:trPr>
        <w:tc>
          <w:tcPr>
            <w:tcW w:w="632" w:type="dxa"/>
            <w:vMerge/>
            <w:tcBorders>
              <w:top w:val="single" w:sz="4" w:space="0" w:color="000000"/>
              <w:left w:val="single" w:sz="4" w:space="0" w:color="000000"/>
              <w:bottom w:val="single" w:sz="4" w:space="0" w:color="000000"/>
              <w:right w:val="single" w:sz="4" w:space="0" w:color="000000"/>
            </w:tcBorders>
            <w:vAlign w:val="center"/>
            <w:hideMark/>
          </w:tcPr>
          <w:p w14:paraId="13E5527D" w14:textId="77777777" w:rsidR="00DA0F91" w:rsidRPr="00527DA8" w:rsidRDefault="00DA0F91" w:rsidP="00011FDF">
            <w:pPr>
              <w:suppressAutoHyphens w:val="0"/>
              <w:rPr>
                <w:b/>
                <w:bCs/>
                <w:sz w:val="22"/>
                <w:szCs w:val="22"/>
                <w:lang w:eastAsia="en-US"/>
              </w:rPr>
            </w:pPr>
          </w:p>
        </w:tc>
        <w:tc>
          <w:tcPr>
            <w:tcW w:w="2590" w:type="dxa"/>
            <w:vMerge/>
            <w:tcBorders>
              <w:top w:val="single" w:sz="4" w:space="0" w:color="000000"/>
              <w:left w:val="single" w:sz="4" w:space="0" w:color="000000"/>
              <w:bottom w:val="single" w:sz="4" w:space="0" w:color="000000"/>
              <w:right w:val="single" w:sz="4" w:space="0" w:color="000000"/>
            </w:tcBorders>
            <w:vAlign w:val="center"/>
            <w:hideMark/>
          </w:tcPr>
          <w:p w14:paraId="5F9A4420" w14:textId="77777777" w:rsidR="00DA0F91" w:rsidRPr="00527DA8" w:rsidRDefault="00DA0F91" w:rsidP="00011FDF">
            <w:pPr>
              <w:suppressAutoHyphens w:val="0"/>
              <w:rPr>
                <w:b/>
                <w:bCs/>
                <w:sz w:val="22"/>
                <w:szCs w:val="22"/>
                <w:lang w:eastAsia="en-US"/>
              </w:rPr>
            </w:pPr>
          </w:p>
        </w:tc>
        <w:tc>
          <w:tcPr>
            <w:tcW w:w="758" w:type="dxa"/>
            <w:vMerge/>
            <w:tcBorders>
              <w:top w:val="single" w:sz="4" w:space="0" w:color="000000"/>
              <w:left w:val="single" w:sz="4" w:space="0" w:color="000000"/>
              <w:bottom w:val="single" w:sz="4" w:space="0" w:color="000000"/>
              <w:right w:val="single" w:sz="4" w:space="0" w:color="000000"/>
            </w:tcBorders>
            <w:vAlign w:val="center"/>
            <w:hideMark/>
          </w:tcPr>
          <w:p w14:paraId="3C345ABD" w14:textId="77777777" w:rsidR="00DA0F91" w:rsidRPr="00527DA8" w:rsidRDefault="00DA0F91" w:rsidP="00011FDF">
            <w:pPr>
              <w:suppressAutoHyphens w:val="0"/>
              <w:rPr>
                <w:b/>
                <w:bCs/>
                <w:sz w:val="22"/>
                <w:szCs w:val="22"/>
                <w:lang w:eastAsia="en-US"/>
              </w:rPr>
            </w:pPr>
          </w:p>
        </w:tc>
        <w:tc>
          <w:tcPr>
            <w:tcW w:w="1410" w:type="dxa"/>
            <w:vMerge/>
            <w:tcBorders>
              <w:top w:val="single" w:sz="4" w:space="0" w:color="000000"/>
              <w:left w:val="single" w:sz="4" w:space="0" w:color="000000"/>
              <w:bottom w:val="single" w:sz="4" w:space="0" w:color="000000"/>
              <w:right w:val="nil"/>
            </w:tcBorders>
            <w:vAlign w:val="center"/>
            <w:hideMark/>
          </w:tcPr>
          <w:p w14:paraId="3F89D9B4" w14:textId="77777777" w:rsidR="00DA0F91" w:rsidRPr="00527DA8" w:rsidRDefault="00DA0F91" w:rsidP="00011FDF">
            <w:pPr>
              <w:suppressAutoHyphens w:val="0"/>
              <w:rPr>
                <w:b/>
                <w:bCs/>
                <w:sz w:val="22"/>
                <w:szCs w:val="22"/>
                <w:lang w:eastAsia="en-US"/>
              </w:rPr>
            </w:pPr>
          </w:p>
        </w:tc>
        <w:tc>
          <w:tcPr>
            <w:tcW w:w="1310" w:type="dxa"/>
            <w:tcBorders>
              <w:top w:val="nil"/>
              <w:left w:val="single" w:sz="4" w:space="0" w:color="000000"/>
              <w:bottom w:val="single" w:sz="4" w:space="0" w:color="000000"/>
              <w:right w:val="nil"/>
            </w:tcBorders>
            <w:shd w:val="clear" w:color="auto" w:fill="auto"/>
            <w:vAlign w:val="center"/>
            <w:hideMark/>
          </w:tcPr>
          <w:p w14:paraId="2671AE73" w14:textId="77777777" w:rsidR="00DA0F91" w:rsidRPr="00527DA8" w:rsidRDefault="00DA0F91" w:rsidP="00011FDF">
            <w:pPr>
              <w:suppressAutoHyphens w:val="0"/>
              <w:jc w:val="center"/>
              <w:rPr>
                <w:b/>
                <w:bCs/>
                <w:sz w:val="22"/>
                <w:szCs w:val="22"/>
                <w:lang w:eastAsia="en-US"/>
              </w:rPr>
            </w:pPr>
            <w:r w:rsidRPr="00527DA8">
              <w:rPr>
                <w:b/>
                <w:bCs/>
                <w:sz w:val="22"/>
                <w:szCs w:val="22"/>
                <w:lang w:eastAsia="en-US"/>
              </w:rPr>
              <w:t xml:space="preserve"> Chỉ tiêu kế hoạch sử dụng </w:t>
            </w:r>
            <w:proofErr w:type="gramStart"/>
            <w:r w:rsidRPr="00527DA8">
              <w:rPr>
                <w:b/>
                <w:bCs/>
                <w:sz w:val="22"/>
                <w:szCs w:val="22"/>
                <w:lang w:eastAsia="en-US"/>
              </w:rPr>
              <w:t>đất  năm</w:t>
            </w:r>
            <w:proofErr w:type="gramEnd"/>
            <w:r w:rsidRPr="00527DA8">
              <w:rPr>
                <w:b/>
                <w:bCs/>
                <w:sz w:val="22"/>
                <w:szCs w:val="22"/>
                <w:lang w:eastAsia="en-US"/>
              </w:rPr>
              <w:t xml:space="preserve"> </w:t>
            </w:r>
            <w:r w:rsidR="003C7E45" w:rsidRPr="00527DA8">
              <w:rPr>
                <w:b/>
                <w:bCs/>
                <w:sz w:val="22"/>
                <w:szCs w:val="22"/>
                <w:lang w:eastAsia="en-US"/>
              </w:rPr>
              <w:t>2025</w:t>
            </w:r>
            <w:r w:rsidRPr="00527DA8">
              <w:rPr>
                <w:b/>
                <w:bCs/>
                <w:sz w:val="22"/>
                <w:szCs w:val="22"/>
                <w:lang w:eastAsia="en-US"/>
              </w:rPr>
              <w:t xml:space="preserve"> </w:t>
            </w:r>
          </w:p>
        </w:tc>
        <w:tc>
          <w:tcPr>
            <w:tcW w:w="1233" w:type="dxa"/>
            <w:tcBorders>
              <w:top w:val="nil"/>
              <w:left w:val="single" w:sz="4" w:space="0" w:color="auto"/>
              <w:bottom w:val="nil"/>
              <w:right w:val="single" w:sz="4" w:space="0" w:color="auto"/>
            </w:tcBorders>
            <w:shd w:val="clear" w:color="auto" w:fill="auto"/>
            <w:vAlign w:val="center"/>
            <w:hideMark/>
          </w:tcPr>
          <w:p w14:paraId="723E465E" w14:textId="77777777" w:rsidR="00DA0F91" w:rsidRPr="00527DA8" w:rsidRDefault="00DA0F91" w:rsidP="00011FDF">
            <w:pPr>
              <w:suppressAutoHyphens w:val="0"/>
              <w:jc w:val="center"/>
              <w:rPr>
                <w:b/>
                <w:bCs/>
                <w:sz w:val="22"/>
                <w:szCs w:val="22"/>
                <w:lang w:eastAsia="en-US"/>
              </w:rPr>
            </w:pPr>
            <w:r w:rsidRPr="00527DA8">
              <w:rPr>
                <w:b/>
                <w:bCs/>
                <w:sz w:val="22"/>
                <w:szCs w:val="22"/>
                <w:lang w:eastAsia="en-US"/>
              </w:rPr>
              <w:t xml:space="preserve">  So sánh với hiện trạng năm </w:t>
            </w:r>
            <w:r w:rsidR="00A65352" w:rsidRPr="00527DA8">
              <w:rPr>
                <w:b/>
                <w:bCs/>
                <w:sz w:val="22"/>
                <w:szCs w:val="22"/>
                <w:lang w:eastAsia="en-US"/>
              </w:rPr>
              <w:t>2024</w:t>
            </w:r>
            <w:r w:rsidRPr="00527DA8">
              <w:rPr>
                <w:b/>
                <w:bCs/>
                <w:sz w:val="22"/>
                <w:szCs w:val="22"/>
                <w:lang w:eastAsia="en-US"/>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5A1E871F" w14:textId="77777777" w:rsidR="00DA0F91" w:rsidRPr="00527DA8" w:rsidRDefault="00DA0F91" w:rsidP="00011FDF">
            <w:pPr>
              <w:suppressAutoHyphens w:val="0"/>
              <w:jc w:val="center"/>
              <w:rPr>
                <w:b/>
                <w:bCs/>
                <w:sz w:val="22"/>
                <w:szCs w:val="22"/>
                <w:lang w:eastAsia="en-US"/>
              </w:rPr>
            </w:pPr>
            <w:r w:rsidRPr="00527DA8">
              <w:rPr>
                <w:b/>
                <w:bCs/>
                <w:sz w:val="22"/>
                <w:szCs w:val="22"/>
                <w:lang w:eastAsia="en-US"/>
              </w:rPr>
              <w:t xml:space="preserve">Tỷ lệ </w:t>
            </w:r>
            <w:r w:rsidRPr="00527DA8">
              <w:rPr>
                <w:b/>
                <w:bCs/>
                <w:sz w:val="22"/>
                <w:szCs w:val="22"/>
                <w:lang w:eastAsia="en-US"/>
              </w:rPr>
              <w:br/>
              <w:t>(%)</w:t>
            </w:r>
          </w:p>
        </w:tc>
      </w:tr>
      <w:tr w:rsidR="00527DA8" w:rsidRPr="00527DA8" w14:paraId="5649C5FE" w14:textId="77777777" w:rsidTr="00EF4F6E">
        <w:trPr>
          <w:trHeight w:val="300"/>
          <w:tblHeader/>
        </w:trPr>
        <w:tc>
          <w:tcPr>
            <w:tcW w:w="632" w:type="dxa"/>
            <w:tcBorders>
              <w:top w:val="nil"/>
              <w:left w:val="single" w:sz="4" w:space="0" w:color="000000"/>
              <w:bottom w:val="nil"/>
              <w:right w:val="single" w:sz="4" w:space="0" w:color="000000"/>
            </w:tcBorders>
            <w:shd w:val="clear" w:color="auto" w:fill="auto"/>
            <w:vAlign w:val="center"/>
            <w:hideMark/>
          </w:tcPr>
          <w:p w14:paraId="10D4377F" w14:textId="77777777" w:rsidR="00DA0F91" w:rsidRPr="00527DA8" w:rsidRDefault="00DA0F91" w:rsidP="00011FDF">
            <w:pPr>
              <w:suppressAutoHyphens w:val="0"/>
              <w:jc w:val="center"/>
              <w:rPr>
                <w:i/>
                <w:iCs/>
                <w:sz w:val="22"/>
                <w:szCs w:val="22"/>
                <w:lang w:eastAsia="en-US"/>
              </w:rPr>
            </w:pPr>
            <w:r w:rsidRPr="00527DA8">
              <w:rPr>
                <w:i/>
                <w:iCs/>
                <w:sz w:val="22"/>
                <w:szCs w:val="22"/>
                <w:lang w:eastAsia="en-US"/>
              </w:rPr>
              <w:t>(1)</w:t>
            </w:r>
          </w:p>
        </w:tc>
        <w:tc>
          <w:tcPr>
            <w:tcW w:w="2590" w:type="dxa"/>
            <w:tcBorders>
              <w:top w:val="nil"/>
              <w:left w:val="nil"/>
              <w:bottom w:val="nil"/>
              <w:right w:val="single" w:sz="4" w:space="0" w:color="000000"/>
            </w:tcBorders>
            <w:shd w:val="clear" w:color="auto" w:fill="auto"/>
            <w:vAlign w:val="center"/>
            <w:hideMark/>
          </w:tcPr>
          <w:p w14:paraId="3861B8DC" w14:textId="77777777" w:rsidR="00DA0F91" w:rsidRPr="00527DA8" w:rsidRDefault="00DA0F91" w:rsidP="00011FDF">
            <w:pPr>
              <w:suppressAutoHyphens w:val="0"/>
              <w:jc w:val="center"/>
              <w:rPr>
                <w:i/>
                <w:iCs/>
                <w:sz w:val="22"/>
                <w:szCs w:val="22"/>
                <w:lang w:eastAsia="en-US"/>
              </w:rPr>
            </w:pPr>
            <w:r w:rsidRPr="00527DA8">
              <w:rPr>
                <w:i/>
                <w:iCs/>
                <w:sz w:val="22"/>
                <w:szCs w:val="22"/>
                <w:lang w:eastAsia="en-US"/>
              </w:rPr>
              <w:t>(2)</w:t>
            </w:r>
          </w:p>
        </w:tc>
        <w:tc>
          <w:tcPr>
            <w:tcW w:w="758" w:type="dxa"/>
            <w:tcBorders>
              <w:top w:val="nil"/>
              <w:left w:val="nil"/>
              <w:bottom w:val="nil"/>
              <w:right w:val="single" w:sz="4" w:space="0" w:color="000000"/>
            </w:tcBorders>
            <w:shd w:val="clear" w:color="auto" w:fill="auto"/>
            <w:vAlign w:val="center"/>
            <w:hideMark/>
          </w:tcPr>
          <w:p w14:paraId="17FDB2D4" w14:textId="77777777" w:rsidR="00DA0F91" w:rsidRPr="00527DA8" w:rsidRDefault="00DA0F91" w:rsidP="00011FDF">
            <w:pPr>
              <w:suppressAutoHyphens w:val="0"/>
              <w:jc w:val="center"/>
              <w:rPr>
                <w:i/>
                <w:iCs/>
                <w:sz w:val="22"/>
                <w:szCs w:val="22"/>
                <w:lang w:eastAsia="en-US"/>
              </w:rPr>
            </w:pPr>
            <w:r w:rsidRPr="00527DA8">
              <w:rPr>
                <w:i/>
                <w:iCs/>
                <w:sz w:val="22"/>
                <w:szCs w:val="22"/>
                <w:lang w:eastAsia="en-US"/>
              </w:rPr>
              <w:t>(3)</w:t>
            </w:r>
          </w:p>
        </w:tc>
        <w:tc>
          <w:tcPr>
            <w:tcW w:w="1410" w:type="dxa"/>
            <w:tcBorders>
              <w:top w:val="nil"/>
              <w:left w:val="nil"/>
              <w:bottom w:val="nil"/>
              <w:right w:val="single" w:sz="4" w:space="0" w:color="000000"/>
            </w:tcBorders>
            <w:shd w:val="clear" w:color="auto" w:fill="auto"/>
            <w:vAlign w:val="center"/>
            <w:hideMark/>
          </w:tcPr>
          <w:p w14:paraId="7AC23FDC" w14:textId="77777777" w:rsidR="00DA0F91" w:rsidRPr="00527DA8" w:rsidRDefault="00DA0F91" w:rsidP="00011FDF">
            <w:pPr>
              <w:suppressAutoHyphens w:val="0"/>
              <w:jc w:val="center"/>
              <w:rPr>
                <w:i/>
                <w:iCs/>
                <w:sz w:val="22"/>
                <w:szCs w:val="22"/>
                <w:lang w:eastAsia="en-US"/>
              </w:rPr>
            </w:pPr>
            <w:r w:rsidRPr="00527DA8">
              <w:rPr>
                <w:i/>
                <w:iCs/>
                <w:sz w:val="22"/>
                <w:szCs w:val="22"/>
                <w:lang w:eastAsia="en-US"/>
              </w:rPr>
              <w:t>(4)</w:t>
            </w:r>
          </w:p>
        </w:tc>
        <w:tc>
          <w:tcPr>
            <w:tcW w:w="1310" w:type="dxa"/>
            <w:tcBorders>
              <w:top w:val="nil"/>
              <w:left w:val="nil"/>
              <w:bottom w:val="nil"/>
              <w:right w:val="single" w:sz="4" w:space="0" w:color="000000"/>
            </w:tcBorders>
            <w:shd w:val="clear" w:color="auto" w:fill="auto"/>
            <w:vAlign w:val="center"/>
            <w:hideMark/>
          </w:tcPr>
          <w:p w14:paraId="0918DAC1" w14:textId="77777777" w:rsidR="00DA0F91" w:rsidRPr="00527DA8" w:rsidRDefault="00DA0F91" w:rsidP="00011FDF">
            <w:pPr>
              <w:suppressAutoHyphens w:val="0"/>
              <w:jc w:val="center"/>
              <w:rPr>
                <w:i/>
                <w:iCs/>
                <w:sz w:val="22"/>
                <w:szCs w:val="22"/>
                <w:lang w:eastAsia="en-US"/>
              </w:rPr>
            </w:pPr>
            <w:r w:rsidRPr="00527DA8">
              <w:rPr>
                <w:i/>
                <w:iCs/>
                <w:sz w:val="22"/>
                <w:szCs w:val="22"/>
                <w:lang w:eastAsia="en-US"/>
              </w:rPr>
              <w:t>(5)</w:t>
            </w:r>
          </w:p>
        </w:tc>
        <w:tc>
          <w:tcPr>
            <w:tcW w:w="1233" w:type="dxa"/>
            <w:tcBorders>
              <w:top w:val="single" w:sz="4" w:space="0" w:color="000000"/>
              <w:left w:val="nil"/>
              <w:bottom w:val="nil"/>
              <w:right w:val="single" w:sz="4" w:space="0" w:color="000000"/>
            </w:tcBorders>
            <w:shd w:val="clear" w:color="auto" w:fill="auto"/>
            <w:vAlign w:val="center"/>
            <w:hideMark/>
          </w:tcPr>
          <w:p w14:paraId="198CCD19" w14:textId="77777777" w:rsidR="00DA0F91" w:rsidRPr="00527DA8" w:rsidRDefault="00DA0F91" w:rsidP="00011FDF">
            <w:pPr>
              <w:suppressAutoHyphens w:val="0"/>
              <w:jc w:val="center"/>
              <w:rPr>
                <w:i/>
                <w:iCs/>
                <w:sz w:val="22"/>
                <w:szCs w:val="22"/>
                <w:lang w:eastAsia="en-US"/>
              </w:rPr>
            </w:pPr>
            <w:r w:rsidRPr="00527DA8">
              <w:rPr>
                <w:i/>
                <w:iCs/>
                <w:sz w:val="22"/>
                <w:szCs w:val="22"/>
                <w:lang w:eastAsia="en-US"/>
              </w:rPr>
              <w:t>(5) - (4)</w:t>
            </w:r>
          </w:p>
        </w:tc>
        <w:tc>
          <w:tcPr>
            <w:tcW w:w="1134" w:type="dxa"/>
            <w:tcBorders>
              <w:top w:val="nil"/>
              <w:left w:val="nil"/>
              <w:bottom w:val="nil"/>
              <w:right w:val="single" w:sz="4" w:space="0" w:color="000000"/>
            </w:tcBorders>
            <w:shd w:val="clear" w:color="auto" w:fill="auto"/>
            <w:vAlign w:val="center"/>
            <w:hideMark/>
          </w:tcPr>
          <w:p w14:paraId="49A4E749" w14:textId="77777777" w:rsidR="00DA0F91" w:rsidRPr="00527DA8" w:rsidRDefault="00DA0F91" w:rsidP="00011FDF">
            <w:pPr>
              <w:suppressAutoHyphens w:val="0"/>
              <w:jc w:val="center"/>
              <w:rPr>
                <w:i/>
                <w:iCs/>
                <w:sz w:val="22"/>
                <w:szCs w:val="22"/>
                <w:lang w:eastAsia="en-US"/>
              </w:rPr>
            </w:pPr>
            <w:r w:rsidRPr="00527DA8">
              <w:rPr>
                <w:i/>
                <w:iCs/>
                <w:sz w:val="22"/>
                <w:szCs w:val="22"/>
                <w:lang w:eastAsia="en-US"/>
              </w:rPr>
              <w:t>(6)</w:t>
            </w:r>
          </w:p>
        </w:tc>
      </w:tr>
      <w:tr w:rsidR="00527DA8" w:rsidRPr="00527DA8" w14:paraId="34F6BA67" w14:textId="77777777" w:rsidTr="00E966EF">
        <w:trPr>
          <w:trHeight w:val="499"/>
        </w:trPr>
        <w:tc>
          <w:tcPr>
            <w:tcW w:w="632" w:type="dxa"/>
            <w:tcBorders>
              <w:top w:val="single" w:sz="4" w:space="0" w:color="000000"/>
              <w:left w:val="single" w:sz="4" w:space="0" w:color="000000"/>
              <w:bottom w:val="dotted" w:sz="4" w:space="0" w:color="000000"/>
              <w:right w:val="single" w:sz="4" w:space="0" w:color="000000"/>
            </w:tcBorders>
            <w:shd w:val="clear" w:color="auto" w:fill="auto"/>
            <w:vAlign w:val="center"/>
            <w:hideMark/>
          </w:tcPr>
          <w:p w14:paraId="673D7F62" w14:textId="77777777" w:rsidR="00006720" w:rsidRPr="00527DA8" w:rsidRDefault="00006720" w:rsidP="00006720">
            <w:pPr>
              <w:suppressAutoHyphens w:val="0"/>
              <w:jc w:val="center"/>
              <w:rPr>
                <w:b/>
                <w:bCs/>
                <w:i/>
                <w:iCs/>
                <w:sz w:val="22"/>
                <w:szCs w:val="22"/>
                <w:lang w:eastAsia="en-US"/>
              </w:rPr>
            </w:pPr>
            <w:r w:rsidRPr="00527DA8">
              <w:rPr>
                <w:b/>
                <w:bCs/>
                <w:i/>
                <w:iCs/>
                <w:sz w:val="22"/>
                <w:szCs w:val="22"/>
                <w:lang w:eastAsia="en-US"/>
              </w:rPr>
              <w:t>1</w:t>
            </w:r>
          </w:p>
        </w:tc>
        <w:tc>
          <w:tcPr>
            <w:tcW w:w="2590" w:type="dxa"/>
            <w:tcBorders>
              <w:top w:val="single" w:sz="4" w:space="0" w:color="000000"/>
              <w:left w:val="nil"/>
              <w:bottom w:val="dotted" w:sz="4" w:space="0" w:color="000000"/>
              <w:right w:val="single" w:sz="4" w:space="0" w:color="000000"/>
            </w:tcBorders>
            <w:shd w:val="clear" w:color="auto" w:fill="auto"/>
            <w:vAlign w:val="center"/>
            <w:hideMark/>
          </w:tcPr>
          <w:p w14:paraId="3D4CB1D6" w14:textId="77777777" w:rsidR="00006720" w:rsidRPr="00527DA8" w:rsidRDefault="00006720" w:rsidP="00006720">
            <w:pPr>
              <w:suppressAutoHyphens w:val="0"/>
              <w:rPr>
                <w:b/>
                <w:bCs/>
                <w:i/>
                <w:iCs/>
                <w:sz w:val="22"/>
                <w:szCs w:val="22"/>
                <w:lang w:eastAsia="en-US"/>
              </w:rPr>
            </w:pPr>
            <w:r w:rsidRPr="00527DA8">
              <w:rPr>
                <w:b/>
                <w:bCs/>
                <w:i/>
                <w:iCs/>
                <w:sz w:val="22"/>
                <w:szCs w:val="22"/>
                <w:lang w:eastAsia="en-US"/>
              </w:rPr>
              <w:t>Đất nông nghiệp</w:t>
            </w:r>
          </w:p>
        </w:tc>
        <w:tc>
          <w:tcPr>
            <w:tcW w:w="758" w:type="dxa"/>
            <w:tcBorders>
              <w:top w:val="single" w:sz="4" w:space="0" w:color="000000"/>
              <w:left w:val="nil"/>
              <w:bottom w:val="dotted" w:sz="4" w:space="0" w:color="000000"/>
              <w:right w:val="single" w:sz="4" w:space="0" w:color="000000"/>
            </w:tcBorders>
            <w:shd w:val="clear" w:color="auto" w:fill="auto"/>
            <w:vAlign w:val="center"/>
            <w:hideMark/>
          </w:tcPr>
          <w:p w14:paraId="424F3369" w14:textId="77777777" w:rsidR="00006720" w:rsidRPr="00527DA8" w:rsidRDefault="00006720" w:rsidP="00006720">
            <w:pPr>
              <w:suppressAutoHyphens w:val="0"/>
              <w:jc w:val="center"/>
              <w:rPr>
                <w:b/>
                <w:bCs/>
                <w:i/>
                <w:iCs/>
                <w:sz w:val="22"/>
                <w:szCs w:val="22"/>
                <w:lang w:eastAsia="en-US"/>
              </w:rPr>
            </w:pPr>
            <w:r w:rsidRPr="00527DA8">
              <w:rPr>
                <w:b/>
                <w:bCs/>
                <w:i/>
                <w:iCs/>
                <w:sz w:val="22"/>
                <w:szCs w:val="22"/>
                <w:lang w:eastAsia="en-US"/>
              </w:rPr>
              <w:t>NNP</w:t>
            </w:r>
          </w:p>
        </w:tc>
        <w:tc>
          <w:tcPr>
            <w:tcW w:w="1410" w:type="dxa"/>
            <w:tcBorders>
              <w:top w:val="single" w:sz="4" w:space="0" w:color="auto"/>
              <w:left w:val="single" w:sz="4" w:space="0" w:color="auto"/>
              <w:bottom w:val="dotted" w:sz="4" w:space="0" w:color="000000"/>
              <w:right w:val="single" w:sz="4" w:space="0" w:color="auto"/>
            </w:tcBorders>
            <w:shd w:val="clear" w:color="auto" w:fill="auto"/>
            <w:noWrap/>
            <w:vAlign w:val="center"/>
            <w:hideMark/>
          </w:tcPr>
          <w:p w14:paraId="737426B9" w14:textId="77777777" w:rsidR="00006720" w:rsidRPr="00E966EF" w:rsidRDefault="00006720" w:rsidP="00E966EF">
            <w:pPr>
              <w:jc w:val="right"/>
              <w:rPr>
                <w:b/>
                <w:bCs/>
                <w:i/>
                <w:iCs/>
                <w:lang w:eastAsia="en-US"/>
              </w:rPr>
            </w:pPr>
            <w:r w:rsidRPr="00E966EF">
              <w:rPr>
                <w:b/>
                <w:bCs/>
                <w:i/>
                <w:iCs/>
              </w:rPr>
              <w:t>7.751,37</w:t>
            </w:r>
          </w:p>
        </w:tc>
        <w:tc>
          <w:tcPr>
            <w:tcW w:w="1310" w:type="dxa"/>
            <w:tcBorders>
              <w:top w:val="single" w:sz="4" w:space="0" w:color="auto"/>
              <w:left w:val="nil"/>
              <w:bottom w:val="dotted" w:sz="4" w:space="0" w:color="000000"/>
              <w:right w:val="single" w:sz="4" w:space="0" w:color="auto"/>
            </w:tcBorders>
            <w:shd w:val="clear" w:color="auto" w:fill="auto"/>
            <w:noWrap/>
            <w:vAlign w:val="center"/>
            <w:hideMark/>
          </w:tcPr>
          <w:p w14:paraId="49FE7068" w14:textId="77777777" w:rsidR="00006720" w:rsidRPr="00E966EF" w:rsidRDefault="00006720" w:rsidP="00E966EF">
            <w:pPr>
              <w:suppressAutoHyphens w:val="0"/>
              <w:jc w:val="right"/>
              <w:rPr>
                <w:b/>
                <w:bCs/>
                <w:i/>
                <w:iCs/>
                <w:lang w:eastAsia="en-US"/>
              </w:rPr>
            </w:pPr>
            <w:r w:rsidRPr="00E966EF">
              <w:rPr>
                <w:b/>
                <w:bCs/>
                <w:i/>
                <w:iCs/>
              </w:rPr>
              <w:t>7.166,08</w:t>
            </w:r>
          </w:p>
        </w:tc>
        <w:tc>
          <w:tcPr>
            <w:tcW w:w="1233" w:type="dxa"/>
            <w:tcBorders>
              <w:top w:val="single" w:sz="4" w:space="0" w:color="auto"/>
              <w:left w:val="nil"/>
              <w:bottom w:val="dotted" w:sz="4" w:space="0" w:color="000000"/>
              <w:right w:val="single" w:sz="4" w:space="0" w:color="auto"/>
            </w:tcBorders>
            <w:shd w:val="clear" w:color="auto" w:fill="auto"/>
            <w:noWrap/>
            <w:vAlign w:val="center"/>
            <w:hideMark/>
          </w:tcPr>
          <w:p w14:paraId="412B2085" w14:textId="77777777" w:rsidR="00006720" w:rsidRPr="00E966EF" w:rsidRDefault="00006720" w:rsidP="00E966EF">
            <w:pPr>
              <w:suppressAutoHyphens w:val="0"/>
              <w:jc w:val="right"/>
              <w:rPr>
                <w:b/>
                <w:bCs/>
                <w:i/>
                <w:iCs/>
                <w:lang w:eastAsia="en-US"/>
              </w:rPr>
            </w:pPr>
            <w:r w:rsidRPr="00E966EF">
              <w:rPr>
                <w:b/>
                <w:bCs/>
                <w:i/>
                <w:iCs/>
              </w:rPr>
              <w:t>-585,29</w:t>
            </w:r>
          </w:p>
        </w:tc>
        <w:tc>
          <w:tcPr>
            <w:tcW w:w="1134" w:type="dxa"/>
            <w:tcBorders>
              <w:top w:val="single" w:sz="4" w:space="0" w:color="auto"/>
              <w:left w:val="nil"/>
              <w:bottom w:val="dotted" w:sz="4" w:space="0" w:color="000000"/>
              <w:right w:val="single" w:sz="4" w:space="0" w:color="auto"/>
            </w:tcBorders>
            <w:shd w:val="clear" w:color="auto" w:fill="auto"/>
            <w:noWrap/>
            <w:vAlign w:val="center"/>
            <w:hideMark/>
          </w:tcPr>
          <w:p w14:paraId="2E8B66E2" w14:textId="77777777" w:rsidR="00006720" w:rsidRPr="00E966EF" w:rsidRDefault="00006720" w:rsidP="00E966EF">
            <w:pPr>
              <w:suppressAutoHyphens w:val="0"/>
              <w:jc w:val="right"/>
              <w:rPr>
                <w:b/>
                <w:bCs/>
                <w:i/>
                <w:iCs/>
                <w:lang w:eastAsia="en-US"/>
              </w:rPr>
            </w:pPr>
            <w:r w:rsidRPr="00E966EF">
              <w:rPr>
                <w:b/>
                <w:bCs/>
                <w:i/>
                <w:iCs/>
              </w:rPr>
              <w:t>27,18</w:t>
            </w:r>
          </w:p>
        </w:tc>
      </w:tr>
      <w:tr w:rsidR="00527DA8" w:rsidRPr="00527DA8" w14:paraId="02D408ED" w14:textId="77777777" w:rsidTr="00E966EF">
        <w:trPr>
          <w:trHeight w:val="499"/>
        </w:trPr>
        <w:tc>
          <w:tcPr>
            <w:tcW w:w="632" w:type="dxa"/>
            <w:tcBorders>
              <w:top w:val="dotted" w:sz="4" w:space="0" w:color="000000"/>
              <w:left w:val="single" w:sz="4" w:space="0" w:color="000000"/>
              <w:bottom w:val="dotted" w:sz="4" w:space="0" w:color="000000"/>
              <w:right w:val="single" w:sz="4" w:space="0" w:color="000000"/>
            </w:tcBorders>
            <w:shd w:val="clear" w:color="auto" w:fill="auto"/>
            <w:vAlign w:val="center"/>
            <w:hideMark/>
          </w:tcPr>
          <w:p w14:paraId="7859D423" w14:textId="77777777" w:rsidR="00006720" w:rsidRPr="00527DA8" w:rsidRDefault="00006720" w:rsidP="00006720">
            <w:pPr>
              <w:suppressAutoHyphens w:val="0"/>
              <w:jc w:val="center"/>
              <w:rPr>
                <w:sz w:val="22"/>
                <w:szCs w:val="22"/>
                <w:lang w:eastAsia="en-US"/>
              </w:rPr>
            </w:pPr>
            <w:r w:rsidRPr="00527DA8">
              <w:rPr>
                <w:sz w:val="22"/>
                <w:szCs w:val="22"/>
                <w:lang w:eastAsia="en-US"/>
              </w:rPr>
              <w:t>1.1</w:t>
            </w:r>
          </w:p>
        </w:tc>
        <w:tc>
          <w:tcPr>
            <w:tcW w:w="2590" w:type="dxa"/>
            <w:tcBorders>
              <w:top w:val="dotted" w:sz="4" w:space="0" w:color="000000"/>
              <w:left w:val="nil"/>
              <w:bottom w:val="dotted" w:sz="4" w:space="0" w:color="000000"/>
              <w:right w:val="single" w:sz="4" w:space="0" w:color="000000"/>
            </w:tcBorders>
            <w:shd w:val="clear" w:color="auto" w:fill="auto"/>
            <w:vAlign w:val="center"/>
            <w:hideMark/>
          </w:tcPr>
          <w:p w14:paraId="292C30F0" w14:textId="77777777" w:rsidR="00006720" w:rsidRPr="00527DA8" w:rsidRDefault="00006720" w:rsidP="00006720">
            <w:pPr>
              <w:suppressAutoHyphens w:val="0"/>
              <w:rPr>
                <w:sz w:val="22"/>
                <w:szCs w:val="22"/>
                <w:lang w:eastAsia="en-US"/>
              </w:rPr>
            </w:pPr>
            <w:r w:rsidRPr="00527DA8">
              <w:rPr>
                <w:sz w:val="22"/>
                <w:szCs w:val="22"/>
                <w:lang w:eastAsia="en-US"/>
              </w:rPr>
              <w:t>Đất trồng lúa</w:t>
            </w:r>
          </w:p>
        </w:tc>
        <w:tc>
          <w:tcPr>
            <w:tcW w:w="758" w:type="dxa"/>
            <w:tcBorders>
              <w:top w:val="dotted" w:sz="4" w:space="0" w:color="000000"/>
              <w:left w:val="nil"/>
              <w:bottom w:val="dotted" w:sz="4" w:space="0" w:color="000000"/>
              <w:right w:val="single" w:sz="4" w:space="0" w:color="000000"/>
            </w:tcBorders>
            <w:shd w:val="clear" w:color="auto" w:fill="auto"/>
            <w:vAlign w:val="center"/>
            <w:hideMark/>
          </w:tcPr>
          <w:p w14:paraId="1F5E2229" w14:textId="77777777" w:rsidR="00006720" w:rsidRPr="00527DA8" w:rsidRDefault="00006720" w:rsidP="00006720">
            <w:pPr>
              <w:suppressAutoHyphens w:val="0"/>
              <w:jc w:val="center"/>
              <w:rPr>
                <w:sz w:val="22"/>
                <w:szCs w:val="22"/>
                <w:lang w:eastAsia="en-US"/>
              </w:rPr>
            </w:pPr>
            <w:r w:rsidRPr="00527DA8">
              <w:rPr>
                <w:sz w:val="22"/>
                <w:szCs w:val="22"/>
                <w:lang w:eastAsia="en-US"/>
              </w:rPr>
              <w:t>LUA</w:t>
            </w:r>
          </w:p>
        </w:tc>
        <w:tc>
          <w:tcPr>
            <w:tcW w:w="1410" w:type="dxa"/>
            <w:tcBorders>
              <w:top w:val="dotted" w:sz="4" w:space="0" w:color="000000"/>
              <w:left w:val="single" w:sz="4" w:space="0" w:color="auto"/>
              <w:bottom w:val="dotted" w:sz="4" w:space="0" w:color="000000"/>
              <w:right w:val="single" w:sz="4" w:space="0" w:color="auto"/>
            </w:tcBorders>
            <w:shd w:val="clear" w:color="auto" w:fill="auto"/>
            <w:noWrap/>
            <w:vAlign w:val="center"/>
            <w:hideMark/>
          </w:tcPr>
          <w:p w14:paraId="7951307E" w14:textId="77777777" w:rsidR="00006720" w:rsidRPr="00527DA8" w:rsidRDefault="00006720" w:rsidP="00E966EF">
            <w:pPr>
              <w:suppressAutoHyphens w:val="0"/>
              <w:jc w:val="right"/>
              <w:rPr>
                <w:lang w:eastAsia="en-US"/>
              </w:rPr>
            </w:pPr>
            <w:r w:rsidRPr="00527DA8">
              <w:t>98,70</w:t>
            </w:r>
          </w:p>
        </w:tc>
        <w:tc>
          <w:tcPr>
            <w:tcW w:w="1310" w:type="dxa"/>
            <w:tcBorders>
              <w:top w:val="dotted" w:sz="4" w:space="0" w:color="000000"/>
              <w:left w:val="nil"/>
              <w:bottom w:val="dotted" w:sz="4" w:space="0" w:color="000000"/>
              <w:right w:val="single" w:sz="4" w:space="0" w:color="auto"/>
            </w:tcBorders>
            <w:shd w:val="clear" w:color="auto" w:fill="auto"/>
            <w:noWrap/>
            <w:vAlign w:val="center"/>
            <w:hideMark/>
          </w:tcPr>
          <w:p w14:paraId="3ABE5B6B" w14:textId="77777777" w:rsidR="00006720" w:rsidRPr="00527DA8" w:rsidRDefault="00006720" w:rsidP="00E966EF">
            <w:pPr>
              <w:suppressAutoHyphens w:val="0"/>
              <w:jc w:val="right"/>
              <w:rPr>
                <w:lang w:eastAsia="en-US"/>
              </w:rPr>
            </w:pPr>
            <w:r w:rsidRPr="00527DA8">
              <w:t>57,71</w:t>
            </w:r>
          </w:p>
        </w:tc>
        <w:tc>
          <w:tcPr>
            <w:tcW w:w="1233" w:type="dxa"/>
            <w:tcBorders>
              <w:top w:val="dotted" w:sz="4" w:space="0" w:color="000000"/>
              <w:left w:val="nil"/>
              <w:bottom w:val="dotted" w:sz="4" w:space="0" w:color="000000"/>
              <w:right w:val="single" w:sz="4" w:space="0" w:color="auto"/>
            </w:tcBorders>
            <w:shd w:val="clear" w:color="auto" w:fill="auto"/>
            <w:noWrap/>
            <w:vAlign w:val="center"/>
            <w:hideMark/>
          </w:tcPr>
          <w:p w14:paraId="33C5E546" w14:textId="77777777" w:rsidR="00006720" w:rsidRPr="00527DA8" w:rsidRDefault="00006720" w:rsidP="00E966EF">
            <w:pPr>
              <w:suppressAutoHyphens w:val="0"/>
              <w:jc w:val="right"/>
              <w:rPr>
                <w:lang w:eastAsia="en-US"/>
              </w:rPr>
            </w:pPr>
            <w:r w:rsidRPr="00527DA8">
              <w:t>-40,99</w:t>
            </w:r>
          </w:p>
        </w:tc>
        <w:tc>
          <w:tcPr>
            <w:tcW w:w="1134" w:type="dxa"/>
            <w:tcBorders>
              <w:top w:val="dotted" w:sz="4" w:space="0" w:color="000000"/>
              <w:left w:val="nil"/>
              <w:bottom w:val="dotted" w:sz="4" w:space="0" w:color="000000"/>
              <w:right w:val="single" w:sz="4" w:space="0" w:color="auto"/>
            </w:tcBorders>
            <w:shd w:val="clear" w:color="auto" w:fill="auto"/>
            <w:noWrap/>
            <w:vAlign w:val="center"/>
            <w:hideMark/>
          </w:tcPr>
          <w:p w14:paraId="49F97A42" w14:textId="77777777" w:rsidR="00006720" w:rsidRPr="00527DA8" w:rsidRDefault="00006720" w:rsidP="00E966EF">
            <w:pPr>
              <w:suppressAutoHyphens w:val="0"/>
              <w:jc w:val="right"/>
              <w:rPr>
                <w:lang w:eastAsia="en-US"/>
              </w:rPr>
            </w:pPr>
            <w:r w:rsidRPr="00527DA8">
              <w:t>0,81</w:t>
            </w:r>
          </w:p>
        </w:tc>
      </w:tr>
      <w:tr w:rsidR="00527DA8" w:rsidRPr="00527DA8" w14:paraId="02A9B5BF" w14:textId="77777777" w:rsidTr="00E966EF">
        <w:trPr>
          <w:trHeight w:val="540"/>
        </w:trPr>
        <w:tc>
          <w:tcPr>
            <w:tcW w:w="632" w:type="dxa"/>
            <w:tcBorders>
              <w:top w:val="dotted" w:sz="4" w:space="0" w:color="000000"/>
              <w:left w:val="single" w:sz="4" w:space="0" w:color="000000"/>
              <w:bottom w:val="dotted" w:sz="4" w:space="0" w:color="000000"/>
              <w:right w:val="single" w:sz="4" w:space="0" w:color="000000"/>
            </w:tcBorders>
            <w:shd w:val="clear" w:color="auto" w:fill="auto"/>
            <w:vAlign w:val="center"/>
            <w:hideMark/>
          </w:tcPr>
          <w:p w14:paraId="1B672280" w14:textId="77777777" w:rsidR="00006720" w:rsidRPr="00527DA8" w:rsidRDefault="00006720" w:rsidP="00006720">
            <w:pPr>
              <w:suppressAutoHyphens w:val="0"/>
              <w:jc w:val="center"/>
              <w:rPr>
                <w:i/>
                <w:iCs/>
                <w:sz w:val="22"/>
                <w:szCs w:val="22"/>
                <w:lang w:eastAsia="en-US"/>
              </w:rPr>
            </w:pPr>
          </w:p>
        </w:tc>
        <w:tc>
          <w:tcPr>
            <w:tcW w:w="2590" w:type="dxa"/>
            <w:tcBorders>
              <w:top w:val="dotted" w:sz="4" w:space="0" w:color="000000"/>
              <w:left w:val="nil"/>
              <w:bottom w:val="dotted" w:sz="4" w:space="0" w:color="000000"/>
              <w:right w:val="single" w:sz="4" w:space="0" w:color="000000"/>
            </w:tcBorders>
            <w:shd w:val="clear" w:color="auto" w:fill="auto"/>
            <w:vAlign w:val="center"/>
            <w:hideMark/>
          </w:tcPr>
          <w:p w14:paraId="5EA33708" w14:textId="77777777" w:rsidR="00006720" w:rsidRPr="00527DA8" w:rsidRDefault="00006720" w:rsidP="00006720">
            <w:pPr>
              <w:suppressAutoHyphens w:val="0"/>
              <w:rPr>
                <w:i/>
                <w:iCs/>
                <w:sz w:val="22"/>
                <w:szCs w:val="22"/>
                <w:lang w:eastAsia="en-US"/>
              </w:rPr>
            </w:pPr>
            <w:r w:rsidRPr="00527DA8">
              <w:rPr>
                <w:i/>
                <w:iCs/>
                <w:sz w:val="22"/>
                <w:szCs w:val="22"/>
                <w:lang w:eastAsia="en-US"/>
              </w:rPr>
              <w:t>Trong đó: Đất chuyên trồng lúa nước</w:t>
            </w:r>
          </w:p>
        </w:tc>
        <w:tc>
          <w:tcPr>
            <w:tcW w:w="758" w:type="dxa"/>
            <w:tcBorders>
              <w:top w:val="dotted" w:sz="4" w:space="0" w:color="000000"/>
              <w:left w:val="nil"/>
              <w:bottom w:val="dotted" w:sz="4" w:space="0" w:color="000000"/>
              <w:right w:val="single" w:sz="4" w:space="0" w:color="000000"/>
            </w:tcBorders>
            <w:shd w:val="clear" w:color="auto" w:fill="auto"/>
            <w:vAlign w:val="center"/>
            <w:hideMark/>
          </w:tcPr>
          <w:p w14:paraId="36831708" w14:textId="77777777" w:rsidR="00006720" w:rsidRPr="00527DA8" w:rsidRDefault="00006720" w:rsidP="00006720">
            <w:pPr>
              <w:suppressAutoHyphens w:val="0"/>
              <w:jc w:val="center"/>
              <w:rPr>
                <w:i/>
                <w:iCs/>
                <w:sz w:val="22"/>
                <w:szCs w:val="22"/>
                <w:lang w:eastAsia="en-US"/>
              </w:rPr>
            </w:pPr>
            <w:r w:rsidRPr="00527DA8">
              <w:rPr>
                <w:i/>
                <w:iCs/>
                <w:sz w:val="22"/>
                <w:szCs w:val="22"/>
                <w:lang w:eastAsia="en-US"/>
              </w:rPr>
              <w:t>LUC</w:t>
            </w:r>
          </w:p>
        </w:tc>
        <w:tc>
          <w:tcPr>
            <w:tcW w:w="1410" w:type="dxa"/>
            <w:tcBorders>
              <w:top w:val="dotted" w:sz="4" w:space="0" w:color="000000"/>
              <w:left w:val="single" w:sz="4" w:space="0" w:color="auto"/>
              <w:bottom w:val="dotted" w:sz="4" w:space="0" w:color="000000"/>
              <w:right w:val="single" w:sz="4" w:space="0" w:color="auto"/>
            </w:tcBorders>
            <w:shd w:val="clear" w:color="auto" w:fill="auto"/>
            <w:noWrap/>
            <w:vAlign w:val="center"/>
            <w:hideMark/>
          </w:tcPr>
          <w:p w14:paraId="5E1761AD" w14:textId="77777777" w:rsidR="00006720" w:rsidRPr="00527DA8" w:rsidRDefault="00006720" w:rsidP="00E966EF">
            <w:pPr>
              <w:suppressAutoHyphens w:val="0"/>
              <w:jc w:val="right"/>
              <w:rPr>
                <w:i/>
                <w:iCs/>
                <w:lang w:eastAsia="en-US"/>
              </w:rPr>
            </w:pPr>
            <w:r w:rsidRPr="00527DA8">
              <w:t>43,21</w:t>
            </w:r>
          </w:p>
        </w:tc>
        <w:tc>
          <w:tcPr>
            <w:tcW w:w="1310" w:type="dxa"/>
            <w:tcBorders>
              <w:top w:val="dotted" w:sz="4" w:space="0" w:color="000000"/>
              <w:left w:val="nil"/>
              <w:bottom w:val="dotted" w:sz="4" w:space="0" w:color="000000"/>
              <w:right w:val="single" w:sz="4" w:space="0" w:color="auto"/>
            </w:tcBorders>
            <w:shd w:val="clear" w:color="auto" w:fill="auto"/>
            <w:noWrap/>
            <w:vAlign w:val="center"/>
            <w:hideMark/>
          </w:tcPr>
          <w:p w14:paraId="420B0689" w14:textId="77777777" w:rsidR="00006720" w:rsidRPr="00527DA8" w:rsidRDefault="00006720" w:rsidP="00E966EF">
            <w:pPr>
              <w:suppressAutoHyphens w:val="0"/>
              <w:jc w:val="right"/>
              <w:rPr>
                <w:i/>
                <w:iCs/>
                <w:lang w:eastAsia="en-US"/>
              </w:rPr>
            </w:pPr>
            <w:r w:rsidRPr="00527DA8">
              <w:t>6,96</w:t>
            </w:r>
          </w:p>
        </w:tc>
        <w:tc>
          <w:tcPr>
            <w:tcW w:w="1233" w:type="dxa"/>
            <w:tcBorders>
              <w:top w:val="dotted" w:sz="4" w:space="0" w:color="000000"/>
              <w:left w:val="nil"/>
              <w:bottom w:val="dotted" w:sz="4" w:space="0" w:color="000000"/>
              <w:right w:val="single" w:sz="4" w:space="0" w:color="auto"/>
            </w:tcBorders>
            <w:shd w:val="clear" w:color="auto" w:fill="auto"/>
            <w:noWrap/>
            <w:vAlign w:val="center"/>
            <w:hideMark/>
          </w:tcPr>
          <w:p w14:paraId="3C0683B2" w14:textId="77777777" w:rsidR="00006720" w:rsidRPr="00527DA8" w:rsidRDefault="00006720" w:rsidP="00E966EF">
            <w:pPr>
              <w:suppressAutoHyphens w:val="0"/>
              <w:jc w:val="right"/>
              <w:rPr>
                <w:i/>
                <w:iCs/>
                <w:lang w:eastAsia="en-US"/>
              </w:rPr>
            </w:pPr>
            <w:r w:rsidRPr="00527DA8">
              <w:t>-36,25</w:t>
            </w:r>
          </w:p>
        </w:tc>
        <w:tc>
          <w:tcPr>
            <w:tcW w:w="1134" w:type="dxa"/>
            <w:tcBorders>
              <w:top w:val="dotted" w:sz="4" w:space="0" w:color="000000"/>
              <w:left w:val="nil"/>
              <w:bottom w:val="dotted" w:sz="4" w:space="0" w:color="000000"/>
              <w:right w:val="single" w:sz="4" w:space="0" w:color="auto"/>
            </w:tcBorders>
            <w:shd w:val="clear" w:color="auto" w:fill="auto"/>
            <w:noWrap/>
            <w:vAlign w:val="center"/>
            <w:hideMark/>
          </w:tcPr>
          <w:p w14:paraId="60F719E8" w14:textId="77777777" w:rsidR="00006720" w:rsidRPr="00527DA8" w:rsidRDefault="00006720" w:rsidP="00E966EF">
            <w:pPr>
              <w:suppressAutoHyphens w:val="0"/>
              <w:jc w:val="right"/>
              <w:rPr>
                <w:i/>
                <w:iCs/>
                <w:lang w:eastAsia="en-US"/>
              </w:rPr>
            </w:pPr>
            <w:r w:rsidRPr="00527DA8">
              <w:t>0,1</w:t>
            </w:r>
          </w:p>
        </w:tc>
      </w:tr>
      <w:tr w:rsidR="00527DA8" w:rsidRPr="00527DA8" w14:paraId="60188364" w14:textId="77777777" w:rsidTr="00E966EF">
        <w:trPr>
          <w:trHeight w:val="499"/>
        </w:trPr>
        <w:tc>
          <w:tcPr>
            <w:tcW w:w="632" w:type="dxa"/>
            <w:tcBorders>
              <w:top w:val="dotted" w:sz="4" w:space="0" w:color="000000"/>
              <w:left w:val="single" w:sz="4" w:space="0" w:color="000000"/>
              <w:bottom w:val="dotted" w:sz="4" w:space="0" w:color="000000"/>
              <w:right w:val="single" w:sz="4" w:space="0" w:color="000000"/>
            </w:tcBorders>
            <w:shd w:val="clear" w:color="auto" w:fill="auto"/>
            <w:vAlign w:val="center"/>
            <w:hideMark/>
          </w:tcPr>
          <w:p w14:paraId="43AE1968" w14:textId="77777777" w:rsidR="00006720" w:rsidRPr="00527DA8" w:rsidRDefault="00006720" w:rsidP="00006720">
            <w:pPr>
              <w:suppressAutoHyphens w:val="0"/>
              <w:jc w:val="center"/>
              <w:rPr>
                <w:sz w:val="22"/>
                <w:szCs w:val="22"/>
                <w:lang w:eastAsia="en-US"/>
              </w:rPr>
            </w:pPr>
            <w:r w:rsidRPr="00527DA8">
              <w:rPr>
                <w:sz w:val="22"/>
                <w:szCs w:val="22"/>
                <w:lang w:eastAsia="en-US"/>
              </w:rPr>
              <w:lastRenderedPageBreak/>
              <w:t>1.2</w:t>
            </w:r>
          </w:p>
        </w:tc>
        <w:tc>
          <w:tcPr>
            <w:tcW w:w="2590" w:type="dxa"/>
            <w:tcBorders>
              <w:top w:val="dotted" w:sz="4" w:space="0" w:color="000000"/>
              <w:left w:val="nil"/>
              <w:bottom w:val="dotted" w:sz="4" w:space="0" w:color="000000"/>
              <w:right w:val="single" w:sz="4" w:space="0" w:color="000000"/>
            </w:tcBorders>
            <w:shd w:val="clear" w:color="auto" w:fill="auto"/>
            <w:vAlign w:val="center"/>
            <w:hideMark/>
          </w:tcPr>
          <w:p w14:paraId="09118D65" w14:textId="77777777" w:rsidR="00006720" w:rsidRPr="00527DA8" w:rsidRDefault="00006720" w:rsidP="00006720">
            <w:pPr>
              <w:suppressAutoHyphens w:val="0"/>
              <w:rPr>
                <w:sz w:val="22"/>
                <w:szCs w:val="22"/>
                <w:lang w:eastAsia="en-US"/>
              </w:rPr>
            </w:pPr>
            <w:r w:rsidRPr="00527DA8">
              <w:rPr>
                <w:sz w:val="22"/>
                <w:szCs w:val="22"/>
                <w:lang w:eastAsia="en-US"/>
              </w:rPr>
              <w:t>Đất trồng cây hàng năm khác</w:t>
            </w:r>
          </w:p>
        </w:tc>
        <w:tc>
          <w:tcPr>
            <w:tcW w:w="758" w:type="dxa"/>
            <w:tcBorders>
              <w:top w:val="dotted" w:sz="4" w:space="0" w:color="000000"/>
              <w:left w:val="nil"/>
              <w:bottom w:val="dotted" w:sz="4" w:space="0" w:color="000000"/>
              <w:right w:val="single" w:sz="4" w:space="0" w:color="000000"/>
            </w:tcBorders>
            <w:shd w:val="clear" w:color="auto" w:fill="auto"/>
            <w:vAlign w:val="center"/>
            <w:hideMark/>
          </w:tcPr>
          <w:p w14:paraId="016A014F" w14:textId="77777777" w:rsidR="00006720" w:rsidRPr="00527DA8" w:rsidRDefault="00006720" w:rsidP="00006720">
            <w:pPr>
              <w:suppressAutoHyphens w:val="0"/>
              <w:jc w:val="center"/>
              <w:rPr>
                <w:sz w:val="22"/>
                <w:szCs w:val="22"/>
                <w:lang w:eastAsia="en-US"/>
              </w:rPr>
            </w:pPr>
            <w:r w:rsidRPr="00527DA8">
              <w:rPr>
                <w:sz w:val="22"/>
                <w:szCs w:val="22"/>
                <w:lang w:eastAsia="en-US"/>
              </w:rPr>
              <w:t>HNK</w:t>
            </w:r>
          </w:p>
        </w:tc>
        <w:tc>
          <w:tcPr>
            <w:tcW w:w="1410" w:type="dxa"/>
            <w:tcBorders>
              <w:top w:val="dotted" w:sz="4" w:space="0" w:color="000000"/>
              <w:left w:val="single" w:sz="4" w:space="0" w:color="auto"/>
              <w:bottom w:val="dotted" w:sz="4" w:space="0" w:color="000000"/>
              <w:right w:val="single" w:sz="4" w:space="0" w:color="auto"/>
            </w:tcBorders>
            <w:shd w:val="clear" w:color="auto" w:fill="auto"/>
            <w:noWrap/>
            <w:vAlign w:val="center"/>
            <w:hideMark/>
          </w:tcPr>
          <w:p w14:paraId="5AC0EE38" w14:textId="77777777" w:rsidR="00006720" w:rsidRPr="00527DA8" w:rsidRDefault="00006720" w:rsidP="00E966EF">
            <w:pPr>
              <w:suppressAutoHyphens w:val="0"/>
              <w:jc w:val="right"/>
              <w:rPr>
                <w:lang w:eastAsia="en-US"/>
              </w:rPr>
            </w:pPr>
            <w:r w:rsidRPr="00527DA8">
              <w:t>3.020,33</w:t>
            </w:r>
          </w:p>
        </w:tc>
        <w:tc>
          <w:tcPr>
            <w:tcW w:w="1310" w:type="dxa"/>
            <w:tcBorders>
              <w:top w:val="dotted" w:sz="4" w:space="0" w:color="000000"/>
              <w:left w:val="nil"/>
              <w:bottom w:val="dotted" w:sz="4" w:space="0" w:color="000000"/>
              <w:right w:val="single" w:sz="4" w:space="0" w:color="auto"/>
            </w:tcBorders>
            <w:shd w:val="clear" w:color="auto" w:fill="auto"/>
            <w:noWrap/>
            <w:vAlign w:val="center"/>
            <w:hideMark/>
          </w:tcPr>
          <w:p w14:paraId="367FAEDD" w14:textId="77777777" w:rsidR="00006720" w:rsidRPr="00527DA8" w:rsidRDefault="00006720" w:rsidP="00E966EF">
            <w:pPr>
              <w:suppressAutoHyphens w:val="0"/>
              <w:jc w:val="right"/>
              <w:rPr>
                <w:lang w:eastAsia="en-US"/>
              </w:rPr>
            </w:pPr>
            <w:r w:rsidRPr="00527DA8">
              <w:t>2.819,46</w:t>
            </w:r>
          </w:p>
        </w:tc>
        <w:tc>
          <w:tcPr>
            <w:tcW w:w="1233" w:type="dxa"/>
            <w:tcBorders>
              <w:top w:val="dotted" w:sz="4" w:space="0" w:color="000000"/>
              <w:left w:val="nil"/>
              <w:bottom w:val="dotted" w:sz="4" w:space="0" w:color="000000"/>
              <w:right w:val="single" w:sz="4" w:space="0" w:color="auto"/>
            </w:tcBorders>
            <w:shd w:val="clear" w:color="auto" w:fill="auto"/>
            <w:noWrap/>
            <w:vAlign w:val="center"/>
            <w:hideMark/>
          </w:tcPr>
          <w:p w14:paraId="5B643564" w14:textId="77777777" w:rsidR="00006720" w:rsidRPr="00527DA8" w:rsidRDefault="00006720" w:rsidP="00E966EF">
            <w:pPr>
              <w:suppressAutoHyphens w:val="0"/>
              <w:jc w:val="right"/>
              <w:rPr>
                <w:lang w:eastAsia="en-US"/>
              </w:rPr>
            </w:pPr>
            <w:r w:rsidRPr="00527DA8">
              <w:t>-200,87</w:t>
            </w:r>
          </w:p>
        </w:tc>
        <w:tc>
          <w:tcPr>
            <w:tcW w:w="1134" w:type="dxa"/>
            <w:tcBorders>
              <w:top w:val="dotted" w:sz="4" w:space="0" w:color="000000"/>
              <w:left w:val="nil"/>
              <w:bottom w:val="dotted" w:sz="4" w:space="0" w:color="000000"/>
              <w:right w:val="single" w:sz="4" w:space="0" w:color="auto"/>
            </w:tcBorders>
            <w:shd w:val="clear" w:color="auto" w:fill="auto"/>
            <w:noWrap/>
            <w:vAlign w:val="center"/>
            <w:hideMark/>
          </w:tcPr>
          <w:p w14:paraId="2E6126C1" w14:textId="77777777" w:rsidR="00006720" w:rsidRPr="00527DA8" w:rsidRDefault="00006720" w:rsidP="00E966EF">
            <w:pPr>
              <w:suppressAutoHyphens w:val="0"/>
              <w:jc w:val="right"/>
              <w:rPr>
                <w:lang w:eastAsia="en-US"/>
              </w:rPr>
            </w:pPr>
            <w:r w:rsidRPr="00527DA8">
              <w:t>39,34</w:t>
            </w:r>
          </w:p>
        </w:tc>
      </w:tr>
      <w:tr w:rsidR="00527DA8" w:rsidRPr="00527DA8" w14:paraId="148FEFF7" w14:textId="77777777" w:rsidTr="00E966EF">
        <w:trPr>
          <w:trHeight w:val="499"/>
        </w:trPr>
        <w:tc>
          <w:tcPr>
            <w:tcW w:w="632" w:type="dxa"/>
            <w:tcBorders>
              <w:top w:val="dotted" w:sz="4" w:space="0" w:color="000000"/>
              <w:left w:val="single" w:sz="4" w:space="0" w:color="000000"/>
              <w:bottom w:val="dotted" w:sz="4" w:space="0" w:color="000000"/>
              <w:right w:val="single" w:sz="4" w:space="0" w:color="000000"/>
            </w:tcBorders>
            <w:shd w:val="clear" w:color="auto" w:fill="auto"/>
            <w:vAlign w:val="center"/>
            <w:hideMark/>
          </w:tcPr>
          <w:p w14:paraId="277585E5" w14:textId="77777777" w:rsidR="00006720" w:rsidRPr="00527DA8" w:rsidRDefault="00006720" w:rsidP="00006720">
            <w:pPr>
              <w:suppressAutoHyphens w:val="0"/>
              <w:jc w:val="center"/>
              <w:rPr>
                <w:sz w:val="22"/>
                <w:szCs w:val="22"/>
                <w:lang w:eastAsia="en-US"/>
              </w:rPr>
            </w:pPr>
            <w:r w:rsidRPr="00527DA8">
              <w:rPr>
                <w:sz w:val="22"/>
                <w:szCs w:val="22"/>
                <w:lang w:eastAsia="en-US"/>
              </w:rPr>
              <w:t>1.3</w:t>
            </w:r>
          </w:p>
        </w:tc>
        <w:tc>
          <w:tcPr>
            <w:tcW w:w="2590" w:type="dxa"/>
            <w:tcBorders>
              <w:top w:val="dotted" w:sz="4" w:space="0" w:color="000000"/>
              <w:left w:val="nil"/>
              <w:bottom w:val="dotted" w:sz="4" w:space="0" w:color="000000"/>
              <w:right w:val="single" w:sz="4" w:space="0" w:color="000000"/>
            </w:tcBorders>
            <w:shd w:val="clear" w:color="auto" w:fill="auto"/>
            <w:vAlign w:val="center"/>
            <w:hideMark/>
          </w:tcPr>
          <w:p w14:paraId="629E719D" w14:textId="77777777" w:rsidR="00006720" w:rsidRPr="00527DA8" w:rsidRDefault="00006720" w:rsidP="00006720">
            <w:pPr>
              <w:suppressAutoHyphens w:val="0"/>
              <w:rPr>
                <w:sz w:val="22"/>
                <w:szCs w:val="22"/>
                <w:lang w:eastAsia="en-US"/>
              </w:rPr>
            </w:pPr>
            <w:r w:rsidRPr="00527DA8">
              <w:rPr>
                <w:sz w:val="22"/>
                <w:szCs w:val="22"/>
                <w:lang w:eastAsia="en-US"/>
              </w:rPr>
              <w:t>Đất trồng cây lâu năm</w:t>
            </w:r>
          </w:p>
        </w:tc>
        <w:tc>
          <w:tcPr>
            <w:tcW w:w="758" w:type="dxa"/>
            <w:tcBorders>
              <w:top w:val="dotted" w:sz="4" w:space="0" w:color="000000"/>
              <w:left w:val="nil"/>
              <w:bottom w:val="dotted" w:sz="4" w:space="0" w:color="000000"/>
              <w:right w:val="single" w:sz="4" w:space="0" w:color="000000"/>
            </w:tcBorders>
            <w:shd w:val="clear" w:color="auto" w:fill="auto"/>
            <w:vAlign w:val="center"/>
            <w:hideMark/>
          </w:tcPr>
          <w:p w14:paraId="7379828D" w14:textId="77777777" w:rsidR="00006720" w:rsidRPr="00527DA8" w:rsidRDefault="00006720" w:rsidP="00006720">
            <w:pPr>
              <w:suppressAutoHyphens w:val="0"/>
              <w:jc w:val="center"/>
              <w:rPr>
                <w:sz w:val="22"/>
                <w:szCs w:val="22"/>
                <w:lang w:eastAsia="en-US"/>
              </w:rPr>
            </w:pPr>
            <w:r w:rsidRPr="00527DA8">
              <w:rPr>
                <w:sz w:val="22"/>
                <w:szCs w:val="22"/>
                <w:lang w:eastAsia="en-US"/>
              </w:rPr>
              <w:t>CLN</w:t>
            </w:r>
          </w:p>
        </w:tc>
        <w:tc>
          <w:tcPr>
            <w:tcW w:w="1410" w:type="dxa"/>
            <w:tcBorders>
              <w:top w:val="dotted" w:sz="4" w:space="0" w:color="000000"/>
              <w:left w:val="single" w:sz="4" w:space="0" w:color="auto"/>
              <w:bottom w:val="dotted" w:sz="4" w:space="0" w:color="000000"/>
              <w:right w:val="single" w:sz="4" w:space="0" w:color="auto"/>
            </w:tcBorders>
            <w:shd w:val="clear" w:color="auto" w:fill="auto"/>
            <w:noWrap/>
            <w:vAlign w:val="center"/>
            <w:hideMark/>
          </w:tcPr>
          <w:p w14:paraId="1792585B" w14:textId="77777777" w:rsidR="00006720" w:rsidRPr="00527DA8" w:rsidRDefault="00006720" w:rsidP="00E966EF">
            <w:pPr>
              <w:suppressAutoHyphens w:val="0"/>
              <w:jc w:val="right"/>
              <w:rPr>
                <w:lang w:eastAsia="en-US"/>
              </w:rPr>
            </w:pPr>
            <w:r w:rsidRPr="00527DA8">
              <w:t>4.157,09</w:t>
            </w:r>
          </w:p>
        </w:tc>
        <w:tc>
          <w:tcPr>
            <w:tcW w:w="1310" w:type="dxa"/>
            <w:tcBorders>
              <w:top w:val="dotted" w:sz="4" w:space="0" w:color="000000"/>
              <w:left w:val="nil"/>
              <w:bottom w:val="dotted" w:sz="4" w:space="0" w:color="000000"/>
              <w:right w:val="single" w:sz="4" w:space="0" w:color="auto"/>
            </w:tcBorders>
            <w:shd w:val="clear" w:color="auto" w:fill="auto"/>
            <w:noWrap/>
            <w:vAlign w:val="center"/>
            <w:hideMark/>
          </w:tcPr>
          <w:p w14:paraId="64545BB8" w14:textId="77777777" w:rsidR="00006720" w:rsidRPr="00527DA8" w:rsidRDefault="00006720" w:rsidP="00E966EF">
            <w:pPr>
              <w:suppressAutoHyphens w:val="0"/>
              <w:jc w:val="right"/>
              <w:rPr>
                <w:lang w:eastAsia="en-US"/>
              </w:rPr>
            </w:pPr>
            <w:r w:rsidRPr="00527DA8">
              <w:t>3.850,32</w:t>
            </w:r>
          </w:p>
        </w:tc>
        <w:tc>
          <w:tcPr>
            <w:tcW w:w="1233" w:type="dxa"/>
            <w:tcBorders>
              <w:top w:val="dotted" w:sz="4" w:space="0" w:color="000000"/>
              <w:left w:val="nil"/>
              <w:bottom w:val="dotted" w:sz="4" w:space="0" w:color="000000"/>
              <w:right w:val="single" w:sz="4" w:space="0" w:color="auto"/>
            </w:tcBorders>
            <w:shd w:val="clear" w:color="auto" w:fill="auto"/>
            <w:noWrap/>
            <w:vAlign w:val="center"/>
            <w:hideMark/>
          </w:tcPr>
          <w:p w14:paraId="134F98AF" w14:textId="77777777" w:rsidR="00006720" w:rsidRPr="00527DA8" w:rsidRDefault="00006720" w:rsidP="00E966EF">
            <w:pPr>
              <w:suppressAutoHyphens w:val="0"/>
              <w:jc w:val="right"/>
              <w:rPr>
                <w:lang w:eastAsia="en-US"/>
              </w:rPr>
            </w:pPr>
            <w:r w:rsidRPr="00527DA8">
              <w:t>-306,77</w:t>
            </w:r>
          </w:p>
        </w:tc>
        <w:tc>
          <w:tcPr>
            <w:tcW w:w="1134" w:type="dxa"/>
            <w:tcBorders>
              <w:top w:val="dotted" w:sz="4" w:space="0" w:color="000000"/>
              <w:left w:val="nil"/>
              <w:bottom w:val="dotted" w:sz="4" w:space="0" w:color="000000"/>
              <w:right w:val="single" w:sz="4" w:space="0" w:color="auto"/>
            </w:tcBorders>
            <w:shd w:val="clear" w:color="auto" w:fill="auto"/>
            <w:noWrap/>
            <w:vAlign w:val="center"/>
            <w:hideMark/>
          </w:tcPr>
          <w:p w14:paraId="6FA12832" w14:textId="77777777" w:rsidR="00006720" w:rsidRPr="00527DA8" w:rsidRDefault="00006720" w:rsidP="00E966EF">
            <w:pPr>
              <w:suppressAutoHyphens w:val="0"/>
              <w:jc w:val="right"/>
              <w:rPr>
                <w:lang w:eastAsia="en-US"/>
              </w:rPr>
            </w:pPr>
            <w:r w:rsidRPr="00527DA8">
              <w:t>53,73</w:t>
            </w:r>
          </w:p>
        </w:tc>
      </w:tr>
      <w:tr w:rsidR="00527DA8" w:rsidRPr="00527DA8" w14:paraId="16F835CE" w14:textId="77777777" w:rsidTr="00E966EF">
        <w:trPr>
          <w:trHeight w:val="499"/>
        </w:trPr>
        <w:tc>
          <w:tcPr>
            <w:tcW w:w="632" w:type="dxa"/>
            <w:tcBorders>
              <w:top w:val="dotted" w:sz="4" w:space="0" w:color="000000"/>
              <w:left w:val="single" w:sz="4" w:space="0" w:color="000000"/>
              <w:bottom w:val="dotted" w:sz="4" w:space="0" w:color="000000"/>
              <w:right w:val="single" w:sz="4" w:space="0" w:color="000000"/>
            </w:tcBorders>
            <w:shd w:val="clear" w:color="auto" w:fill="auto"/>
            <w:vAlign w:val="center"/>
            <w:hideMark/>
          </w:tcPr>
          <w:p w14:paraId="70F59C7C" w14:textId="77777777" w:rsidR="00006720" w:rsidRPr="00527DA8" w:rsidRDefault="00006720" w:rsidP="00006720">
            <w:pPr>
              <w:suppressAutoHyphens w:val="0"/>
              <w:jc w:val="center"/>
              <w:rPr>
                <w:sz w:val="22"/>
                <w:szCs w:val="22"/>
                <w:lang w:eastAsia="en-US"/>
              </w:rPr>
            </w:pPr>
            <w:r w:rsidRPr="00527DA8">
              <w:rPr>
                <w:sz w:val="22"/>
                <w:szCs w:val="22"/>
                <w:lang w:eastAsia="en-US"/>
              </w:rPr>
              <w:t>1.4</w:t>
            </w:r>
          </w:p>
        </w:tc>
        <w:tc>
          <w:tcPr>
            <w:tcW w:w="2590" w:type="dxa"/>
            <w:tcBorders>
              <w:top w:val="dotted" w:sz="4" w:space="0" w:color="000000"/>
              <w:left w:val="nil"/>
              <w:bottom w:val="dotted" w:sz="4" w:space="0" w:color="000000"/>
              <w:right w:val="single" w:sz="4" w:space="0" w:color="000000"/>
            </w:tcBorders>
            <w:shd w:val="clear" w:color="auto" w:fill="auto"/>
            <w:vAlign w:val="center"/>
            <w:hideMark/>
          </w:tcPr>
          <w:p w14:paraId="1981455F" w14:textId="77777777" w:rsidR="00006720" w:rsidRPr="00527DA8" w:rsidRDefault="00006720" w:rsidP="00006720">
            <w:pPr>
              <w:suppressAutoHyphens w:val="0"/>
              <w:rPr>
                <w:sz w:val="22"/>
                <w:szCs w:val="22"/>
                <w:lang w:eastAsia="en-US"/>
              </w:rPr>
            </w:pPr>
            <w:r w:rsidRPr="00527DA8">
              <w:rPr>
                <w:sz w:val="22"/>
                <w:szCs w:val="22"/>
                <w:lang w:eastAsia="en-US"/>
              </w:rPr>
              <w:t>Đất rừng phòng hộ</w:t>
            </w:r>
          </w:p>
        </w:tc>
        <w:tc>
          <w:tcPr>
            <w:tcW w:w="758" w:type="dxa"/>
            <w:tcBorders>
              <w:top w:val="dotted" w:sz="4" w:space="0" w:color="000000"/>
              <w:left w:val="nil"/>
              <w:bottom w:val="dotted" w:sz="4" w:space="0" w:color="000000"/>
              <w:right w:val="single" w:sz="4" w:space="0" w:color="000000"/>
            </w:tcBorders>
            <w:shd w:val="clear" w:color="auto" w:fill="auto"/>
            <w:vAlign w:val="center"/>
            <w:hideMark/>
          </w:tcPr>
          <w:p w14:paraId="0F4F1EF6" w14:textId="77777777" w:rsidR="00006720" w:rsidRPr="00527DA8" w:rsidRDefault="00006720" w:rsidP="00006720">
            <w:pPr>
              <w:suppressAutoHyphens w:val="0"/>
              <w:jc w:val="center"/>
              <w:rPr>
                <w:sz w:val="22"/>
                <w:szCs w:val="22"/>
                <w:lang w:eastAsia="en-US"/>
              </w:rPr>
            </w:pPr>
            <w:r w:rsidRPr="00527DA8">
              <w:rPr>
                <w:sz w:val="22"/>
                <w:szCs w:val="22"/>
                <w:lang w:eastAsia="en-US"/>
              </w:rPr>
              <w:t>RPH</w:t>
            </w:r>
          </w:p>
        </w:tc>
        <w:tc>
          <w:tcPr>
            <w:tcW w:w="1410" w:type="dxa"/>
            <w:tcBorders>
              <w:top w:val="dotted" w:sz="4" w:space="0" w:color="000000"/>
              <w:left w:val="single" w:sz="4" w:space="0" w:color="auto"/>
              <w:bottom w:val="dotted" w:sz="4" w:space="0" w:color="000000"/>
              <w:right w:val="single" w:sz="4" w:space="0" w:color="auto"/>
            </w:tcBorders>
            <w:shd w:val="clear" w:color="auto" w:fill="auto"/>
            <w:noWrap/>
            <w:vAlign w:val="center"/>
            <w:hideMark/>
          </w:tcPr>
          <w:p w14:paraId="696387D9" w14:textId="77777777" w:rsidR="00006720" w:rsidRPr="00527DA8" w:rsidRDefault="00006720" w:rsidP="00E966EF">
            <w:pPr>
              <w:suppressAutoHyphens w:val="0"/>
              <w:jc w:val="right"/>
              <w:rPr>
                <w:lang w:eastAsia="en-US"/>
              </w:rPr>
            </w:pPr>
            <w:r w:rsidRPr="00527DA8">
              <w:t>148,07</w:t>
            </w:r>
          </w:p>
        </w:tc>
        <w:tc>
          <w:tcPr>
            <w:tcW w:w="1310" w:type="dxa"/>
            <w:tcBorders>
              <w:top w:val="dotted" w:sz="4" w:space="0" w:color="000000"/>
              <w:left w:val="nil"/>
              <w:bottom w:val="dotted" w:sz="4" w:space="0" w:color="000000"/>
              <w:right w:val="single" w:sz="4" w:space="0" w:color="auto"/>
            </w:tcBorders>
            <w:shd w:val="clear" w:color="auto" w:fill="auto"/>
            <w:noWrap/>
            <w:vAlign w:val="center"/>
            <w:hideMark/>
          </w:tcPr>
          <w:p w14:paraId="2A5F90C9" w14:textId="77777777" w:rsidR="00006720" w:rsidRPr="00527DA8" w:rsidRDefault="00006720" w:rsidP="00E966EF">
            <w:pPr>
              <w:suppressAutoHyphens w:val="0"/>
              <w:jc w:val="right"/>
              <w:rPr>
                <w:lang w:eastAsia="en-US"/>
              </w:rPr>
            </w:pPr>
            <w:r w:rsidRPr="00527DA8">
              <w:t>148,07</w:t>
            </w:r>
          </w:p>
        </w:tc>
        <w:tc>
          <w:tcPr>
            <w:tcW w:w="1233" w:type="dxa"/>
            <w:tcBorders>
              <w:top w:val="dotted" w:sz="4" w:space="0" w:color="000000"/>
              <w:left w:val="nil"/>
              <w:bottom w:val="dotted" w:sz="4" w:space="0" w:color="000000"/>
              <w:right w:val="single" w:sz="4" w:space="0" w:color="auto"/>
            </w:tcBorders>
            <w:shd w:val="clear" w:color="auto" w:fill="auto"/>
            <w:noWrap/>
            <w:vAlign w:val="center"/>
            <w:hideMark/>
          </w:tcPr>
          <w:p w14:paraId="2F4239A6" w14:textId="77777777" w:rsidR="00006720" w:rsidRPr="00527DA8" w:rsidRDefault="00006720" w:rsidP="00E966EF">
            <w:pPr>
              <w:suppressAutoHyphens w:val="0"/>
              <w:jc w:val="right"/>
              <w:rPr>
                <w:lang w:eastAsia="en-US"/>
              </w:rPr>
            </w:pPr>
            <w:r w:rsidRPr="00527DA8">
              <w:t>0,00</w:t>
            </w:r>
          </w:p>
        </w:tc>
        <w:tc>
          <w:tcPr>
            <w:tcW w:w="1134" w:type="dxa"/>
            <w:tcBorders>
              <w:top w:val="dotted" w:sz="4" w:space="0" w:color="000000"/>
              <w:left w:val="nil"/>
              <w:bottom w:val="dotted" w:sz="4" w:space="0" w:color="000000"/>
              <w:right w:val="single" w:sz="4" w:space="0" w:color="auto"/>
            </w:tcBorders>
            <w:shd w:val="clear" w:color="auto" w:fill="auto"/>
            <w:noWrap/>
            <w:vAlign w:val="center"/>
            <w:hideMark/>
          </w:tcPr>
          <w:p w14:paraId="1AAA6BD9" w14:textId="77777777" w:rsidR="00006720" w:rsidRPr="00527DA8" w:rsidRDefault="00006720" w:rsidP="00E966EF">
            <w:pPr>
              <w:suppressAutoHyphens w:val="0"/>
              <w:jc w:val="right"/>
              <w:rPr>
                <w:lang w:eastAsia="en-US"/>
              </w:rPr>
            </w:pPr>
            <w:r w:rsidRPr="00527DA8">
              <w:t>2,07</w:t>
            </w:r>
          </w:p>
        </w:tc>
      </w:tr>
      <w:tr w:rsidR="00527DA8" w:rsidRPr="00527DA8" w14:paraId="1AE46CD4" w14:textId="77777777" w:rsidTr="00E966EF">
        <w:trPr>
          <w:trHeight w:val="499"/>
        </w:trPr>
        <w:tc>
          <w:tcPr>
            <w:tcW w:w="632" w:type="dxa"/>
            <w:tcBorders>
              <w:top w:val="dotted" w:sz="4" w:space="0" w:color="000000"/>
              <w:left w:val="single" w:sz="4" w:space="0" w:color="000000"/>
              <w:bottom w:val="dotted" w:sz="4" w:space="0" w:color="000000"/>
              <w:right w:val="single" w:sz="4" w:space="0" w:color="000000"/>
            </w:tcBorders>
            <w:shd w:val="clear" w:color="auto" w:fill="auto"/>
            <w:vAlign w:val="center"/>
            <w:hideMark/>
          </w:tcPr>
          <w:p w14:paraId="4B34EEBC" w14:textId="77777777" w:rsidR="00006720" w:rsidRPr="00527DA8" w:rsidRDefault="00006720" w:rsidP="00006720">
            <w:pPr>
              <w:suppressAutoHyphens w:val="0"/>
              <w:jc w:val="center"/>
              <w:rPr>
                <w:sz w:val="22"/>
                <w:szCs w:val="22"/>
                <w:lang w:eastAsia="en-US"/>
              </w:rPr>
            </w:pPr>
            <w:r w:rsidRPr="00527DA8">
              <w:rPr>
                <w:sz w:val="22"/>
                <w:szCs w:val="22"/>
                <w:lang w:eastAsia="en-US"/>
              </w:rPr>
              <w:t>1.5</w:t>
            </w:r>
          </w:p>
        </w:tc>
        <w:tc>
          <w:tcPr>
            <w:tcW w:w="2590" w:type="dxa"/>
            <w:tcBorders>
              <w:top w:val="dotted" w:sz="4" w:space="0" w:color="000000"/>
              <w:left w:val="nil"/>
              <w:bottom w:val="dotted" w:sz="4" w:space="0" w:color="000000"/>
              <w:right w:val="single" w:sz="4" w:space="0" w:color="000000"/>
            </w:tcBorders>
            <w:shd w:val="clear" w:color="auto" w:fill="auto"/>
            <w:vAlign w:val="center"/>
            <w:hideMark/>
          </w:tcPr>
          <w:p w14:paraId="48B78667" w14:textId="77777777" w:rsidR="00006720" w:rsidRPr="00527DA8" w:rsidRDefault="00006720" w:rsidP="00006720">
            <w:pPr>
              <w:suppressAutoHyphens w:val="0"/>
              <w:rPr>
                <w:sz w:val="22"/>
                <w:szCs w:val="22"/>
                <w:lang w:eastAsia="en-US"/>
              </w:rPr>
            </w:pPr>
            <w:r w:rsidRPr="00527DA8">
              <w:rPr>
                <w:sz w:val="22"/>
                <w:szCs w:val="22"/>
                <w:lang w:eastAsia="en-US"/>
              </w:rPr>
              <w:t>Đất nuôi trồng thuỷ sản</w:t>
            </w:r>
          </w:p>
        </w:tc>
        <w:tc>
          <w:tcPr>
            <w:tcW w:w="758" w:type="dxa"/>
            <w:tcBorders>
              <w:top w:val="dotted" w:sz="4" w:space="0" w:color="000000"/>
              <w:left w:val="nil"/>
              <w:bottom w:val="dotted" w:sz="4" w:space="0" w:color="000000"/>
              <w:right w:val="single" w:sz="4" w:space="0" w:color="000000"/>
            </w:tcBorders>
            <w:shd w:val="clear" w:color="auto" w:fill="auto"/>
            <w:vAlign w:val="center"/>
            <w:hideMark/>
          </w:tcPr>
          <w:p w14:paraId="43ABEAAB" w14:textId="77777777" w:rsidR="00006720" w:rsidRPr="00527DA8" w:rsidRDefault="00006720" w:rsidP="00006720">
            <w:pPr>
              <w:suppressAutoHyphens w:val="0"/>
              <w:jc w:val="center"/>
              <w:rPr>
                <w:sz w:val="22"/>
                <w:szCs w:val="22"/>
                <w:lang w:eastAsia="en-US"/>
              </w:rPr>
            </w:pPr>
            <w:r w:rsidRPr="00527DA8">
              <w:rPr>
                <w:sz w:val="22"/>
                <w:szCs w:val="22"/>
                <w:lang w:eastAsia="en-US"/>
              </w:rPr>
              <w:t>NTS</w:t>
            </w:r>
          </w:p>
        </w:tc>
        <w:tc>
          <w:tcPr>
            <w:tcW w:w="1410" w:type="dxa"/>
            <w:tcBorders>
              <w:top w:val="dotted" w:sz="4" w:space="0" w:color="000000"/>
              <w:left w:val="single" w:sz="4" w:space="0" w:color="auto"/>
              <w:bottom w:val="dotted" w:sz="4" w:space="0" w:color="000000"/>
              <w:right w:val="single" w:sz="4" w:space="0" w:color="auto"/>
            </w:tcBorders>
            <w:shd w:val="clear" w:color="auto" w:fill="auto"/>
            <w:noWrap/>
            <w:vAlign w:val="center"/>
            <w:hideMark/>
          </w:tcPr>
          <w:p w14:paraId="35568660" w14:textId="77777777" w:rsidR="00006720" w:rsidRPr="00527DA8" w:rsidRDefault="00006720" w:rsidP="00E966EF">
            <w:pPr>
              <w:suppressAutoHyphens w:val="0"/>
              <w:jc w:val="right"/>
              <w:rPr>
                <w:lang w:eastAsia="en-US"/>
              </w:rPr>
            </w:pPr>
            <w:r w:rsidRPr="00527DA8">
              <w:t>298,95</w:t>
            </w:r>
          </w:p>
        </w:tc>
        <w:tc>
          <w:tcPr>
            <w:tcW w:w="1310" w:type="dxa"/>
            <w:tcBorders>
              <w:top w:val="dotted" w:sz="4" w:space="0" w:color="000000"/>
              <w:left w:val="nil"/>
              <w:bottom w:val="dotted" w:sz="4" w:space="0" w:color="000000"/>
              <w:right w:val="single" w:sz="4" w:space="0" w:color="auto"/>
            </w:tcBorders>
            <w:shd w:val="clear" w:color="auto" w:fill="auto"/>
            <w:noWrap/>
            <w:vAlign w:val="center"/>
            <w:hideMark/>
          </w:tcPr>
          <w:p w14:paraId="536DEC10" w14:textId="77777777" w:rsidR="00006720" w:rsidRPr="00527DA8" w:rsidRDefault="00006720" w:rsidP="00E966EF">
            <w:pPr>
              <w:suppressAutoHyphens w:val="0"/>
              <w:jc w:val="right"/>
              <w:rPr>
                <w:lang w:eastAsia="en-US"/>
              </w:rPr>
            </w:pPr>
            <w:r w:rsidRPr="00527DA8">
              <w:t>262,29</w:t>
            </w:r>
          </w:p>
        </w:tc>
        <w:tc>
          <w:tcPr>
            <w:tcW w:w="1233" w:type="dxa"/>
            <w:tcBorders>
              <w:top w:val="dotted" w:sz="4" w:space="0" w:color="000000"/>
              <w:left w:val="nil"/>
              <w:bottom w:val="dotted" w:sz="4" w:space="0" w:color="000000"/>
              <w:right w:val="single" w:sz="4" w:space="0" w:color="auto"/>
            </w:tcBorders>
            <w:shd w:val="clear" w:color="auto" w:fill="auto"/>
            <w:noWrap/>
            <w:vAlign w:val="center"/>
            <w:hideMark/>
          </w:tcPr>
          <w:p w14:paraId="3B05FDD3" w14:textId="77777777" w:rsidR="00006720" w:rsidRPr="00527DA8" w:rsidRDefault="00006720" w:rsidP="00E966EF">
            <w:pPr>
              <w:suppressAutoHyphens w:val="0"/>
              <w:jc w:val="right"/>
              <w:rPr>
                <w:lang w:eastAsia="en-US"/>
              </w:rPr>
            </w:pPr>
            <w:r w:rsidRPr="00527DA8">
              <w:t>-36,66</w:t>
            </w:r>
          </w:p>
        </w:tc>
        <w:tc>
          <w:tcPr>
            <w:tcW w:w="1134" w:type="dxa"/>
            <w:tcBorders>
              <w:top w:val="dotted" w:sz="4" w:space="0" w:color="000000"/>
              <w:left w:val="nil"/>
              <w:bottom w:val="dotted" w:sz="4" w:space="0" w:color="000000"/>
              <w:right w:val="single" w:sz="4" w:space="0" w:color="auto"/>
            </w:tcBorders>
            <w:shd w:val="clear" w:color="auto" w:fill="auto"/>
            <w:noWrap/>
            <w:vAlign w:val="center"/>
            <w:hideMark/>
          </w:tcPr>
          <w:p w14:paraId="6FE76396" w14:textId="77777777" w:rsidR="00006720" w:rsidRPr="00527DA8" w:rsidRDefault="00006720" w:rsidP="00E966EF">
            <w:pPr>
              <w:suppressAutoHyphens w:val="0"/>
              <w:jc w:val="right"/>
              <w:rPr>
                <w:lang w:eastAsia="en-US"/>
              </w:rPr>
            </w:pPr>
            <w:r w:rsidRPr="00527DA8">
              <w:t>3,66</w:t>
            </w:r>
          </w:p>
        </w:tc>
      </w:tr>
      <w:tr w:rsidR="00527DA8" w:rsidRPr="00527DA8" w14:paraId="130F765C" w14:textId="77777777" w:rsidTr="00E966EF">
        <w:trPr>
          <w:trHeight w:val="499"/>
        </w:trPr>
        <w:tc>
          <w:tcPr>
            <w:tcW w:w="632" w:type="dxa"/>
            <w:tcBorders>
              <w:top w:val="dotted" w:sz="4" w:space="0" w:color="000000"/>
              <w:left w:val="single" w:sz="4" w:space="0" w:color="000000"/>
              <w:bottom w:val="dotted" w:sz="4" w:space="0" w:color="000000"/>
              <w:right w:val="single" w:sz="4" w:space="0" w:color="000000"/>
            </w:tcBorders>
            <w:shd w:val="clear" w:color="auto" w:fill="auto"/>
            <w:vAlign w:val="center"/>
            <w:hideMark/>
          </w:tcPr>
          <w:p w14:paraId="482FB3E4" w14:textId="77777777" w:rsidR="00006720" w:rsidRPr="00527DA8" w:rsidRDefault="00006720" w:rsidP="00006720">
            <w:pPr>
              <w:suppressAutoHyphens w:val="0"/>
              <w:jc w:val="center"/>
              <w:rPr>
                <w:sz w:val="22"/>
                <w:szCs w:val="22"/>
                <w:lang w:eastAsia="en-US"/>
              </w:rPr>
            </w:pPr>
            <w:r w:rsidRPr="00527DA8">
              <w:rPr>
                <w:sz w:val="22"/>
                <w:szCs w:val="22"/>
                <w:lang w:eastAsia="en-US"/>
              </w:rPr>
              <w:t>1.6</w:t>
            </w:r>
          </w:p>
        </w:tc>
        <w:tc>
          <w:tcPr>
            <w:tcW w:w="2590" w:type="dxa"/>
            <w:tcBorders>
              <w:top w:val="dotted" w:sz="4" w:space="0" w:color="000000"/>
              <w:left w:val="nil"/>
              <w:bottom w:val="dotted" w:sz="4" w:space="0" w:color="000000"/>
              <w:right w:val="single" w:sz="4" w:space="0" w:color="000000"/>
            </w:tcBorders>
            <w:shd w:val="clear" w:color="auto" w:fill="auto"/>
            <w:vAlign w:val="center"/>
            <w:hideMark/>
          </w:tcPr>
          <w:p w14:paraId="6915187A" w14:textId="77777777" w:rsidR="00006720" w:rsidRPr="00527DA8" w:rsidRDefault="00006720" w:rsidP="00006720">
            <w:pPr>
              <w:suppressAutoHyphens w:val="0"/>
              <w:rPr>
                <w:sz w:val="22"/>
                <w:szCs w:val="22"/>
                <w:lang w:eastAsia="en-US"/>
              </w:rPr>
            </w:pPr>
            <w:r w:rsidRPr="00527DA8">
              <w:rPr>
                <w:sz w:val="22"/>
                <w:szCs w:val="22"/>
                <w:lang w:eastAsia="en-US"/>
              </w:rPr>
              <w:t>Đất nông nghiệp khác</w:t>
            </w:r>
          </w:p>
        </w:tc>
        <w:tc>
          <w:tcPr>
            <w:tcW w:w="758" w:type="dxa"/>
            <w:tcBorders>
              <w:top w:val="dotted" w:sz="4" w:space="0" w:color="000000"/>
              <w:left w:val="nil"/>
              <w:bottom w:val="dotted" w:sz="4" w:space="0" w:color="000000"/>
              <w:right w:val="single" w:sz="4" w:space="0" w:color="000000"/>
            </w:tcBorders>
            <w:shd w:val="clear" w:color="auto" w:fill="auto"/>
            <w:vAlign w:val="center"/>
            <w:hideMark/>
          </w:tcPr>
          <w:p w14:paraId="6958FAAD" w14:textId="77777777" w:rsidR="00006720" w:rsidRPr="00527DA8" w:rsidRDefault="00006720" w:rsidP="00006720">
            <w:pPr>
              <w:suppressAutoHyphens w:val="0"/>
              <w:jc w:val="center"/>
              <w:rPr>
                <w:sz w:val="22"/>
                <w:szCs w:val="22"/>
                <w:lang w:eastAsia="en-US"/>
              </w:rPr>
            </w:pPr>
            <w:r w:rsidRPr="00527DA8">
              <w:rPr>
                <w:sz w:val="22"/>
                <w:szCs w:val="22"/>
                <w:lang w:eastAsia="en-US"/>
              </w:rPr>
              <w:t>NKH</w:t>
            </w:r>
          </w:p>
        </w:tc>
        <w:tc>
          <w:tcPr>
            <w:tcW w:w="1410" w:type="dxa"/>
            <w:tcBorders>
              <w:top w:val="dotted" w:sz="4" w:space="0" w:color="000000"/>
              <w:left w:val="single" w:sz="4" w:space="0" w:color="auto"/>
              <w:bottom w:val="dotted" w:sz="4" w:space="0" w:color="000000"/>
              <w:right w:val="single" w:sz="4" w:space="0" w:color="auto"/>
            </w:tcBorders>
            <w:shd w:val="clear" w:color="auto" w:fill="auto"/>
            <w:noWrap/>
            <w:vAlign w:val="center"/>
            <w:hideMark/>
          </w:tcPr>
          <w:p w14:paraId="1595B071" w14:textId="77777777" w:rsidR="00006720" w:rsidRPr="00527DA8" w:rsidRDefault="00006720" w:rsidP="00E966EF">
            <w:pPr>
              <w:suppressAutoHyphens w:val="0"/>
              <w:jc w:val="right"/>
              <w:rPr>
                <w:lang w:eastAsia="en-US"/>
              </w:rPr>
            </w:pPr>
            <w:r w:rsidRPr="00527DA8">
              <w:t>28,23</w:t>
            </w:r>
          </w:p>
        </w:tc>
        <w:tc>
          <w:tcPr>
            <w:tcW w:w="1310" w:type="dxa"/>
            <w:tcBorders>
              <w:top w:val="dotted" w:sz="4" w:space="0" w:color="000000"/>
              <w:left w:val="nil"/>
              <w:bottom w:val="dotted" w:sz="4" w:space="0" w:color="000000"/>
              <w:right w:val="single" w:sz="4" w:space="0" w:color="auto"/>
            </w:tcBorders>
            <w:shd w:val="clear" w:color="auto" w:fill="auto"/>
            <w:noWrap/>
            <w:vAlign w:val="center"/>
            <w:hideMark/>
          </w:tcPr>
          <w:p w14:paraId="2A9EA09D" w14:textId="77777777" w:rsidR="00006720" w:rsidRPr="00527DA8" w:rsidRDefault="00006720" w:rsidP="00E966EF">
            <w:pPr>
              <w:suppressAutoHyphens w:val="0"/>
              <w:jc w:val="right"/>
              <w:rPr>
                <w:lang w:eastAsia="en-US"/>
              </w:rPr>
            </w:pPr>
            <w:r w:rsidRPr="00527DA8">
              <w:t>28,23</w:t>
            </w:r>
          </w:p>
        </w:tc>
        <w:tc>
          <w:tcPr>
            <w:tcW w:w="1233" w:type="dxa"/>
            <w:tcBorders>
              <w:top w:val="dotted" w:sz="4" w:space="0" w:color="000000"/>
              <w:left w:val="nil"/>
              <w:bottom w:val="dotted" w:sz="4" w:space="0" w:color="000000"/>
              <w:right w:val="single" w:sz="4" w:space="0" w:color="auto"/>
            </w:tcBorders>
            <w:shd w:val="clear" w:color="auto" w:fill="auto"/>
            <w:noWrap/>
            <w:vAlign w:val="center"/>
            <w:hideMark/>
          </w:tcPr>
          <w:p w14:paraId="22847E67" w14:textId="77777777" w:rsidR="00006720" w:rsidRPr="00527DA8" w:rsidRDefault="00006720" w:rsidP="00E966EF">
            <w:pPr>
              <w:suppressAutoHyphens w:val="0"/>
              <w:jc w:val="right"/>
              <w:rPr>
                <w:lang w:eastAsia="en-US"/>
              </w:rPr>
            </w:pPr>
            <w:r w:rsidRPr="00527DA8">
              <w:t>0,00</w:t>
            </w:r>
          </w:p>
        </w:tc>
        <w:tc>
          <w:tcPr>
            <w:tcW w:w="1134" w:type="dxa"/>
            <w:tcBorders>
              <w:top w:val="dotted" w:sz="4" w:space="0" w:color="000000"/>
              <w:left w:val="nil"/>
              <w:bottom w:val="dotted" w:sz="4" w:space="0" w:color="000000"/>
              <w:right w:val="single" w:sz="4" w:space="0" w:color="auto"/>
            </w:tcBorders>
            <w:shd w:val="clear" w:color="auto" w:fill="auto"/>
            <w:noWrap/>
            <w:vAlign w:val="center"/>
            <w:hideMark/>
          </w:tcPr>
          <w:p w14:paraId="4FF20750" w14:textId="77777777" w:rsidR="00006720" w:rsidRPr="00527DA8" w:rsidRDefault="00006720" w:rsidP="00E966EF">
            <w:pPr>
              <w:suppressAutoHyphens w:val="0"/>
              <w:jc w:val="right"/>
              <w:rPr>
                <w:lang w:eastAsia="en-US"/>
              </w:rPr>
            </w:pPr>
            <w:r w:rsidRPr="00527DA8">
              <w:t>0,39</w:t>
            </w:r>
          </w:p>
        </w:tc>
      </w:tr>
      <w:tr w:rsidR="00527DA8" w:rsidRPr="00527DA8" w14:paraId="62B24D82" w14:textId="77777777" w:rsidTr="00E966EF">
        <w:trPr>
          <w:trHeight w:val="420"/>
        </w:trPr>
        <w:tc>
          <w:tcPr>
            <w:tcW w:w="632" w:type="dxa"/>
            <w:tcBorders>
              <w:top w:val="dotted" w:sz="4" w:space="0" w:color="000000"/>
              <w:left w:val="single" w:sz="4" w:space="0" w:color="000000"/>
              <w:bottom w:val="dotted" w:sz="4" w:space="0" w:color="000000"/>
              <w:right w:val="single" w:sz="4" w:space="0" w:color="000000"/>
            </w:tcBorders>
            <w:shd w:val="clear" w:color="auto" w:fill="auto"/>
            <w:vAlign w:val="center"/>
            <w:hideMark/>
          </w:tcPr>
          <w:p w14:paraId="533C6948" w14:textId="77777777" w:rsidR="00006720" w:rsidRPr="00527DA8" w:rsidRDefault="00006720" w:rsidP="00006720">
            <w:pPr>
              <w:suppressAutoHyphens w:val="0"/>
              <w:jc w:val="center"/>
              <w:rPr>
                <w:b/>
                <w:bCs/>
                <w:i/>
                <w:iCs/>
                <w:sz w:val="22"/>
                <w:szCs w:val="22"/>
                <w:lang w:eastAsia="en-US"/>
              </w:rPr>
            </w:pPr>
            <w:r w:rsidRPr="00527DA8">
              <w:rPr>
                <w:b/>
                <w:bCs/>
                <w:i/>
                <w:iCs/>
                <w:sz w:val="22"/>
                <w:szCs w:val="22"/>
                <w:lang w:eastAsia="en-US"/>
              </w:rPr>
              <w:t>2</w:t>
            </w:r>
          </w:p>
        </w:tc>
        <w:tc>
          <w:tcPr>
            <w:tcW w:w="2590" w:type="dxa"/>
            <w:tcBorders>
              <w:top w:val="dotted" w:sz="4" w:space="0" w:color="000000"/>
              <w:left w:val="nil"/>
              <w:bottom w:val="dotted" w:sz="4" w:space="0" w:color="000000"/>
              <w:right w:val="single" w:sz="4" w:space="0" w:color="000000"/>
            </w:tcBorders>
            <w:shd w:val="clear" w:color="auto" w:fill="auto"/>
            <w:vAlign w:val="center"/>
            <w:hideMark/>
          </w:tcPr>
          <w:p w14:paraId="4F9FE265" w14:textId="77777777" w:rsidR="00006720" w:rsidRPr="00527DA8" w:rsidRDefault="00006720" w:rsidP="00006720">
            <w:pPr>
              <w:suppressAutoHyphens w:val="0"/>
              <w:rPr>
                <w:b/>
                <w:bCs/>
                <w:i/>
                <w:iCs/>
                <w:sz w:val="22"/>
                <w:szCs w:val="22"/>
                <w:lang w:eastAsia="en-US"/>
              </w:rPr>
            </w:pPr>
            <w:r w:rsidRPr="00527DA8">
              <w:rPr>
                <w:b/>
                <w:bCs/>
                <w:i/>
                <w:iCs/>
                <w:sz w:val="22"/>
                <w:szCs w:val="22"/>
                <w:lang w:eastAsia="en-US"/>
              </w:rPr>
              <w:t>Đất phi nông nghiệp</w:t>
            </w:r>
          </w:p>
        </w:tc>
        <w:tc>
          <w:tcPr>
            <w:tcW w:w="758" w:type="dxa"/>
            <w:tcBorders>
              <w:top w:val="dotted" w:sz="4" w:space="0" w:color="000000"/>
              <w:left w:val="nil"/>
              <w:bottom w:val="dotted" w:sz="4" w:space="0" w:color="000000"/>
              <w:right w:val="single" w:sz="4" w:space="0" w:color="000000"/>
            </w:tcBorders>
            <w:shd w:val="clear" w:color="auto" w:fill="auto"/>
            <w:vAlign w:val="center"/>
            <w:hideMark/>
          </w:tcPr>
          <w:p w14:paraId="43BD2478" w14:textId="77777777" w:rsidR="00006720" w:rsidRPr="00527DA8" w:rsidRDefault="00006720" w:rsidP="00006720">
            <w:pPr>
              <w:suppressAutoHyphens w:val="0"/>
              <w:jc w:val="center"/>
              <w:rPr>
                <w:b/>
                <w:bCs/>
                <w:i/>
                <w:iCs/>
                <w:sz w:val="22"/>
                <w:szCs w:val="22"/>
                <w:lang w:eastAsia="en-US"/>
              </w:rPr>
            </w:pPr>
            <w:r w:rsidRPr="00527DA8">
              <w:rPr>
                <w:b/>
                <w:bCs/>
                <w:i/>
                <w:iCs/>
                <w:sz w:val="22"/>
                <w:szCs w:val="22"/>
                <w:lang w:eastAsia="en-US"/>
              </w:rPr>
              <w:t>PNN</w:t>
            </w:r>
          </w:p>
        </w:tc>
        <w:tc>
          <w:tcPr>
            <w:tcW w:w="1410" w:type="dxa"/>
            <w:tcBorders>
              <w:top w:val="dotted" w:sz="4" w:space="0" w:color="000000"/>
              <w:left w:val="single" w:sz="4" w:space="0" w:color="auto"/>
              <w:bottom w:val="dotted" w:sz="4" w:space="0" w:color="000000"/>
              <w:right w:val="single" w:sz="4" w:space="0" w:color="auto"/>
            </w:tcBorders>
            <w:shd w:val="clear" w:color="auto" w:fill="auto"/>
            <w:noWrap/>
            <w:vAlign w:val="center"/>
            <w:hideMark/>
          </w:tcPr>
          <w:p w14:paraId="4A2CD906" w14:textId="77777777" w:rsidR="00006720" w:rsidRPr="00E966EF" w:rsidRDefault="00006720" w:rsidP="00E966EF">
            <w:pPr>
              <w:suppressAutoHyphens w:val="0"/>
              <w:jc w:val="right"/>
              <w:rPr>
                <w:b/>
                <w:bCs/>
                <w:i/>
                <w:iCs/>
                <w:lang w:eastAsia="en-US"/>
              </w:rPr>
            </w:pPr>
            <w:r w:rsidRPr="00E966EF">
              <w:rPr>
                <w:b/>
                <w:bCs/>
                <w:i/>
                <w:iCs/>
              </w:rPr>
              <w:t>18.610,65</w:t>
            </w:r>
          </w:p>
        </w:tc>
        <w:tc>
          <w:tcPr>
            <w:tcW w:w="1310" w:type="dxa"/>
            <w:tcBorders>
              <w:top w:val="dotted" w:sz="4" w:space="0" w:color="000000"/>
              <w:left w:val="nil"/>
              <w:bottom w:val="dotted" w:sz="4" w:space="0" w:color="000000"/>
              <w:right w:val="single" w:sz="4" w:space="0" w:color="auto"/>
            </w:tcBorders>
            <w:shd w:val="clear" w:color="auto" w:fill="auto"/>
            <w:noWrap/>
            <w:vAlign w:val="center"/>
            <w:hideMark/>
          </w:tcPr>
          <w:p w14:paraId="358E9552" w14:textId="77777777" w:rsidR="00006720" w:rsidRPr="00E966EF" w:rsidRDefault="00006720" w:rsidP="00E966EF">
            <w:pPr>
              <w:suppressAutoHyphens w:val="0"/>
              <w:jc w:val="right"/>
              <w:rPr>
                <w:b/>
                <w:bCs/>
                <w:i/>
                <w:iCs/>
                <w:lang w:eastAsia="en-US"/>
              </w:rPr>
            </w:pPr>
            <w:r w:rsidRPr="00E966EF">
              <w:rPr>
                <w:b/>
                <w:bCs/>
                <w:i/>
                <w:iCs/>
              </w:rPr>
              <w:t>19.195,94</w:t>
            </w:r>
          </w:p>
        </w:tc>
        <w:tc>
          <w:tcPr>
            <w:tcW w:w="1233" w:type="dxa"/>
            <w:tcBorders>
              <w:top w:val="dotted" w:sz="4" w:space="0" w:color="000000"/>
              <w:left w:val="nil"/>
              <w:bottom w:val="dotted" w:sz="4" w:space="0" w:color="000000"/>
              <w:right w:val="single" w:sz="4" w:space="0" w:color="auto"/>
            </w:tcBorders>
            <w:shd w:val="clear" w:color="auto" w:fill="auto"/>
            <w:noWrap/>
            <w:vAlign w:val="center"/>
            <w:hideMark/>
          </w:tcPr>
          <w:p w14:paraId="3A0331F9" w14:textId="77777777" w:rsidR="00006720" w:rsidRPr="00E966EF" w:rsidRDefault="00006720" w:rsidP="00E966EF">
            <w:pPr>
              <w:suppressAutoHyphens w:val="0"/>
              <w:jc w:val="right"/>
              <w:rPr>
                <w:b/>
                <w:bCs/>
                <w:i/>
                <w:iCs/>
                <w:lang w:eastAsia="en-US"/>
              </w:rPr>
            </w:pPr>
            <w:r w:rsidRPr="00E966EF">
              <w:rPr>
                <w:b/>
                <w:bCs/>
                <w:i/>
                <w:iCs/>
              </w:rPr>
              <w:t>585,29</w:t>
            </w:r>
          </w:p>
        </w:tc>
        <w:tc>
          <w:tcPr>
            <w:tcW w:w="1134" w:type="dxa"/>
            <w:tcBorders>
              <w:top w:val="dotted" w:sz="4" w:space="0" w:color="000000"/>
              <w:left w:val="nil"/>
              <w:bottom w:val="dotted" w:sz="4" w:space="0" w:color="000000"/>
              <w:right w:val="single" w:sz="4" w:space="0" w:color="auto"/>
            </w:tcBorders>
            <w:shd w:val="clear" w:color="auto" w:fill="auto"/>
            <w:noWrap/>
            <w:vAlign w:val="center"/>
            <w:hideMark/>
          </w:tcPr>
          <w:p w14:paraId="27A0E65D" w14:textId="77777777" w:rsidR="00006720" w:rsidRPr="00E966EF" w:rsidRDefault="00006720" w:rsidP="00E966EF">
            <w:pPr>
              <w:suppressAutoHyphens w:val="0"/>
              <w:jc w:val="right"/>
              <w:rPr>
                <w:b/>
                <w:bCs/>
                <w:i/>
                <w:iCs/>
                <w:lang w:eastAsia="en-US"/>
              </w:rPr>
            </w:pPr>
            <w:r w:rsidRPr="00E966EF">
              <w:rPr>
                <w:b/>
                <w:bCs/>
                <w:i/>
                <w:iCs/>
              </w:rPr>
              <w:t>72,82</w:t>
            </w:r>
          </w:p>
        </w:tc>
      </w:tr>
      <w:tr w:rsidR="00527DA8" w:rsidRPr="00527DA8" w14:paraId="08923729" w14:textId="77777777" w:rsidTr="00E966EF">
        <w:trPr>
          <w:trHeight w:val="499"/>
        </w:trPr>
        <w:tc>
          <w:tcPr>
            <w:tcW w:w="632" w:type="dxa"/>
            <w:tcBorders>
              <w:top w:val="dotted" w:sz="4" w:space="0" w:color="000000"/>
              <w:left w:val="single" w:sz="4" w:space="0" w:color="000000"/>
              <w:bottom w:val="dotted" w:sz="4" w:space="0" w:color="000000"/>
              <w:right w:val="single" w:sz="4" w:space="0" w:color="000000"/>
            </w:tcBorders>
            <w:shd w:val="clear" w:color="auto" w:fill="auto"/>
            <w:vAlign w:val="center"/>
            <w:hideMark/>
          </w:tcPr>
          <w:p w14:paraId="6D545841" w14:textId="77777777" w:rsidR="00006720" w:rsidRPr="00527DA8" w:rsidRDefault="00006720" w:rsidP="00006720">
            <w:pPr>
              <w:suppressAutoHyphens w:val="0"/>
              <w:jc w:val="center"/>
              <w:rPr>
                <w:sz w:val="22"/>
                <w:szCs w:val="22"/>
                <w:lang w:eastAsia="en-US"/>
              </w:rPr>
            </w:pPr>
            <w:r w:rsidRPr="00527DA8">
              <w:rPr>
                <w:sz w:val="22"/>
                <w:szCs w:val="22"/>
                <w:lang w:eastAsia="en-US"/>
              </w:rPr>
              <w:t>2.1</w:t>
            </w:r>
          </w:p>
        </w:tc>
        <w:tc>
          <w:tcPr>
            <w:tcW w:w="2590" w:type="dxa"/>
            <w:tcBorders>
              <w:top w:val="dotted" w:sz="4" w:space="0" w:color="000000"/>
              <w:left w:val="nil"/>
              <w:bottom w:val="dotted" w:sz="4" w:space="0" w:color="000000"/>
              <w:right w:val="single" w:sz="4" w:space="0" w:color="000000"/>
            </w:tcBorders>
            <w:shd w:val="clear" w:color="auto" w:fill="auto"/>
            <w:vAlign w:val="center"/>
            <w:hideMark/>
          </w:tcPr>
          <w:p w14:paraId="57CAA242" w14:textId="77777777" w:rsidR="00006720" w:rsidRPr="00527DA8" w:rsidRDefault="00006720" w:rsidP="00006720">
            <w:pPr>
              <w:suppressAutoHyphens w:val="0"/>
              <w:rPr>
                <w:sz w:val="22"/>
                <w:szCs w:val="22"/>
                <w:lang w:eastAsia="en-US"/>
              </w:rPr>
            </w:pPr>
            <w:r w:rsidRPr="00527DA8">
              <w:rPr>
                <w:sz w:val="22"/>
                <w:szCs w:val="22"/>
                <w:lang w:eastAsia="en-US"/>
              </w:rPr>
              <w:t>Đất quốc phòng</w:t>
            </w:r>
          </w:p>
        </w:tc>
        <w:tc>
          <w:tcPr>
            <w:tcW w:w="758" w:type="dxa"/>
            <w:tcBorders>
              <w:top w:val="dotted" w:sz="4" w:space="0" w:color="000000"/>
              <w:left w:val="nil"/>
              <w:bottom w:val="dotted" w:sz="4" w:space="0" w:color="000000"/>
              <w:right w:val="single" w:sz="4" w:space="0" w:color="000000"/>
            </w:tcBorders>
            <w:shd w:val="clear" w:color="auto" w:fill="auto"/>
            <w:vAlign w:val="center"/>
            <w:hideMark/>
          </w:tcPr>
          <w:p w14:paraId="13BFA681" w14:textId="77777777" w:rsidR="00006720" w:rsidRPr="00527DA8" w:rsidRDefault="00006720" w:rsidP="00006720">
            <w:pPr>
              <w:suppressAutoHyphens w:val="0"/>
              <w:jc w:val="center"/>
              <w:rPr>
                <w:sz w:val="22"/>
                <w:szCs w:val="22"/>
                <w:lang w:eastAsia="en-US"/>
              </w:rPr>
            </w:pPr>
            <w:r w:rsidRPr="00527DA8">
              <w:rPr>
                <w:sz w:val="22"/>
                <w:szCs w:val="22"/>
                <w:lang w:eastAsia="en-US"/>
              </w:rPr>
              <w:t>CQP</w:t>
            </w:r>
          </w:p>
        </w:tc>
        <w:tc>
          <w:tcPr>
            <w:tcW w:w="1410" w:type="dxa"/>
            <w:tcBorders>
              <w:top w:val="dotted" w:sz="4" w:space="0" w:color="000000"/>
              <w:left w:val="single" w:sz="4" w:space="0" w:color="auto"/>
              <w:bottom w:val="dotted" w:sz="4" w:space="0" w:color="000000"/>
              <w:right w:val="single" w:sz="4" w:space="0" w:color="auto"/>
            </w:tcBorders>
            <w:shd w:val="clear" w:color="auto" w:fill="auto"/>
            <w:noWrap/>
            <w:vAlign w:val="center"/>
            <w:hideMark/>
          </w:tcPr>
          <w:p w14:paraId="3A636540" w14:textId="77777777" w:rsidR="00006720" w:rsidRPr="00527DA8" w:rsidRDefault="00006720" w:rsidP="00E966EF">
            <w:pPr>
              <w:suppressAutoHyphens w:val="0"/>
              <w:jc w:val="right"/>
              <w:rPr>
                <w:lang w:eastAsia="en-US"/>
              </w:rPr>
            </w:pPr>
            <w:r w:rsidRPr="00527DA8">
              <w:t>4.297,42</w:t>
            </w:r>
          </w:p>
        </w:tc>
        <w:tc>
          <w:tcPr>
            <w:tcW w:w="1310" w:type="dxa"/>
            <w:tcBorders>
              <w:top w:val="dotted" w:sz="4" w:space="0" w:color="000000"/>
              <w:left w:val="nil"/>
              <w:bottom w:val="dotted" w:sz="4" w:space="0" w:color="000000"/>
              <w:right w:val="single" w:sz="4" w:space="0" w:color="auto"/>
            </w:tcBorders>
            <w:shd w:val="clear" w:color="auto" w:fill="auto"/>
            <w:noWrap/>
            <w:vAlign w:val="center"/>
            <w:hideMark/>
          </w:tcPr>
          <w:p w14:paraId="12301F8B" w14:textId="77777777" w:rsidR="00006720" w:rsidRPr="00527DA8" w:rsidRDefault="00006720" w:rsidP="00E966EF">
            <w:pPr>
              <w:suppressAutoHyphens w:val="0"/>
              <w:jc w:val="right"/>
              <w:rPr>
                <w:lang w:eastAsia="en-US"/>
              </w:rPr>
            </w:pPr>
            <w:r w:rsidRPr="00527DA8">
              <w:t>4.297,38</w:t>
            </w:r>
          </w:p>
        </w:tc>
        <w:tc>
          <w:tcPr>
            <w:tcW w:w="1233" w:type="dxa"/>
            <w:tcBorders>
              <w:top w:val="dotted" w:sz="4" w:space="0" w:color="000000"/>
              <w:left w:val="nil"/>
              <w:bottom w:val="dotted" w:sz="4" w:space="0" w:color="000000"/>
              <w:right w:val="single" w:sz="4" w:space="0" w:color="auto"/>
            </w:tcBorders>
            <w:shd w:val="clear" w:color="auto" w:fill="auto"/>
            <w:noWrap/>
            <w:vAlign w:val="center"/>
            <w:hideMark/>
          </w:tcPr>
          <w:p w14:paraId="5B36E26C" w14:textId="77777777" w:rsidR="00006720" w:rsidRPr="00527DA8" w:rsidRDefault="00006720" w:rsidP="00E966EF">
            <w:pPr>
              <w:suppressAutoHyphens w:val="0"/>
              <w:jc w:val="right"/>
              <w:rPr>
                <w:lang w:eastAsia="en-US"/>
              </w:rPr>
            </w:pPr>
            <w:r w:rsidRPr="00527DA8">
              <w:t>-0,04</w:t>
            </w:r>
          </w:p>
        </w:tc>
        <w:tc>
          <w:tcPr>
            <w:tcW w:w="1134" w:type="dxa"/>
            <w:tcBorders>
              <w:top w:val="dotted" w:sz="4" w:space="0" w:color="000000"/>
              <w:left w:val="nil"/>
              <w:bottom w:val="dotted" w:sz="4" w:space="0" w:color="000000"/>
              <w:right w:val="single" w:sz="4" w:space="0" w:color="auto"/>
            </w:tcBorders>
            <w:shd w:val="clear" w:color="auto" w:fill="auto"/>
            <w:noWrap/>
            <w:vAlign w:val="center"/>
            <w:hideMark/>
          </w:tcPr>
          <w:p w14:paraId="63993BA6" w14:textId="77777777" w:rsidR="00006720" w:rsidRPr="00527DA8" w:rsidRDefault="00006720" w:rsidP="00E966EF">
            <w:pPr>
              <w:suppressAutoHyphens w:val="0"/>
              <w:jc w:val="right"/>
              <w:rPr>
                <w:lang w:eastAsia="en-US"/>
              </w:rPr>
            </w:pPr>
            <w:r w:rsidRPr="00527DA8">
              <w:t>22,39</w:t>
            </w:r>
          </w:p>
        </w:tc>
      </w:tr>
      <w:tr w:rsidR="00527DA8" w:rsidRPr="00527DA8" w14:paraId="1C946431" w14:textId="77777777" w:rsidTr="00E966EF">
        <w:trPr>
          <w:trHeight w:val="499"/>
        </w:trPr>
        <w:tc>
          <w:tcPr>
            <w:tcW w:w="632" w:type="dxa"/>
            <w:tcBorders>
              <w:top w:val="dotted" w:sz="4" w:space="0" w:color="000000"/>
              <w:left w:val="single" w:sz="4" w:space="0" w:color="000000"/>
              <w:bottom w:val="dotted" w:sz="4" w:space="0" w:color="000000"/>
              <w:right w:val="single" w:sz="4" w:space="0" w:color="000000"/>
            </w:tcBorders>
            <w:shd w:val="clear" w:color="auto" w:fill="auto"/>
            <w:vAlign w:val="center"/>
            <w:hideMark/>
          </w:tcPr>
          <w:p w14:paraId="6C5AC9ED" w14:textId="77777777" w:rsidR="00006720" w:rsidRPr="00527DA8" w:rsidRDefault="00006720" w:rsidP="00006720">
            <w:pPr>
              <w:suppressAutoHyphens w:val="0"/>
              <w:jc w:val="center"/>
              <w:rPr>
                <w:sz w:val="22"/>
                <w:szCs w:val="22"/>
                <w:lang w:eastAsia="en-US"/>
              </w:rPr>
            </w:pPr>
            <w:r w:rsidRPr="00527DA8">
              <w:rPr>
                <w:sz w:val="22"/>
                <w:szCs w:val="22"/>
                <w:lang w:eastAsia="en-US"/>
              </w:rPr>
              <w:t>2.2</w:t>
            </w:r>
          </w:p>
        </w:tc>
        <w:tc>
          <w:tcPr>
            <w:tcW w:w="2590" w:type="dxa"/>
            <w:tcBorders>
              <w:top w:val="dotted" w:sz="4" w:space="0" w:color="000000"/>
              <w:left w:val="nil"/>
              <w:bottom w:val="dotted" w:sz="4" w:space="0" w:color="000000"/>
              <w:right w:val="single" w:sz="4" w:space="0" w:color="000000"/>
            </w:tcBorders>
            <w:shd w:val="clear" w:color="auto" w:fill="auto"/>
            <w:vAlign w:val="center"/>
            <w:hideMark/>
          </w:tcPr>
          <w:p w14:paraId="7201857A" w14:textId="77777777" w:rsidR="00006720" w:rsidRPr="00527DA8" w:rsidRDefault="00006720" w:rsidP="00006720">
            <w:pPr>
              <w:suppressAutoHyphens w:val="0"/>
              <w:rPr>
                <w:sz w:val="22"/>
                <w:szCs w:val="22"/>
                <w:lang w:eastAsia="en-US"/>
              </w:rPr>
            </w:pPr>
            <w:r w:rsidRPr="00527DA8">
              <w:rPr>
                <w:sz w:val="22"/>
                <w:szCs w:val="22"/>
                <w:lang w:eastAsia="en-US"/>
              </w:rPr>
              <w:t>Đất an ninh</w:t>
            </w:r>
          </w:p>
        </w:tc>
        <w:tc>
          <w:tcPr>
            <w:tcW w:w="758" w:type="dxa"/>
            <w:tcBorders>
              <w:top w:val="dotted" w:sz="4" w:space="0" w:color="000000"/>
              <w:left w:val="nil"/>
              <w:bottom w:val="dotted" w:sz="4" w:space="0" w:color="000000"/>
              <w:right w:val="single" w:sz="4" w:space="0" w:color="000000"/>
            </w:tcBorders>
            <w:shd w:val="clear" w:color="auto" w:fill="auto"/>
            <w:vAlign w:val="center"/>
            <w:hideMark/>
          </w:tcPr>
          <w:p w14:paraId="3F6A873E" w14:textId="77777777" w:rsidR="00006720" w:rsidRPr="00527DA8" w:rsidRDefault="00006720" w:rsidP="00006720">
            <w:pPr>
              <w:suppressAutoHyphens w:val="0"/>
              <w:jc w:val="center"/>
              <w:rPr>
                <w:sz w:val="22"/>
                <w:szCs w:val="22"/>
                <w:lang w:eastAsia="en-US"/>
              </w:rPr>
            </w:pPr>
            <w:r w:rsidRPr="00527DA8">
              <w:rPr>
                <w:sz w:val="22"/>
                <w:szCs w:val="22"/>
                <w:lang w:eastAsia="en-US"/>
              </w:rPr>
              <w:t>CAN</w:t>
            </w:r>
          </w:p>
        </w:tc>
        <w:tc>
          <w:tcPr>
            <w:tcW w:w="1410" w:type="dxa"/>
            <w:tcBorders>
              <w:top w:val="dotted" w:sz="4" w:space="0" w:color="000000"/>
              <w:left w:val="single" w:sz="4" w:space="0" w:color="auto"/>
              <w:bottom w:val="dotted" w:sz="4" w:space="0" w:color="000000"/>
              <w:right w:val="single" w:sz="4" w:space="0" w:color="auto"/>
            </w:tcBorders>
            <w:shd w:val="clear" w:color="auto" w:fill="auto"/>
            <w:noWrap/>
            <w:vAlign w:val="center"/>
            <w:hideMark/>
          </w:tcPr>
          <w:p w14:paraId="74D31AFB" w14:textId="77777777" w:rsidR="00006720" w:rsidRPr="00527DA8" w:rsidRDefault="00006720" w:rsidP="00E966EF">
            <w:pPr>
              <w:suppressAutoHyphens w:val="0"/>
              <w:jc w:val="right"/>
              <w:rPr>
                <w:lang w:eastAsia="en-US"/>
              </w:rPr>
            </w:pPr>
            <w:r w:rsidRPr="00527DA8">
              <w:t>85,20</w:t>
            </w:r>
          </w:p>
        </w:tc>
        <w:tc>
          <w:tcPr>
            <w:tcW w:w="1310" w:type="dxa"/>
            <w:tcBorders>
              <w:top w:val="dotted" w:sz="4" w:space="0" w:color="000000"/>
              <w:left w:val="nil"/>
              <w:bottom w:val="dotted" w:sz="4" w:space="0" w:color="000000"/>
              <w:right w:val="single" w:sz="4" w:space="0" w:color="auto"/>
            </w:tcBorders>
            <w:shd w:val="clear" w:color="auto" w:fill="auto"/>
            <w:noWrap/>
            <w:vAlign w:val="center"/>
            <w:hideMark/>
          </w:tcPr>
          <w:p w14:paraId="61BEF7A2" w14:textId="77777777" w:rsidR="00006720" w:rsidRPr="00527DA8" w:rsidRDefault="00006720" w:rsidP="00E966EF">
            <w:pPr>
              <w:suppressAutoHyphens w:val="0"/>
              <w:jc w:val="right"/>
              <w:rPr>
                <w:lang w:eastAsia="en-US"/>
              </w:rPr>
            </w:pPr>
            <w:r w:rsidRPr="00527DA8">
              <w:t>86,30</w:t>
            </w:r>
          </w:p>
        </w:tc>
        <w:tc>
          <w:tcPr>
            <w:tcW w:w="1233" w:type="dxa"/>
            <w:tcBorders>
              <w:top w:val="dotted" w:sz="4" w:space="0" w:color="000000"/>
              <w:left w:val="nil"/>
              <w:bottom w:val="dotted" w:sz="4" w:space="0" w:color="000000"/>
              <w:right w:val="single" w:sz="4" w:space="0" w:color="auto"/>
            </w:tcBorders>
            <w:shd w:val="clear" w:color="auto" w:fill="auto"/>
            <w:noWrap/>
            <w:vAlign w:val="center"/>
            <w:hideMark/>
          </w:tcPr>
          <w:p w14:paraId="762EE3C8" w14:textId="77777777" w:rsidR="00006720" w:rsidRPr="00527DA8" w:rsidRDefault="00006720" w:rsidP="00E966EF">
            <w:pPr>
              <w:suppressAutoHyphens w:val="0"/>
              <w:jc w:val="right"/>
              <w:rPr>
                <w:lang w:eastAsia="en-US"/>
              </w:rPr>
            </w:pPr>
            <w:r w:rsidRPr="00527DA8">
              <w:t>1,10</w:t>
            </w:r>
          </w:p>
        </w:tc>
        <w:tc>
          <w:tcPr>
            <w:tcW w:w="1134" w:type="dxa"/>
            <w:tcBorders>
              <w:top w:val="dotted" w:sz="4" w:space="0" w:color="000000"/>
              <w:left w:val="nil"/>
              <w:bottom w:val="dotted" w:sz="4" w:space="0" w:color="000000"/>
              <w:right w:val="single" w:sz="4" w:space="0" w:color="auto"/>
            </w:tcBorders>
            <w:shd w:val="clear" w:color="auto" w:fill="auto"/>
            <w:noWrap/>
            <w:vAlign w:val="center"/>
            <w:hideMark/>
          </w:tcPr>
          <w:p w14:paraId="7FE55900" w14:textId="77777777" w:rsidR="00006720" w:rsidRPr="00527DA8" w:rsidRDefault="00006720" w:rsidP="00E966EF">
            <w:pPr>
              <w:suppressAutoHyphens w:val="0"/>
              <w:jc w:val="right"/>
              <w:rPr>
                <w:lang w:eastAsia="en-US"/>
              </w:rPr>
            </w:pPr>
            <w:r w:rsidRPr="00527DA8">
              <w:t>0,45</w:t>
            </w:r>
          </w:p>
        </w:tc>
      </w:tr>
      <w:tr w:rsidR="00527DA8" w:rsidRPr="00527DA8" w14:paraId="3C38B861" w14:textId="77777777" w:rsidTr="00E966EF">
        <w:trPr>
          <w:trHeight w:val="499"/>
        </w:trPr>
        <w:tc>
          <w:tcPr>
            <w:tcW w:w="632" w:type="dxa"/>
            <w:tcBorders>
              <w:top w:val="dotted" w:sz="4" w:space="0" w:color="000000"/>
              <w:left w:val="single" w:sz="4" w:space="0" w:color="000000"/>
              <w:bottom w:val="dotted" w:sz="4" w:space="0" w:color="000000"/>
              <w:right w:val="single" w:sz="4" w:space="0" w:color="000000"/>
            </w:tcBorders>
            <w:shd w:val="clear" w:color="auto" w:fill="auto"/>
            <w:vAlign w:val="center"/>
            <w:hideMark/>
          </w:tcPr>
          <w:p w14:paraId="03D463C7" w14:textId="77777777" w:rsidR="00006720" w:rsidRPr="00527DA8" w:rsidRDefault="00006720" w:rsidP="00006720">
            <w:pPr>
              <w:suppressAutoHyphens w:val="0"/>
              <w:jc w:val="center"/>
              <w:rPr>
                <w:sz w:val="22"/>
                <w:szCs w:val="22"/>
                <w:lang w:eastAsia="en-US"/>
              </w:rPr>
            </w:pPr>
            <w:r w:rsidRPr="00527DA8">
              <w:rPr>
                <w:sz w:val="22"/>
                <w:szCs w:val="22"/>
                <w:lang w:eastAsia="en-US"/>
              </w:rPr>
              <w:t>2.3</w:t>
            </w:r>
          </w:p>
        </w:tc>
        <w:tc>
          <w:tcPr>
            <w:tcW w:w="2590" w:type="dxa"/>
            <w:tcBorders>
              <w:top w:val="dotted" w:sz="4" w:space="0" w:color="000000"/>
              <w:left w:val="nil"/>
              <w:bottom w:val="dotted" w:sz="4" w:space="0" w:color="000000"/>
              <w:right w:val="single" w:sz="4" w:space="0" w:color="000000"/>
            </w:tcBorders>
            <w:shd w:val="clear" w:color="auto" w:fill="auto"/>
            <w:vAlign w:val="center"/>
            <w:hideMark/>
          </w:tcPr>
          <w:p w14:paraId="060470B6" w14:textId="77777777" w:rsidR="00006720" w:rsidRPr="00527DA8" w:rsidRDefault="00006720" w:rsidP="00006720">
            <w:pPr>
              <w:suppressAutoHyphens w:val="0"/>
              <w:rPr>
                <w:sz w:val="22"/>
                <w:szCs w:val="22"/>
                <w:lang w:eastAsia="en-US"/>
              </w:rPr>
            </w:pPr>
            <w:r w:rsidRPr="00527DA8">
              <w:rPr>
                <w:sz w:val="22"/>
                <w:szCs w:val="22"/>
                <w:lang w:eastAsia="en-US"/>
              </w:rPr>
              <w:t>Đất khu công nghiệp</w:t>
            </w:r>
          </w:p>
        </w:tc>
        <w:tc>
          <w:tcPr>
            <w:tcW w:w="758" w:type="dxa"/>
            <w:tcBorders>
              <w:top w:val="dotted" w:sz="4" w:space="0" w:color="000000"/>
              <w:left w:val="nil"/>
              <w:bottom w:val="dotted" w:sz="4" w:space="0" w:color="000000"/>
              <w:right w:val="single" w:sz="4" w:space="0" w:color="000000"/>
            </w:tcBorders>
            <w:shd w:val="clear" w:color="auto" w:fill="auto"/>
            <w:vAlign w:val="center"/>
            <w:hideMark/>
          </w:tcPr>
          <w:p w14:paraId="7364980F" w14:textId="77777777" w:rsidR="00006720" w:rsidRPr="00527DA8" w:rsidRDefault="00006720" w:rsidP="00006720">
            <w:pPr>
              <w:suppressAutoHyphens w:val="0"/>
              <w:jc w:val="center"/>
              <w:rPr>
                <w:sz w:val="22"/>
                <w:szCs w:val="22"/>
                <w:lang w:eastAsia="en-US"/>
              </w:rPr>
            </w:pPr>
            <w:r w:rsidRPr="00527DA8">
              <w:rPr>
                <w:sz w:val="22"/>
                <w:szCs w:val="22"/>
                <w:lang w:eastAsia="en-US"/>
              </w:rPr>
              <w:t>SKK</w:t>
            </w:r>
          </w:p>
        </w:tc>
        <w:tc>
          <w:tcPr>
            <w:tcW w:w="1410" w:type="dxa"/>
            <w:tcBorders>
              <w:top w:val="dotted" w:sz="4" w:space="0" w:color="000000"/>
              <w:left w:val="single" w:sz="4" w:space="0" w:color="auto"/>
              <w:bottom w:val="dotted" w:sz="4" w:space="0" w:color="000000"/>
              <w:right w:val="single" w:sz="4" w:space="0" w:color="auto"/>
            </w:tcBorders>
            <w:shd w:val="clear" w:color="auto" w:fill="auto"/>
            <w:noWrap/>
            <w:vAlign w:val="center"/>
            <w:hideMark/>
          </w:tcPr>
          <w:p w14:paraId="752A5C26" w14:textId="77777777" w:rsidR="00006720" w:rsidRPr="00527DA8" w:rsidRDefault="00006720" w:rsidP="00E966EF">
            <w:pPr>
              <w:suppressAutoHyphens w:val="0"/>
              <w:jc w:val="right"/>
              <w:rPr>
                <w:lang w:eastAsia="en-US"/>
              </w:rPr>
            </w:pPr>
            <w:r w:rsidRPr="00527DA8">
              <w:t>1.867,95</w:t>
            </w:r>
          </w:p>
        </w:tc>
        <w:tc>
          <w:tcPr>
            <w:tcW w:w="1310" w:type="dxa"/>
            <w:tcBorders>
              <w:top w:val="dotted" w:sz="4" w:space="0" w:color="000000"/>
              <w:left w:val="nil"/>
              <w:bottom w:val="dotted" w:sz="4" w:space="0" w:color="000000"/>
              <w:right w:val="single" w:sz="4" w:space="0" w:color="auto"/>
            </w:tcBorders>
            <w:shd w:val="clear" w:color="auto" w:fill="auto"/>
            <w:noWrap/>
            <w:vAlign w:val="center"/>
            <w:hideMark/>
          </w:tcPr>
          <w:p w14:paraId="751E22CD" w14:textId="77777777" w:rsidR="00006720" w:rsidRPr="00527DA8" w:rsidRDefault="00006720" w:rsidP="00E966EF">
            <w:pPr>
              <w:suppressAutoHyphens w:val="0"/>
              <w:jc w:val="right"/>
              <w:rPr>
                <w:lang w:eastAsia="en-US"/>
              </w:rPr>
            </w:pPr>
            <w:r w:rsidRPr="00527DA8">
              <w:t>1.653,23</w:t>
            </w:r>
          </w:p>
        </w:tc>
        <w:tc>
          <w:tcPr>
            <w:tcW w:w="1233" w:type="dxa"/>
            <w:tcBorders>
              <w:top w:val="dotted" w:sz="4" w:space="0" w:color="000000"/>
              <w:left w:val="nil"/>
              <w:bottom w:val="dotted" w:sz="4" w:space="0" w:color="000000"/>
              <w:right w:val="single" w:sz="4" w:space="0" w:color="auto"/>
            </w:tcBorders>
            <w:shd w:val="clear" w:color="auto" w:fill="auto"/>
            <w:noWrap/>
            <w:vAlign w:val="center"/>
            <w:hideMark/>
          </w:tcPr>
          <w:p w14:paraId="2029FC33" w14:textId="77777777" w:rsidR="00006720" w:rsidRPr="00527DA8" w:rsidRDefault="00006720" w:rsidP="00E966EF">
            <w:pPr>
              <w:suppressAutoHyphens w:val="0"/>
              <w:jc w:val="right"/>
              <w:rPr>
                <w:lang w:eastAsia="en-US"/>
              </w:rPr>
            </w:pPr>
            <w:r w:rsidRPr="00527DA8">
              <w:t>-214,72</w:t>
            </w:r>
          </w:p>
        </w:tc>
        <w:tc>
          <w:tcPr>
            <w:tcW w:w="1134" w:type="dxa"/>
            <w:tcBorders>
              <w:top w:val="dotted" w:sz="4" w:space="0" w:color="000000"/>
              <w:left w:val="nil"/>
              <w:bottom w:val="dotted" w:sz="4" w:space="0" w:color="000000"/>
              <w:right w:val="single" w:sz="4" w:space="0" w:color="auto"/>
            </w:tcBorders>
            <w:shd w:val="clear" w:color="auto" w:fill="auto"/>
            <w:noWrap/>
            <w:vAlign w:val="center"/>
            <w:hideMark/>
          </w:tcPr>
          <w:p w14:paraId="05BCEF65" w14:textId="77777777" w:rsidR="00006720" w:rsidRPr="00527DA8" w:rsidRDefault="00006720" w:rsidP="00E966EF">
            <w:pPr>
              <w:suppressAutoHyphens w:val="0"/>
              <w:jc w:val="right"/>
              <w:rPr>
                <w:lang w:eastAsia="en-US"/>
              </w:rPr>
            </w:pPr>
            <w:r w:rsidRPr="00527DA8">
              <w:t>8,61</w:t>
            </w:r>
          </w:p>
        </w:tc>
      </w:tr>
      <w:tr w:rsidR="00527DA8" w:rsidRPr="00527DA8" w14:paraId="79A780CB" w14:textId="77777777" w:rsidTr="00E966EF">
        <w:trPr>
          <w:trHeight w:val="499"/>
        </w:trPr>
        <w:tc>
          <w:tcPr>
            <w:tcW w:w="632" w:type="dxa"/>
            <w:tcBorders>
              <w:top w:val="dotted" w:sz="4" w:space="0" w:color="000000"/>
              <w:left w:val="single" w:sz="4" w:space="0" w:color="000000"/>
              <w:bottom w:val="dotted" w:sz="4" w:space="0" w:color="000000"/>
              <w:right w:val="single" w:sz="4" w:space="0" w:color="000000"/>
            </w:tcBorders>
            <w:shd w:val="clear" w:color="auto" w:fill="auto"/>
            <w:vAlign w:val="center"/>
            <w:hideMark/>
          </w:tcPr>
          <w:p w14:paraId="67062E0A" w14:textId="77777777" w:rsidR="00006720" w:rsidRPr="00527DA8" w:rsidRDefault="00006720" w:rsidP="00006720">
            <w:pPr>
              <w:suppressAutoHyphens w:val="0"/>
              <w:jc w:val="center"/>
              <w:rPr>
                <w:sz w:val="22"/>
                <w:szCs w:val="22"/>
                <w:lang w:eastAsia="en-US"/>
              </w:rPr>
            </w:pPr>
            <w:r w:rsidRPr="00527DA8">
              <w:rPr>
                <w:sz w:val="22"/>
                <w:szCs w:val="22"/>
                <w:lang w:eastAsia="en-US"/>
              </w:rPr>
              <w:t>2.4</w:t>
            </w:r>
          </w:p>
        </w:tc>
        <w:tc>
          <w:tcPr>
            <w:tcW w:w="2590" w:type="dxa"/>
            <w:tcBorders>
              <w:top w:val="dotted" w:sz="4" w:space="0" w:color="000000"/>
              <w:left w:val="nil"/>
              <w:bottom w:val="dotted" w:sz="4" w:space="0" w:color="000000"/>
              <w:right w:val="single" w:sz="4" w:space="0" w:color="000000"/>
            </w:tcBorders>
            <w:shd w:val="clear" w:color="auto" w:fill="auto"/>
            <w:vAlign w:val="center"/>
            <w:hideMark/>
          </w:tcPr>
          <w:p w14:paraId="73211670" w14:textId="77777777" w:rsidR="00006720" w:rsidRPr="00527DA8" w:rsidRDefault="00006720" w:rsidP="00006720">
            <w:pPr>
              <w:suppressAutoHyphens w:val="0"/>
              <w:rPr>
                <w:sz w:val="22"/>
                <w:szCs w:val="22"/>
                <w:lang w:eastAsia="en-US"/>
              </w:rPr>
            </w:pPr>
            <w:r w:rsidRPr="00527DA8">
              <w:rPr>
                <w:sz w:val="22"/>
                <w:szCs w:val="22"/>
                <w:lang w:eastAsia="en-US"/>
              </w:rPr>
              <w:t>Đất cụm công nghiệp</w:t>
            </w:r>
          </w:p>
        </w:tc>
        <w:tc>
          <w:tcPr>
            <w:tcW w:w="758" w:type="dxa"/>
            <w:tcBorders>
              <w:top w:val="dotted" w:sz="4" w:space="0" w:color="000000"/>
              <w:left w:val="nil"/>
              <w:bottom w:val="dotted" w:sz="4" w:space="0" w:color="000000"/>
              <w:right w:val="single" w:sz="4" w:space="0" w:color="000000"/>
            </w:tcBorders>
            <w:shd w:val="clear" w:color="auto" w:fill="auto"/>
            <w:vAlign w:val="center"/>
            <w:hideMark/>
          </w:tcPr>
          <w:p w14:paraId="5766BA9A" w14:textId="77777777" w:rsidR="00006720" w:rsidRPr="00527DA8" w:rsidRDefault="00006720" w:rsidP="00006720">
            <w:pPr>
              <w:suppressAutoHyphens w:val="0"/>
              <w:jc w:val="center"/>
              <w:rPr>
                <w:sz w:val="22"/>
                <w:szCs w:val="22"/>
                <w:lang w:eastAsia="en-US"/>
              </w:rPr>
            </w:pPr>
            <w:r w:rsidRPr="00527DA8">
              <w:rPr>
                <w:sz w:val="22"/>
                <w:szCs w:val="22"/>
                <w:lang w:eastAsia="en-US"/>
              </w:rPr>
              <w:t>SKN</w:t>
            </w:r>
          </w:p>
        </w:tc>
        <w:tc>
          <w:tcPr>
            <w:tcW w:w="1410" w:type="dxa"/>
            <w:tcBorders>
              <w:top w:val="dotted" w:sz="4" w:space="0" w:color="000000"/>
              <w:left w:val="single" w:sz="4" w:space="0" w:color="auto"/>
              <w:bottom w:val="dotted" w:sz="4" w:space="0" w:color="000000"/>
              <w:right w:val="single" w:sz="4" w:space="0" w:color="auto"/>
            </w:tcBorders>
            <w:shd w:val="clear" w:color="auto" w:fill="auto"/>
            <w:noWrap/>
            <w:vAlign w:val="center"/>
            <w:hideMark/>
          </w:tcPr>
          <w:p w14:paraId="1B117FC9" w14:textId="77777777" w:rsidR="00006720" w:rsidRPr="00527DA8" w:rsidRDefault="00006720" w:rsidP="00E966EF">
            <w:pPr>
              <w:suppressAutoHyphens w:val="0"/>
              <w:jc w:val="right"/>
              <w:rPr>
                <w:lang w:eastAsia="en-US"/>
              </w:rPr>
            </w:pPr>
            <w:r w:rsidRPr="00527DA8">
              <w:t>112,62</w:t>
            </w:r>
          </w:p>
        </w:tc>
        <w:tc>
          <w:tcPr>
            <w:tcW w:w="1310" w:type="dxa"/>
            <w:tcBorders>
              <w:top w:val="dotted" w:sz="4" w:space="0" w:color="000000"/>
              <w:left w:val="nil"/>
              <w:bottom w:val="dotted" w:sz="4" w:space="0" w:color="000000"/>
              <w:right w:val="single" w:sz="4" w:space="0" w:color="auto"/>
            </w:tcBorders>
            <w:shd w:val="clear" w:color="auto" w:fill="auto"/>
            <w:noWrap/>
            <w:vAlign w:val="center"/>
            <w:hideMark/>
          </w:tcPr>
          <w:p w14:paraId="096013B2" w14:textId="77777777" w:rsidR="00006720" w:rsidRPr="00527DA8" w:rsidRDefault="00006720" w:rsidP="00E966EF">
            <w:pPr>
              <w:suppressAutoHyphens w:val="0"/>
              <w:jc w:val="right"/>
              <w:rPr>
                <w:lang w:eastAsia="en-US"/>
              </w:rPr>
            </w:pPr>
            <w:r w:rsidRPr="00527DA8">
              <w:t>112,62</w:t>
            </w:r>
          </w:p>
        </w:tc>
        <w:tc>
          <w:tcPr>
            <w:tcW w:w="1233" w:type="dxa"/>
            <w:tcBorders>
              <w:top w:val="dotted" w:sz="4" w:space="0" w:color="000000"/>
              <w:left w:val="nil"/>
              <w:bottom w:val="dotted" w:sz="4" w:space="0" w:color="000000"/>
              <w:right w:val="single" w:sz="4" w:space="0" w:color="auto"/>
            </w:tcBorders>
            <w:shd w:val="clear" w:color="auto" w:fill="auto"/>
            <w:noWrap/>
            <w:vAlign w:val="center"/>
            <w:hideMark/>
          </w:tcPr>
          <w:p w14:paraId="45E046B1" w14:textId="77777777" w:rsidR="00006720" w:rsidRPr="00527DA8" w:rsidRDefault="00006720" w:rsidP="00E966EF">
            <w:pPr>
              <w:suppressAutoHyphens w:val="0"/>
              <w:jc w:val="right"/>
              <w:rPr>
                <w:lang w:eastAsia="en-US"/>
              </w:rPr>
            </w:pPr>
            <w:r w:rsidRPr="00527DA8">
              <w:t>0,00</w:t>
            </w:r>
          </w:p>
        </w:tc>
        <w:tc>
          <w:tcPr>
            <w:tcW w:w="1134" w:type="dxa"/>
            <w:tcBorders>
              <w:top w:val="dotted" w:sz="4" w:space="0" w:color="000000"/>
              <w:left w:val="nil"/>
              <w:bottom w:val="dotted" w:sz="4" w:space="0" w:color="000000"/>
              <w:right w:val="single" w:sz="4" w:space="0" w:color="auto"/>
            </w:tcBorders>
            <w:shd w:val="clear" w:color="auto" w:fill="auto"/>
            <w:noWrap/>
            <w:vAlign w:val="center"/>
            <w:hideMark/>
          </w:tcPr>
          <w:p w14:paraId="4804C287" w14:textId="77777777" w:rsidR="00006720" w:rsidRPr="00527DA8" w:rsidRDefault="00006720" w:rsidP="00E966EF">
            <w:pPr>
              <w:suppressAutoHyphens w:val="0"/>
              <w:jc w:val="right"/>
              <w:rPr>
                <w:lang w:eastAsia="en-US"/>
              </w:rPr>
            </w:pPr>
            <w:r w:rsidRPr="00527DA8">
              <w:t>0,59</w:t>
            </w:r>
          </w:p>
        </w:tc>
      </w:tr>
      <w:tr w:rsidR="00527DA8" w:rsidRPr="00527DA8" w14:paraId="6D7D0EDF" w14:textId="77777777" w:rsidTr="00E966EF">
        <w:trPr>
          <w:trHeight w:val="600"/>
        </w:trPr>
        <w:tc>
          <w:tcPr>
            <w:tcW w:w="632" w:type="dxa"/>
            <w:tcBorders>
              <w:top w:val="dotted" w:sz="4" w:space="0" w:color="000000"/>
              <w:left w:val="single" w:sz="4" w:space="0" w:color="000000"/>
              <w:bottom w:val="dotted" w:sz="4" w:space="0" w:color="000000"/>
              <w:right w:val="single" w:sz="4" w:space="0" w:color="000000"/>
            </w:tcBorders>
            <w:shd w:val="clear" w:color="auto" w:fill="auto"/>
            <w:vAlign w:val="center"/>
            <w:hideMark/>
          </w:tcPr>
          <w:p w14:paraId="2A04DE17" w14:textId="77777777" w:rsidR="00006720" w:rsidRPr="00527DA8" w:rsidRDefault="00006720" w:rsidP="00006720">
            <w:pPr>
              <w:suppressAutoHyphens w:val="0"/>
              <w:jc w:val="center"/>
              <w:rPr>
                <w:sz w:val="22"/>
                <w:szCs w:val="22"/>
                <w:lang w:eastAsia="en-US"/>
              </w:rPr>
            </w:pPr>
            <w:r w:rsidRPr="00527DA8">
              <w:rPr>
                <w:sz w:val="22"/>
                <w:szCs w:val="22"/>
                <w:lang w:eastAsia="en-US"/>
              </w:rPr>
              <w:t>2.5</w:t>
            </w:r>
          </w:p>
        </w:tc>
        <w:tc>
          <w:tcPr>
            <w:tcW w:w="2590" w:type="dxa"/>
            <w:tcBorders>
              <w:top w:val="dotted" w:sz="4" w:space="0" w:color="000000"/>
              <w:left w:val="nil"/>
              <w:bottom w:val="dotted" w:sz="4" w:space="0" w:color="000000"/>
              <w:right w:val="single" w:sz="4" w:space="0" w:color="000000"/>
            </w:tcBorders>
            <w:shd w:val="clear" w:color="auto" w:fill="auto"/>
            <w:vAlign w:val="center"/>
            <w:hideMark/>
          </w:tcPr>
          <w:p w14:paraId="17C8D307" w14:textId="77777777" w:rsidR="00006720" w:rsidRPr="00527DA8" w:rsidRDefault="00006720" w:rsidP="00006720">
            <w:pPr>
              <w:suppressAutoHyphens w:val="0"/>
              <w:rPr>
                <w:sz w:val="22"/>
                <w:szCs w:val="22"/>
                <w:lang w:eastAsia="en-US"/>
              </w:rPr>
            </w:pPr>
            <w:r w:rsidRPr="00527DA8">
              <w:rPr>
                <w:sz w:val="22"/>
                <w:szCs w:val="22"/>
                <w:lang w:eastAsia="en-US"/>
              </w:rPr>
              <w:t>Đất thương mại, dịch vụ</w:t>
            </w:r>
          </w:p>
        </w:tc>
        <w:tc>
          <w:tcPr>
            <w:tcW w:w="758" w:type="dxa"/>
            <w:tcBorders>
              <w:top w:val="dotted" w:sz="4" w:space="0" w:color="000000"/>
              <w:left w:val="nil"/>
              <w:bottom w:val="dotted" w:sz="4" w:space="0" w:color="000000"/>
              <w:right w:val="single" w:sz="4" w:space="0" w:color="000000"/>
            </w:tcBorders>
            <w:shd w:val="clear" w:color="auto" w:fill="auto"/>
            <w:vAlign w:val="center"/>
            <w:hideMark/>
          </w:tcPr>
          <w:p w14:paraId="0E546FA4" w14:textId="77777777" w:rsidR="00006720" w:rsidRPr="00527DA8" w:rsidRDefault="00006720" w:rsidP="00006720">
            <w:pPr>
              <w:suppressAutoHyphens w:val="0"/>
              <w:jc w:val="center"/>
              <w:rPr>
                <w:sz w:val="22"/>
                <w:szCs w:val="22"/>
                <w:lang w:eastAsia="en-US"/>
              </w:rPr>
            </w:pPr>
            <w:r w:rsidRPr="00527DA8">
              <w:rPr>
                <w:sz w:val="22"/>
                <w:szCs w:val="22"/>
                <w:lang w:eastAsia="en-US"/>
              </w:rPr>
              <w:t>TMD</w:t>
            </w:r>
          </w:p>
        </w:tc>
        <w:tc>
          <w:tcPr>
            <w:tcW w:w="1410" w:type="dxa"/>
            <w:tcBorders>
              <w:top w:val="dotted" w:sz="4" w:space="0" w:color="000000"/>
              <w:left w:val="single" w:sz="4" w:space="0" w:color="auto"/>
              <w:bottom w:val="dotted" w:sz="4" w:space="0" w:color="000000"/>
              <w:right w:val="single" w:sz="4" w:space="0" w:color="auto"/>
            </w:tcBorders>
            <w:shd w:val="clear" w:color="auto" w:fill="auto"/>
            <w:noWrap/>
            <w:vAlign w:val="center"/>
            <w:hideMark/>
          </w:tcPr>
          <w:p w14:paraId="584B8D9D" w14:textId="77777777" w:rsidR="00006720" w:rsidRPr="00527DA8" w:rsidRDefault="00006720" w:rsidP="00E966EF">
            <w:pPr>
              <w:suppressAutoHyphens w:val="0"/>
              <w:jc w:val="right"/>
              <w:rPr>
                <w:lang w:eastAsia="en-US"/>
              </w:rPr>
            </w:pPr>
            <w:r w:rsidRPr="00527DA8">
              <w:t>476,62</w:t>
            </w:r>
          </w:p>
        </w:tc>
        <w:tc>
          <w:tcPr>
            <w:tcW w:w="1310" w:type="dxa"/>
            <w:tcBorders>
              <w:top w:val="dotted" w:sz="4" w:space="0" w:color="000000"/>
              <w:left w:val="nil"/>
              <w:bottom w:val="dotted" w:sz="4" w:space="0" w:color="000000"/>
              <w:right w:val="single" w:sz="4" w:space="0" w:color="auto"/>
            </w:tcBorders>
            <w:shd w:val="clear" w:color="auto" w:fill="auto"/>
            <w:noWrap/>
            <w:vAlign w:val="center"/>
            <w:hideMark/>
          </w:tcPr>
          <w:p w14:paraId="6584B239" w14:textId="77777777" w:rsidR="00006720" w:rsidRPr="00527DA8" w:rsidRDefault="00006720" w:rsidP="00E966EF">
            <w:pPr>
              <w:suppressAutoHyphens w:val="0"/>
              <w:jc w:val="right"/>
              <w:rPr>
                <w:lang w:eastAsia="en-US"/>
              </w:rPr>
            </w:pPr>
            <w:r w:rsidRPr="00527DA8">
              <w:t>582,70</w:t>
            </w:r>
          </w:p>
        </w:tc>
        <w:tc>
          <w:tcPr>
            <w:tcW w:w="1233" w:type="dxa"/>
            <w:tcBorders>
              <w:top w:val="dotted" w:sz="4" w:space="0" w:color="000000"/>
              <w:left w:val="nil"/>
              <w:bottom w:val="dotted" w:sz="4" w:space="0" w:color="000000"/>
              <w:right w:val="single" w:sz="4" w:space="0" w:color="auto"/>
            </w:tcBorders>
            <w:shd w:val="clear" w:color="auto" w:fill="auto"/>
            <w:noWrap/>
            <w:vAlign w:val="center"/>
            <w:hideMark/>
          </w:tcPr>
          <w:p w14:paraId="2EB62E04" w14:textId="77777777" w:rsidR="00006720" w:rsidRPr="00527DA8" w:rsidRDefault="00006720" w:rsidP="00E966EF">
            <w:pPr>
              <w:suppressAutoHyphens w:val="0"/>
              <w:jc w:val="right"/>
              <w:rPr>
                <w:lang w:eastAsia="en-US"/>
              </w:rPr>
            </w:pPr>
            <w:r w:rsidRPr="00527DA8">
              <w:t>106,08</w:t>
            </w:r>
          </w:p>
        </w:tc>
        <w:tc>
          <w:tcPr>
            <w:tcW w:w="1134" w:type="dxa"/>
            <w:tcBorders>
              <w:top w:val="dotted" w:sz="4" w:space="0" w:color="000000"/>
              <w:left w:val="nil"/>
              <w:bottom w:val="dotted" w:sz="4" w:space="0" w:color="000000"/>
              <w:right w:val="single" w:sz="4" w:space="0" w:color="auto"/>
            </w:tcBorders>
            <w:shd w:val="clear" w:color="auto" w:fill="auto"/>
            <w:noWrap/>
            <w:vAlign w:val="center"/>
            <w:hideMark/>
          </w:tcPr>
          <w:p w14:paraId="1E102C37" w14:textId="77777777" w:rsidR="00006720" w:rsidRPr="00527DA8" w:rsidRDefault="00006720" w:rsidP="00E966EF">
            <w:pPr>
              <w:suppressAutoHyphens w:val="0"/>
              <w:jc w:val="right"/>
              <w:rPr>
                <w:lang w:eastAsia="en-US"/>
              </w:rPr>
            </w:pPr>
            <w:r w:rsidRPr="00527DA8">
              <w:t>3,04</w:t>
            </w:r>
          </w:p>
        </w:tc>
      </w:tr>
      <w:tr w:rsidR="00527DA8" w:rsidRPr="00527DA8" w14:paraId="24E26FBF" w14:textId="77777777" w:rsidTr="00E966EF">
        <w:trPr>
          <w:trHeight w:val="499"/>
        </w:trPr>
        <w:tc>
          <w:tcPr>
            <w:tcW w:w="632" w:type="dxa"/>
            <w:tcBorders>
              <w:top w:val="dotted" w:sz="4" w:space="0" w:color="000000"/>
              <w:left w:val="single" w:sz="4" w:space="0" w:color="000000"/>
              <w:bottom w:val="dotted" w:sz="4" w:space="0" w:color="000000"/>
              <w:right w:val="single" w:sz="4" w:space="0" w:color="000000"/>
            </w:tcBorders>
            <w:shd w:val="clear" w:color="auto" w:fill="auto"/>
            <w:noWrap/>
            <w:vAlign w:val="center"/>
            <w:hideMark/>
          </w:tcPr>
          <w:p w14:paraId="71B0797E" w14:textId="77777777" w:rsidR="00006720" w:rsidRPr="00527DA8" w:rsidRDefault="00006720" w:rsidP="00006720">
            <w:pPr>
              <w:suppressAutoHyphens w:val="0"/>
              <w:jc w:val="center"/>
              <w:rPr>
                <w:sz w:val="22"/>
                <w:szCs w:val="22"/>
                <w:lang w:eastAsia="en-US"/>
              </w:rPr>
            </w:pPr>
            <w:r w:rsidRPr="00527DA8">
              <w:rPr>
                <w:sz w:val="22"/>
                <w:szCs w:val="22"/>
                <w:lang w:eastAsia="en-US"/>
              </w:rPr>
              <w:t>2.6</w:t>
            </w:r>
          </w:p>
        </w:tc>
        <w:tc>
          <w:tcPr>
            <w:tcW w:w="2590" w:type="dxa"/>
            <w:tcBorders>
              <w:top w:val="dotted" w:sz="4" w:space="0" w:color="000000"/>
              <w:left w:val="nil"/>
              <w:bottom w:val="dotted" w:sz="4" w:space="0" w:color="000000"/>
              <w:right w:val="single" w:sz="4" w:space="0" w:color="000000"/>
            </w:tcBorders>
            <w:shd w:val="clear" w:color="auto" w:fill="auto"/>
            <w:vAlign w:val="center"/>
            <w:hideMark/>
          </w:tcPr>
          <w:p w14:paraId="1A31D9FA" w14:textId="77777777" w:rsidR="00006720" w:rsidRPr="00527DA8" w:rsidRDefault="00006720" w:rsidP="00006720">
            <w:pPr>
              <w:suppressAutoHyphens w:val="0"/>
              <w:rPr>
                <w:sz w:val="22"/>
                <w:szCs w:val="22"/>
                <w:lang w:eastAsia="en-US"/>
              </w:rPr>
            </w:pPr>
            <w:r w:rsidRPr="00527DA8">
              <w:rPr>
                <w:sz w:val="22"/>
                <w:szCs w:val="22"/>
                <w:lang w:eastAsia="en-US"/>
              </w:rPr>
              <w:t>Đất cơ sở sản xuất phi nông nghiệp</w:t>
            </w:r>
          </w:p>
        </w:tc>
        <w:tc>
          <w:tcPr>
            <w:tcW w:w="758" w:type="dxa"/>
            <w:tcBorders>
              <w:top w:val="dotted" w:sz="4" w:space="0" w:color="000000"/>
              <w:left w:val="nil"/>
              <w:bottom w:val="dotted" w:sz="4" w:space="0" w:color="000000"/>
              <w:right w:val="single" w:sz="4" w:space="0" w:color="000000"/>
            </w:tcBorders>
            <w:shd w:val="clear" w:color="auto" w:fill="auto"/>
            <w:noWrap/>
            <w:vAlign w:val="center"/>
            <w:hideMark/>
          </w:tcPr>
          <w:p w14:paraId="05840166" w14:textId="77777777" w:rsidR="00006720" w:rsidRPr="00527DA8" w:rsidRDefault="00006720" w:rsidP="00006720">
            <w:pPr>
              <w:suppressAutoHyphens w:val="0"/>
              <w:jc w:val="center"/>
              <w:rPr>
                <w:sz w:val="22"/>
                <w:szCs w:val="22"/>
                <w:lang w:eastAsia="en-US"/>
              </w:rPr>
            </w:pPr>
            <w:r w:rsidRPr="00527DA8">
              <w:rPr>
                <w:sz w:val="22"/>
                <w:szCs w:val="22"/>
                <w:lang w:eastAsia="en-US"/>
              </w:rPr>
              <w:t>SKC</w:t>
            </w:r>
          </w:p>
        </w:tc>
        <w:tc>
          <w:tcPr>
            <w:tcW w:w="1410" w:type="dxa"/>
            <w:tcBorders>
              <w:top w:val="dotted" w:sz="4" w:space="0" w:color="000000"/>
              <w:left w:val="single" w:sz="4" w:space="0" w:color="auto"/>
              <w:bottom w:val="dotted" w:sz="4" w:space="0" w:color="000000"/>
              <w:right w:val="single" w:sz="4" w:space="0" w:color="auto"/>
            </w:tcBorders>
            <w:shd w:val="clear" w:color="auto" w:fill="auto"/>
            <w:noWrap/>
            <w:vAlign w:val="center"/>
            <w:hideMark/>
          </w:tcPr>
          <w:p w14:paraId="343654A9" w14:textId="77777777" w:rsidR="00006720" w:rsidRPr="00527DA8" w:rsidRDefault="00006720" w:rsidP="00E966EF">
            <w:pPr>
              <w:suppressAutoHyphens w:val="0"/>
              <w:jc w:val="right"/>
              <w:rPr>
                <w:lang w:eastAsia="en-US"/>
              </w:rPr>
            </w:pPr>
            <w:r w:rsidRPr="00527DA8">
              <w:t>872,78</w:t>
            </w:r>
          </w:p>
        </w:tc>
        <w:tc>
          <w:tcPr>
            <w:tcW w:w="1310" w:type="dxa"/>
            <w:tcBorders>
              <w:top w:val="dotted" w:sz="4" w:space="0" w:color="000000"/>
              <w:left w:val="nil"/>
              <w:bottom w:val="dotted" w:sz="4" w:space="0" w:color="000000"/>
              <w:right w:val="single" w:sz="4" w:space="0" w:color="auto"/>
            </w:tcBorders>
            <w:shd w:val="clear" w:color="auto" w:fill="auto"/>
            <w:noWrap/>
            <w:vAlign w:val="center"/>
            <w:hideMark/>
          </w:tcPr>
          <w:p w14:paraId="235AB07D" w14:textId="77777777" w:rsidR="00006720" w:rsidRPr="00527DA8" w:rsidRDefault="00006720" w:rsidP="00E966EF">
            <w:pPr>
              <w:suppressAutoHyphens w:val="0"/>
              <w:jc w:val="right"/>
              <w:rPr>
                <w:lang w:eastAsia="en-US"/>
              </w:rPr>
            </w:pPr>
            <w:r w:rsidRPr="00527DA8">
              <w:t>858,26</w:t>
            </w:r>
          </w:p>
        </w:tc>
        <w:tc>
          <w:tcPr>
            <w:tcW w:w="1233" w:type="dxa"/>
            <w:tcBorders>
              <w:top w:val="dotted" w:sz="4" w:space="0" w:color="000000"/>
              <w:left w:val="nil"/>
              <w:bottom w:val="dotted" w:sz="4" w:space="0" w:color="000000"/>
              <w:right w:val="single" w:sz="4" w:space="0" w:color="auto"/>
            </w:tcBorders>
            <w:shd w:val="clear" w:color="auto" w:fill="auto"/>
            <w:noWrap/>
            <w:vAlign w:val="center"/>
            <w:hideMark/>
          </w:tcPr>
          <w:p w14:paraId="69315DC3" w14:textId="77777777" w:rsidR="00006720" w:rsidRPr="00527DA8" w:rsidRDefault="00006720" w:rsidP="00E966EF">
            <w:pPr>
              <w:suppressAutoHyphens w:val="0"/>
              <w:jc w:val="right"/>
              <w:rPr>
                <w:lang w:eastAsia="en-US"/>
              </w:rPr>
            </w:pPr>
            <w:r w:rsidRPr="00527DA8">
              <w:t>-14,52</w:t>
            </w:r>
          </w:p>
        </w:tc>
        <w:tc>
          <w:tcPr>
            <w:tcW w:w="1134" w:type="dxa"/>
            <w:tcBorders>
              <w:top w:val="dotted" w:sz="4" w:space="0" w:color="000000"/>
              <w:left w:val="nil"/>
              <w:bottom w:val="dotted" w:sz="4" w:space="0" w:color="000000"/>
              <w:right w:val="single" w:sz="4" w:space="0" w:color="auto"/>
            </w:tcBorders>
            <w:shd w:val="clear" w:color="auto" w:fill="auto"/>
            <w:noWrap/>
            <w:vAlign w:val="center"/>
            <w:hideMark/>
          </w:tcPr>
          <w:p w14:paraId="25E6DE14" w14:textId="77777777" w:rsidR="00006720" w:rsidRPr="00527DA8" w:rsidRDefault="00006720" w:rsidP="00E966EF">
            <w:pPr>
              <w:suppressAutoHyphens w:val="0"/>
              <w:jc w:val="right"/>
              <w:rPr>
                <w:lang w:eastAsia="en-US"/>
              </w:rPr>
            </w:pPr>
            <w:r w:rsidRPr="00527DA8">
              <w:t>4,47</w:t>
            </w:r>
          </w:p>
        </w:tc>
      </w:tr>
      <w:tr w:rsidR="00527DA8" w:rsidRPr="00527DA8" w14:paraId="2EBA77DA" w14:textId="77777777" w:rsidTr="00E966EF">
        <w:trPr>
          <w:trHeight w:val="675"/>
        </w:trPr>
        <w:tc>
          <w:tcPr>
            <w:tcW w:w="632" w:type="dxa"/>
            <w:tcBorders>
              <w:top w:val="dotted" w:sz="4" w:space="0" w:color="000000"/>
              <w:left w:val="single" w:sz="4" w:space="0" w:color="000000"/>
              <w:bottom w:val="dotted" w:sz="4" w:space="0" w:color="000000"/>
              <w:right w:val="single" w:sz="4" w:space="0" w:color="000000"/>
            </w:tcBorders>
            <w:shd w:val="clear" w:color="auto" w:fill="auto"/>
            <w:noWrap/>
            <w:vAlign w:val="center"/>
            <w:hideMark/>
          </w:tcPr>
          <w:p w14:paraId="1DE5BAFF" w14:textId="77777777" w:rsidR="00006720" w:rsidRPr="00527DA8" w:rsidRDefault="00006720" w:rsidP="00006720">
            <w:pPr>
              <w:suppressAutoHyphens w:val="0"/>
              <w:jc w:val="center"/>
              <w:rPr>
                <w:sz w:val="22"/>
                <w:szCs w:val="22"/>
                <w:lang w:eastAsia="en-US"/>
              </w:rPr>
            </w:pPr>
            <w:r w:rsidRPr="00527DA8">
              <w:rPr>
                <w:sz w:val="22"/>
                <w:szCs w:val="22"/>
                <w:lang w:eastAsia="en-US"/>
              </w:rPr>
              <w:t>2.7</w:t>
            </w:r>
          </w:p>
        </w:tc>
        <w:tc>
          <w:tcPr>
            <w:tcW w:w="2590" w:type="dxa"/>
            <w:tcBorders>
              <w:top w:val="dotted" w:sz="4" w:space="0" w:color="000000"/>
              <w:left w:val="nil"/>
              <w:bottom w:val="dotted" w:sz="4" w:space="0" w:color="000000"/>
              <w:right w:val="single" w:sz="4" w:space="0" w:color="000000"/>
            </w:tcBorders>
            <w:shd w:val="clear" w:color="auto" w:fill="auto"/>
            <w:vAlign w:val="center"/>
            <w:hideMark/>
          </w:tcPr>
          <w:p w14:paraId="11437C7E" w14:textId="77777777" w:rsidR="00006720" w:rsidRPr="00527DA8" w:rsidRDefault="00006720" w:rsidP="00006720">
            <w:pPr>
              <w:suppressAutoHyphens w:val="0"/>
              <w:rPr>
                <w:sz w:val="22"/>
                <w:szCs w:val="22"/>
                <w:lang w:eastAsia="en-US"/>
              </w:rPr>
            </w:pPr>
            <w:r w:rsidRPr="00527DA8">
              <w:rPr>
                <w:sz w:val="22"/>
                <w:szCs w:val="22"/>
                <w:lang w:eastAsia="en-US"/>
              </w:rPr>
              <w:t>Đất sản xuất vật liệu xây dựng, làm đồ gốm</w:t>
            </w:r>
          </w:p>
        </w:tc>
        <w:tc>
          <w:tcPr>
            <w:tcW w:w="758" w:type="dxa"/>
            <w:tcBorders>
              <w:top w:val="dotted" w:sz="4" w:space="0" w:color="000000"/>
              <w:left w:val="nil"/>
              <w:bottom w:val="dotted" w:sz="4" w:space="0" w:color="000000"/>
              <w:right w:val="single" w:sz="4" w:space="0" w:color="000000"/>
            </w:tcBorders>
            <w:shd w:val="clear" w:color="auto" w:fill="auto"/>
            <w:noWrap/>
            <w:vAlign w:val="center"/>
            <w:hideMark/>
          </w:tcPr>
          <w:p w14:paraId="650B958F" w14:textId="77777777" w:rsidR="00006720" w:rsidRPr="00527DA8" w:rsidRDefault="00006720" w:rsidP="00006720">
            <w:pPr>
              <w:suppressAutoHyphens w:val="0"/>
              <w:jc w:val="center"/>
              <w:rPr>
                <w:sz w:val="22"/>
                <w:szCs w:val="22"/>
                <w:lang w:eastAsia="en-US"/>
              </w:rPr>
            </w:pPr>
            <w:r w:rsidRPr="00527DA8">
              <w:rPr>
                <w:sz w:val="22"/>
                <w:szCs w:val="22"/>
                <w:lang w:eastAsia="en-US"/>
              </w:rPr>
              <w:t>SKX</w:t>
            </w:r>
          </w:p>
        </w:tc>
        <w:tc>
          <w:tcPr>
            <w:tcW w:w="1410" w:type="dxa"/>
            <w:tcBorders>
              <w:top w:val="dotted" w:sz="4" w:space="0" w:color="000000"/>
              <w:left w:val="single" w:sz="4" w:space="0" w:color="auto"/>
              <w:bottom w:val="dotted" w:sz="4" w:space="0" w:color="000000"/>
              <w:right w:val="single" w:sz="4" w:space="0" w:color="auto"/>
            </w:tcBorders>
            <w:shd w:val="clear" w:color="auto" w:fill="auto"/>
            <w:noWrap/>
            <w:vAlign w:val="center"/>
            <w:hideMark/>
          </w:tcPr>
          <w:p w14:paraId="08757A1A" w14:textId="77777777" w:rsidR="00006720" w:rsidRPr="00527DA8" w:rsidRDefault="00006720" w:rsidP="00E966EF">
            <w:pPr>
              <w:suppressAutoHyphens w:val="0"/>
              <w:jc w:val="right"/>
              <w:rPr>
                <w:lang w:eastAsia="en-US"/>
              </w:rPr>
            </w:pPr>
            <w:r w:rsidRPr="00527DA8">
              <w:t>386,37</w:t>
            </w:r>
          </w:p>
        </w:tc>
        <w:tc>
          <w:tcPr>
            <w:tcW w:w="1310" w:type="dxa"/>
            <w:tcBorders>
              <w:top w:val="dotted" w:sz="4" w:space="0" w:color="000000"/>
              <w:left w:val="nil"/>
              <w:bottom w:val="dotted" w:sz="4" w:space="0" w:color="000000"/>
              <w:right w:val="single" w:sz="4" w:space="0" w:color="auto"/>
            </w:tcBorders>
            <w:shd w:val="clear" w:color="auto" w:fill="auto"/>
            <w:noWrap/>
            <w:vAlign w:val="center"/>
            <w:hideMark/>
          </w:tcPr>
          <w:p w14:paraId="1DD9E12F" w14:textId="77777777" w:rsidR="00006720" w:rsidRPr="00527DA8" w:rsidRDefault="00006720" w:rsidP="00E966EF">
            <w:pPr>
              <w:suppressAutoHyphens w:val="0"/>
              <w:jc w:val="right"/>
              <w:rPr>
                <w:lang w:eastAsia="en-US"/>
              </w:rPr>
            </w:pPr>
            <w:r w:rsidRPr="00527DA8">
              <w:t>412,53</w:t>
            </w:r>
          </w:p>
        </w:tc>
        <w:tc>
          <w:tcPr>
            <w:tcW w:w="1233" w:type="dxa"/>
            <w:tcBorders>
              <w:top w:val="dotted" w:sz="4" w:space="0" w:color="000000"/>
              <w:left w:val="nil"/>
              <w:bottom w:val="dotted" w:sz="4" w:space="0" w:color="000000"/>
              <w:right w:val="single" w:sz="4" w:space="0" w:color="auto"/>
            </w:tcBorders>
            <w:shd w:val="clear" w:color="auto" w:fill="auto"/>
            <w:noWrap/>
            <w:vAlign w:val="center"/>
            <w:hideMark/>
          </w:tcPr>
          <w:p w14:paraId="4AA08238" w14:textId="77777777" w:rsidR="00006720" w:rsidRPr="00527DA8" w:rsidRDefault="00006720" w:rsidP="00E966EF">
            <w:pPr>
              <w:suppressAutoHyphens w:val="0"/>
              <w:jc w:val="right"/>
              <w:rPr>
                <w:lang w:eastAsia="en-US"/>
              </w:rPr>
            </w:pPr>
            <w:r w:rsidRPr="00527DA8">
              <w:t>26,16</w:t>
            </w:r>
          </w:p>
        </w:tc>
        <w:tc>
          <w:tcPr>
            <w:tcW w:w="1134" w:type="dxa"/>
            <w:tcBorders>
              <w:top w:val="dotted" w:sz="4" w:space="0" w:color="000000"/>
              <w:left w:val="nil"/>
              <w:bottom w:val="dotted" w:sz="4" w:space="0" w:color="000000"/>
              <w:right w:val="single" w:sz="4" w:space="0" w:color="auto"/>
            </w:tcBorders>
            <w:shd w:val="clear" w:color="auto" w:fill="auto"/>
            <w:noWrap/>
            <w:vAlign w:val="center"/>
            <w:hideMark/>
          </w:tcPr>
          <w:p w14:paraId="0AB07663" w14:textId="77777777" w:rsidR="00006720" w:rsidRPr="00527DA8" w:rsidRDefault="00006720" w:rsidP="00E966EF">
            <w:pPr>
              <w:suppressAutoHyphens w:val="0"/>
              <w:jc w:val="right"/>
              <w:rPr>
                <w:lang w:eastAsia="en-US"/>
              </w:rPr>
            </w:pPr>
            <w:r w:rsidRPr="00527DA8">
              <w:t>2,15</w:t>
            </w:r>
          </w:p>
        </w:tc>
      </w:tr>
      <w:tr w:rsidR="00527DA8" w:rsidRPr="00527DA8" w14:paraId="154EC038" w14:textId="77777777" w:rsidTr="00E966EF">
        <w:trPr>
          <w:trHeight w:val="499"/>
        </w:trPr>
        <w:tc>
          <w:tcPr>
            <w:tcW w:w="632" w:type="dxa"/>
            <w:tcBorders>
              <w:top w:val="dotted" w:sz="4" w:space="0" w:color="000000"/>
              <w:left w:val="single" w:sz="4" w:space="0" w:color="000000"/>
              <w:bottom w:val="dotted" w:sz="4" w:space="0" w:color="000000"/>
              <w:right w:val="single" w:sz="4" w:space="0" w:color="000000"/>
            </w:tcBorders>
            <w:shd w:val="clear" w:color="auto" w:fill="auto"/>
            <w:noWrap/>
            <w:vAlign w:val="center"/>
            <w:hideMark/>
          </w:tcPr>
          <w:p w14:paraId="4294AF67" w14:textId="77777777" w:rsidR="00006720" w:rsidRPr="00527DA8" w:rsidRDefault="00006720" w:rsidP="00006720">
            <w:pPr>
              <w:suppressAutoHyphens w:val="0"/>
              <w:jc w:val="center"/>
              <w:rPr>
                <w:sz w:val="22"/>
                <w:szCs w:val="22"/>
                <w:lang w:eastAsia="en-US"/>
              </w:rPr>
            </w:pPr>
            <w:r w:rsidRPr="00527DA8">
              <w:rPr>
                <w:sz w:val="22"/>
                <w:szCs w:val="22"/>
                <w:lang w:eastAsia="en-US"/>
              </w:rPr>
              <w:t>2.8</w:t>
            </w:r>
          </w:p>
        </w:tc>
        <w:tc>
          <w:tcPr>
            <w:tcW w:w="2590" w:type="dxa"/>
            <w:tcBorders>
              <w:top w:val="dotted" w:sz="4" w:space="0" w:color="000000"/>
              <w:left w:val="nil"/>
              <w:bottom w:val="dotted" w:sz="4" w:space="0" w:color="000000"/>
              <w:right w:val="single" w:sz="4" w:space="0" w:color="000000"/>
            </w:tcBorders>
            <w:shd w:val="clear" w:color="auto" w:fill="auto"/>
            <w:vAlign w:val="center"/>
            <w:hideMark/>
          </w:tcPr>
          <w:p w14:paraId="5D19C7A6" w14:textId="77777777" w:rsidR="00006720" w:rsidRPr="00527DA8" w:rsidRDefault="00006720" w:rsidP="00006720">
            <w:pPr>
              <w:suppressAutoHyphens w:val="0"/>
              <w:rPr>
                <w:sz w:val="22"/>
                <w:szCs w:val="22"/>
                <w:lang w:eastAsia="en-US"/>
              </w:rPr>
            </w:pPr>
            <w:r w:rsidRPr="00527DA8">
              <w:rPr>
                <w:sz w:val="22"/>
                <w:szCs w:val="22"/>
                <w:lang w:eastAsia="en-US"/>
              </w:rPr>
              <w:t>Đất phát triển hạ tầng</w:t>
            </w:r>
          </w:p>
        </w:tc>
        <w:tc>
          <w:tcPr>
            <w:tcW w:w="758" w:type="dxa"/>
            <w:tcBorders>
              <w:top w:val="dotted" w:sz="4" w:space="0" w:color="000000"/>
              <w:left w:val="nil"/>
              <w:bottom w:val="dotted" w:sz="4" w:space="0" w:color="000000"/>
              <w:right w:val="single" w:sz="4" w:space="0" w:color="000000"/>
            </w:tcBorders>
            <w:shd w:val="clear" w:color="auto" w:fill="auto"/>
            <w:noWrap/>
            <w:vAlign w:val="center"/>
            <w:hideMark/>
          </w:tcPr>
          <w:p w14:paraId="410D2537" w14:textId="77777777" w:rsidR="00006720" w:rsidRPr="00527DA8" w:rsidRDefault="00006720" w:rsidP="00006720">
            <w:pPr>
              <w:suppressAutoHyphens w:val="0"/>
              <w:jc w:val="center"/>
              <w:rPr>
                <w:sz w:val="22"/>
                <w:szCs w:val="22"/>
                <w:lang w:eastAsia="en-US"/>
              </w:rPr>
            </w:pPr>
            <w:r w:rsidRPr="00527DA8">
              <w:rPr>
                <w:sz w:val="22"/>
                <w:szCs w:val="22"/>
                <w:lang w:eastAsia="en-US"/>
              </w:rPr>
              <w:t>DHT</w:t>
            </w:r>
          </w:p>
        </w:tc>
        <w:tc>
          <w:tcPr>
            <w:tcW w:w="1410" w:type="dxa"/>
            <w:tcBorders>
              <w:top w:val="dotted" w:sz="4" w:space="0" w:color="000000"/>
              <w:left w:val="single" w:sz="4" w:space="0" w:color="auto"/>
              <w:bottom w:val="dotted" w:sz="4" w:space="0" w:color="000000"/>
              <w:right w:val="single" w:sz="4" w:space="0" w:color="auto"/>
            </w:tcBorders>
            <w:shd w:val="clear" w:color="auto" w:fill="auto"/>
            <w:noWrap/>
            <w:vAlign w:val="center"/>
            <w:hideMark/>
          </w:tcPr>
          <w:p w14:paraId="305976C3" w14:textId="77777777" w:rsidR="00006720" w:rsidRPr="00527DA8" w:rsidRDefault="00006720" w:rsidP="00E966EF">
            <w:pPr>
              <w:suppressAutoHyphens w:val="0"/>
              <w:jc w:val="right"/>
              <w:rPr>
                <w:lang w:eastAsia="en-US"/>
              </w:rPr>
            </w:pPr>
            <w:r w:rsidRPr="00527DA8">
              <w:t>3.264,31</w:t>
            </w:r>
          </w:p>
        </w:tc>
        <w:tc>
          <w:tcPr>
            <w:tcW w:w="1310" w:type="dxa"/>
            <w:tcBorders>
              <w:top w:val="dotted" w:sz="4" w:space="0" w:color="000000"/>
              <w:left w:val="nil"/>
              <w:bottom w:val="dotted" w:sz="4" w:space="0" w:color="000000"/>
              <w:right w:val="single" w:sz="4" w:space="0" w:color="auto"/>
            </w:tcBorders>
            <w:shd w:val="clear" w:color="auto" w:fill="auto"/>
            <w:noWrap/>
            <w:vAlign w:val="center"/>
            <w:hideMark/>
          </w:tcPr>
          <w:p w14:paraId="732DF120" w14:textId="77777777" w:rsidR="00006720" w:rsidRPr="00527DA8" w:rsidRDefault="00006720" w:rsidP="00E966EF">
            <w:pPr>
              <w:suppressAutoHyphens w:val="0"/>
              <w:jc w:val="right"/>
              <w:rPr>
                <w:lang w:eastAsia="en-US"/>
              </w:rPr>
            </w:pPr>
            <w:r w:rsidRPr="00527DA8">
              <w:t>3.662,94</w:t>
            </w:r>
          </w:p>
        </w:tc>
        <w:tc>
          <w:tcPr>
            <w:tcW w:w="1233" w:type="dxa"/>
            <w:tcBorders>
              <w:top w:val="dotted" w:sz="4" w:space="0" w:color="000000"/>
              <w:left w:val="nil"/>
              <w:bottom w:val="dotted" w:sz="4" w:space="0" w:color="000000"/>
              <w:right w:val="single" w:sz="4" w:space="0" w:color="auto"/>
            </w:tcBorders>
            <w:shd w:val="clear" w:color="auto" w:fill="auto"/>
            <w:noWrap/>
            <w:vAlign w:val="center"/>
            <w:hideMark/>
          </w:tcPr>
          <w:p w14:paraId="4488541B" w14:textId="77777777" w:rsidR="00006720" w:rsidRPr="00527DA8" w:rsidRDefault="00006720" w:rsidP="00E966EF">
            <w:pPr>
              <w:suppressAutoHyphens w:val="0"/>
              <w:jc w:val="right"/>
              <w:rPr>
                <w:lang w:eastAsia="en-US"/>
              </w:rPr>
            </w:pPr>
            <w:r w:rsidRPr="00527DA8">
              <w:t>398,63</w:t>
            </w:r>
          </w:p>
        </w:tc>
        <w:tc>
          <w:tcPr>
            <w:tcW w:w="1134" w:type="dxa"/>
            <w:tcBorders>
              <w:top w:val="dotted" w:sz="4" w:space="0" w:color="000000"/>
              <w:left w:val="nil"/>
              <w:bottom w:val="dotted" w:sz="4" w:space="0" w:color="000000"/>
              <w:right w:val="single" w:sz="4" w:space="0" w:color="auto"/>
            </w:tcBorders>
            <w:shd w:val="clear" w:color="auto" w:fill="auto"/>
            <w:noWrap/>
            <w:vAlign w:val="center"/>
            <w:hideMark/>
          </w:tcPr>
          <w:p w14:paraId="3D0F76D6" w14:textId="77777777" w:rsidR="00006720" w:rsidRPr="00527DA8" w:rsidRDefault="00006720" w:rsidP="00E966EF">
            <w:pPr>
              <w:suppressAutoHyphens w:val="0"/>
              <w:jc w:val="right"/>
              <w:rPr>
                <w:lang w:eastAsia="en-US"/>
              </w:rPr>
            </w:pPr>
            <w:r w:rsidRPr="00527DA8">
              <w:t>19,08</w:t>
            </w:r>
          </w:p>
        </w:tc>
      </w:tr>
      <w:tr w:rsidR="00527DA8" w:rsidRPr="00527DA8" w14:paraId="77675829" w14:textId="77777777" w:rsidTr="00E966EF">
        <w:trPr>
          <w:trHeight w:val="281"/>
        </w:trPr>
        <w:tc>
          <w:tcPr>
            <w:tcW w:w="632" w:type="dxa"/>
            <w:tcBorders>
              <w:top w:val="dotted" w:sz="4" w:space="0" w:color="000000"/>
              <w:left w:val="single" w:sz="4" w:space="0" w:color="000000"/>
              <w:bottom w:val="dotted" w:sz="4" w:space="0" w:color="000000"/>
              <w:right w:val="single" w:sz="4" w:space="0" w:color="000000"/>
            </w:tcBorders>
            <w:shd w:val="clear" w:color="auto" w:fill="auto"/>
            <w:noWrap/>
            <w:vAlign w:val="center"/>
            <w:hideMark/>
          </w:tcPr>
          <w:p w14:paraId="0930DAF8" w14:textId="77777777" w:rsidR="00006720" w:rsidRPr="00527DA8" w:rsidRDefault="00006720" w:rsidP="00006720">
            <w:pPr>
              <w:suppressAutoHyphens w:val="0"/>
              <w:jc w:val="center"/>
              <w:rPr>
                <w:sz w:val="22"/>
                <w:szCs w:val="22"/>
                <w:lang w:eastAsia="en-US"/>
              </w:rPr>
            </w:pPr>
          </w:p>
        </w:tc>
        <w:tc>
          <w:tcPr>
            <w:tcW w:w="2590" w:type="dxa"/>
            <w:tcBorders>
              <w:top w:val="dotted" w:sz="4" w:space="0" w:color="000000"/>
              <w:left w:val="nil"/>
              <w:bottom w:val="dotted" w:sz="4" w:space="0" w:color="000000"/>
              <w:right w:val="single" w:sz="4" w:space="0" w:color="000000"/>
            </w:tcBorders>
            <w:shd w:val="clear" w:color="auto" w:fill="auto"/>
            <w:vAlign w:val="center"/>
            <w:hideMark/>
          </w:tcPr>
          <w:p w14:paraId="324D1F88" w14:textId="77777777" w:rsidR="00006720" w:rsidRPr="00527DA8" w:rsidRDefault="00006720" w:rsidP="00006720">
            <w:pPr>
              <w:suppressAutoHyphens w:val="0"/>
              <w:rPr>
                <w:i/>
                <w:iCs/>
                <w:sz w:val="22"/>
                <w:szCs w:val="22"/>
                <w:lang w:eastAsia="en-US"/>
              </w:rPr>
            </w:pPr>
            <w:r w:rsidRPr="00527DA8">
              <w:rPr>
                <w:i/>
                <w:iCs/>
                <w:sz w:val="22"/>
                <w:szCs w:val="22"/>
                <w:lang w:eastAsia="en-US"/>
              </w:rPr>
              <w:t>Trong đó:</w:t>
            </w:r>
          </w:p>
        </w:tc>
        <w:tc>
          <w:tcPr>
            <w:tcW w:w="758" w:type="dxa"/>
            <w:tcBorders>
              <w:top w:val="dotted" w:sz="4" w:space="0" w:color="000000"/>
              <w:left w:val="nil"/>
              <w:bottom w:val="dotted" w:sz="4" w:space="0" w:color="000000"/>
              <w:right w:val="single" w:sz="4" w:space="0" w:color="000000"/>
            </w:tcBorders>
            <w:shd w:val="clear" w:color="auto" w:fill="auto"/>
            <w:noWrap/>
            <w:vAlign w:val="center"/>
            <w:hideMark/>
          </w:tcPr>
          <w:p w14:paraId="53BF6A2A" w14:textId="77777777" w:rsidR="00006720" w:rsidRPr="00527DA8" w:rsidRDefault="00006720" w:rsidP="00006720">
            <w:pPr>
              <w:suppressAutoHyphens w:val="0"/>
              <w:jc w:val="center"/>
              <w:rPr>
                <w:sz w:val="22"/>
                <w:szCs w:val="22"/>
                <w:lang w:eastAsia="en-US"/>
              </w:rPr>
            </w:pPr>
            <w:r w:rsidRPr="00527DA8">
              <w:rPr>
                <w:sz w:val="22"/>
                <w:szCs w:val="22"/>
                <w:lang w:eastAsia="en-US"/>
              </w:rPr>
              <w:t> </w:t>
            </w:r>
          </w:p>
        </w:tc>
        <w:tc>
          <w:tcPr>
            <w:tcW w:w="1410" w:type="dxa"/>
            <w:tcBorders>
              <w:top w:val="dotted" w:sz="4" w:space="0" w:color="000000"/>
              <w:left w:val="single" w:sz="4" w:space="0" w:color="auto"/>
              <w:bottom w:val="dotted" w:sz="4" w:space="0" w:color="000000"/>
              <w:right w:val="single" w:sz="4" w:space="0" w:color="auto"/>
            </w:tcBorders>
            <w:shd w:val="clear" w:color="auto" w:fill="auto"/>
            <w:noWrap/>
            <w:vAlign w:val="center"/>
            <w:hideMark/>
          </w:tcPr>
          <w:p w14:paraId="7158AB37" w14:textId="77777777" w:rsidR="00006720" w:rsidRPr="00527DA8" w:rsidRDefault="00006720" w:rsidP="00E966EF">
            <w:pPr>
              <w:suppressAutoHyphens w:val="0"/>
              <w:jc w:val="right"/>
              <w:rPr>
                <w:lang w:eastAsia="en-US"/>
              </w:rPr>
            </w:pPr>
          </w:p>
        </w:tc>
        <w:tc>
          <w:tcPr>
            <w:tcW w:w="1310" w:type="dxa"/>
            <w:tcBorders>
              <w:top w:val="dotted" w:sz="4" w:space="0" w:color="000000"/>
              <w:left w:val="nil"/>
              <w:bottom w:val="dotted" w:sz="4" w:space="0" w:color="000000"/>
              <w:right w:val="single" w:sz="4" w:space="0" w:color="auto"/>
            </w:tcBorders>
            <w:shd w:val="clear" w:color="auto" w:fill="auto"/>
            <w:noWrap/>
            <w:vAlign w:val="center"/>
            <w:hideMark/>
          </w:tcPr>
          <w:p w14:paraId="71AD54A3" w14:textId="77777777" w:rsidR="00006720" w:rsidRPr="00527DA8" w:rsidRDefault="00006720" w:rsidP="00E966EF">
            <w:pPr>
              <w:suppressAutoHyphens w:val="0"/>
              <w:jc w:val="right"/>
              <w:rPr>
                <w:lang w:eastAsia="en-US"/>
              </w:rPr>
            </w:pPr>
          </w:p>
        </w:tc>
        <w:tc>
          <w:tcPr>
            <w:tcW w:w="1233" w:type="dxa"/>
            <w:tcBorders>
              <w:top w:val="dotted" w:sz="4" w:space="0" w:color="000000"/>
              <w:left w:val="nil"/>
              <w:bottom w:val="dotted" w:sz="4" w:space="0" w:color="000000"/>
              <w:right w:val="single" w:sz="4" w:space="0" w:color="auto"/>
            </w:tcBorders>
            <w:shd w:val="clear" w:color="auto" w:fill="auto"/>
            <w:noWrap/>
            <w:vAlign w:val="center"/>
            <w:hideMark/>
          </w:tcPr>
          <w:p w14:paraId="2194F491" w14:textId="77777777" w:rsidR="00006720" w:rsidRPr="00527DA8" w:rsidRDefault="00006720" w:rsidP="00E966EF">
            <w:pPr>
              <w:suppressAutoHyphens w:val="0"/>
              <w:jc w:val="right"/>
              <w:rPr>
                <w:lang w:eastAsia="en-US"/>
              </w:rPr>
            </w:pPr>
          </w:p>
        </w:tc>
        <w:tc>
          <w:tcPr>
            <w:tcW w:w="1134" w:type="dxa"/>
            <w:tcBorders>
              <w:top w:val="dotted" w:sz="4" w:space="0" w:color="000000"/>
              <w:left w:val="nil"/>
              <w:bottom w:val="dotted" w:sz="4" w:space="0" w:color="000000"/>
              <w:right w:val="single" w:sz="4" w:space="0" w:color="auto"/>
            </w:tcBorders>
            <w:shd w:val="clear" w:color="auto" w:fill="auto"/>
            <w:noWrap/>
            <w:vAlign w:val="center"/>
            <w:hideMark/>
          </w:tcPr>
          <w:p w14:paraId="6A77222F" w14:textId="77777777" w:rsidR="00006720" w:rsidRPr="00527DA8" w:rsidRDefault="00006720" w:rsidP="00E966EF">
            <w:pPr>
              <w:suppressAutoHyphens w:val="0"/>
              <w:jc w:val="right"/>
              <w:rPr>
                <w:lang w:eastAsia="en-US"/>
              </w:rPr>
            </w:pPr>
            <w:r w:rsidRPr="00527DA8">
              <w:t>0</w:t>
            </w:r>
          </w:p>
        </w:tc>
      </w:tr>
      <w:tr w:rsidR="00527DA8" w:rsidRPr="00527DA8" w14:paraId="7656068D" w14:textId="77777777" w:rsidTr="00E966EF">
        <w:trPr>
          <w:trHeight w:val="499"/>
        </w:trPr>
        <w:tc>
          <w:tcPr>
            <w:tcW w:w="632" w:type="dxa"/>
            <w:tcBorders>
              <w:top w:val="dotted" w:sz="4" w:space="0" w:color="000000"/>
              <w:left w:val="single" w:sz="4" w:space="0" w:color="000000"/>
              <w:bottom w:val="dotted" w:sz="4" w:space="0" w:color="000000"/>
              <w:right w:val="single" w:sz="4" w:space="0" w:color="000000"/>
            </w:tcBorders>
            <w:shd w:val="clear" w:color="auto" w:fill="auto"/>
            <w:noWrap/>
            <w:vAlign w:val="center"/>
            <w:hideMark/>
          </w:tcPr>
          <w:p w14:paraId="52AE1D19" w14:textId="77777777" w:rsidR="00006720" w:rsidRPr="00527DA8" w:rsidRDefault="00006720" w:rsidP="00006720">
            <w:pPr>
              <w:suppressAutoHyphens w:val="0"/>
              <w:jc w:val="center"/>
              <w:rPr>
                <w:sz w:val="22"/>
                <w:szCs w:val="22"/>
                <w:lang w:eastAsia="en-US"/>
              </w:rPr>
            </w:pPr>
            <w:r w:rsidRPr="00527DA8">
              <w:rPr>
                <w:sz w:val="22"/>
                <w:szCs w:val="22"/>
                <w:lang w:eastAsia="en-US"/>
              </w:rPr>
              <w:t>-</w:t>
            </w:r>
          </w:p>
        </w:tc>
        <w:tc>
          <w:tcPr>
            <w:tcW w:w="2590" w:type="dxa"/>
            <w:tcBorders>
              <w:top w:val="dotted" w:sz="4" w:space="0" w:color="000000"/>
              <w:left w:val="nil"/>
              <w:bottom w:val="dotted" w:sz="4" w:space="0" w:color="000000"/>
              <w:right w:val="single" w:sz="4" w:space="0" w:color="000000"/>
            </w:tcBorders>
            <w:shd w:val="clear" w:color="auto" w:fill="auto"/>
            <w:vAlign w:val="center"/>
            <w:hideMark/>
          </w:tcPr>
          <w:p w14:paraId="7C9F19D3" w14:textId="77777777" w:rsidR="00006720" w:rsidRPr="00527DA8" w:rsidRDefault="00006720" w:rsidP="00006720">
            <w:pPr>
              <w:suppressAutoHyphens w:val="0"/>
              <w:rPr>
                <w:sz w:val="22"/>
                <w:szCs w:val="22"/>
                <w:lang w:eastAsia="en-US"/>
              </w:rPr>
            </w:pPr>
            <w:r w:rsidRPr="00527DA8">
              <w:rPr>
                <w:sz w:val="22"/>
                <w:szCs w:val="22"/>
                <w:lang w:eastAsia="en-US"/>
              </w:rPr>
              <w:t>Đất giao thông</w:t>
            </w:r>
          </w:p>
        </w:tc>
        <w:tc>
          <w:tcPr>
            <w:tcW w:w="758" w:type="dxa"/>
            <w:tcBorders>
              <w:top w:val="dotted" w:sz="4" w:space="0" w:color="000000"/>
              <w:left w:val="nil"/>
              <w:bottom w:val="dotted" w:sz="4" w:space="0" w:color="000000"/>
              <w:right w:val="single" w:sz="4" w:space="0" w:color="000000"/>
            </w:tcBorders>
            <w:shd w:val="clear" w:color="auto" w:fill="auto"/>
            <w:noWrap/>
            <w:vAlign w:val="center"/>
            <w:hideMark/>
          </w:tcPr>
          <w:p w14:paraId="7EAEBA5F" w14:textId="77777777" w:rsidR="00006720" w:rsidRPr="00527DA8" w:rsidRDefault="00006720" w:rsidP="00006720">
            <w:pPr>
              <w:suppressAutoHyphens w:val="0"/>
              <w:jc w:val="center"/>
              <w:rPr>
                <w:sz w:val="22"/>
                <w:szCs w:val="22"/>
                <w:lang w:eastAsia="en-US"/>
              </w:rPr>
            </w:pPr>
            <w:r w:rsidRPr="00527DA8">
              <w:rPr>
                <w:sz w:val="22"/>
                <w:szCs w:val="22"/>
                <w:lang w:eastAsia="en-US"/>
              </w:rPr>
              <w:t>DGT</w:t>
            </w:r>
          </w:p>
        </w:tc>
        <w:tc>
          <w:tcPr>
            <w:tcW w:w="1410" w:type="dxa"/>
            <w:tcBorders>
              <w:top w:val="dotted" w:sz="4" w:space="0" w:color="000000"/>
              <w:left w:val="single" w:sz="4" w:space="0" w:color="auto"/>
              <w:bottom w:val="dotted" w:sz="4" w:space="0" w:color="000000"/>
              <w:right w:val="single" w:sz="4" w:space="0" w:color="auto"/>
            </w:tcBorders>
            <w:shd w:val="clear" w:color="auto" w:fill="auto"/>
            <w:noWrap/>
            <w:vAlign w:val="center"/>
            <w:hideMark/>
          </w:tcPr>
          <w:p w14:paraId="1030BF22" w14:textId="77777777" w:rsidR="00006720" w:rsidRPr="00527DA8" w:rsidRDefault="00006720" w:rsidP="00E966EF">
            <w:pPr>
              <w:suppressAutoHyphens w:val="0"/>
              <w:jc w:val="right"/>
              <w:rPr>
                <w:lang w:eastAsia="en-US"/>
              </w:rPr>
            </w:pPr>
            <w:r w:rsidRPr="00527DA8">
              <w:t>2.154,77</w:t>
            </w:r>
          </w:p>
        </w:tc>
        <w:tc>
          <w:tcPr>
            <w:tcW w:w="1310" w:type="dxa"/>
            <w:tcBorders>
              <w:top w:val="dotted" w:sz="4" w:space="0" w:color="000000"/>
              <w:left w:val="nil"/>
              <w:bottom w:val="dotted" w:sz="4" w:space="0" w:color="000000"/>
              <w:right w:val="single" w:sz="4" w:space="0" w:color="auto"/>
            </w:tcBorders>
            <w:shd w:val="clear" w:color="auto" w:fill="auto"/>
            <w:noWrap/>
            <w:vAlign w:val="center"/>
            <w:hideMark/>
          </w:tcPr>
          <w:p w14:paraId="39212F21" w14:textId="77777777" w:rsidR="00006720" w:rsidRPr="00527DA8" w:rsidRDefault="00006720" w:rsidP="00E966EF">
            <w:pPr>
              <w:suppressAutoHyphens w:val="0"/>
              <w:jc w:val="right"/>
              <w:rPr>
                <w:lang w:eastAsia="en-US"/>
              </w:rPr>
            </w:pPr>
            <w:r w:rsidRPr="00527DA8">
              <w:t>2.442,37</w:t>
            </w:r>
          </w:p>
        </w:tc>
        <w:tc>
          <w:tcPr>
            <w:tcW w:w="1233" w:type="dxa"/>
            <w:tcBorders>
              <w:top w:val="dotted" w:sz="4" w:space="0" w:color="000000"/>
              <w:left w:val="nil"/>
              <w:bottom w:val="dotted" w:sz="4" w:space="0" w:color="000000"/>
              <w:right w:val="single" w:sz="4" w:space="0" w:color="auto"/>
            </w:tcBorders>
            <w:shd w:val="clear" w:color="auto" w:fill="auto"/>
            <w:noWrap/>
            <w:vAlign w:val="center"/>
            <w:hideMark/>
          </w:tcPr>
          <w:p w14:paraId="4919CC2C" w14:textId="77777777" w:rsidR="00006720" w:rsidRPr="00527DA8" w:rsidRDefault="00006720" w:rsidP="00E966EF">
            <w:pPr>
              <w:suppressAutoHyphens w:val="0"/>
              <w:jc w:val="right"/>
              <w:rPr>
                <w:lang w:eastAsia="en-US"/>
              </w:rPr>
            </w:pPr>
            <w:r w:rsidRPr="00527DA8">
              <w:t>287,60</w:t>
            </w:r>
          </w:p>
        </w:tc>
        <w:tc>
          <w:tcPr>
            <w:tcW w:w="1134" w:type="dxa"/>
            <w:tcBorders>
              <w:top w:val="dotted" w:sz="4" w:space="0" w:color="000000"/>
              <w:left w:val="nil"/>
              <w:bottom w:val="dotted" w:sz="4" w:space="0" w:color="000000"/>
              <w:right w:val="single" w:sz="4" w:space="0" w:color="auto"/>
            </w:tcBorders>
            <w:shd w:val="clear" w:color="auto" w:fill="auto"/>
            <w:noWrap/>
            <w:vAlign w:val="center"/>
            <w:hideMark/>
          </w:tcPr>
          <w:p w14:paraId="7DBA7CE3" w14:textId="77777777" w:rsidR="00006720" w:rsidRPr="00527DA8" w:rsidRDefault="00006720" w:rsidP="00E966EF">
            <w:pPr>
              <w:suppressAutoHyphens w:val="0"/>
              <w:jc w:val="right"/>
              <w:rPr>
                <w:lang w:eastAsia="en-US"/>
              </w:rPr>
            </w:pPr>
            <w:r w:rsidRPr="00527DA8">
              <w:t>66,68</w:t>
            </w:r>
          </w:p>
        </w:tc>
      </w:tr>
      <w:tr w:rsidR="00527DA8" w:rsidRPr="00527DA8" w14:paraId="1AC6196B" w14:textId="77777777" w:rsidTr="00E966EF">
        <w:trPr>
          <w:trHeight w:val="499"/>
        </w:trPr>
        <w:tc>
          <w:tcPr>
            <w:tcW w:w="632" w:type="dxa"/>
            <w:tcBorders>
              <w:top w:val="dotted" w:sz="4" w:space="0" w:color="000000"/>
              <w:left w:val="single" w:sz="4" w:space="0" w:color="000000"/>
              <w:bottom w:val="dotted" w:sz="4" w:space="0" w:color="000000"/>
              <w:right w:val="single" w:sz="4" w:space="0" w:color="000000"/>
            </w:tcBorders>
            <w:shd w:val="clear" w:color="auto" w:fill="auto"/>
            <w:noWrap/>
            <w:vAlign w:val="center"/>
            <w:hideMark/>
          </w:tcPr>
          <w:p w14:paraId="5D463340" w14:textId="77777777" w:rsidR="00006720" w:rsidRPr="00527DA8" w:rsidRDefault="00006720" w:rsidP="00006720">
            <w:pPr>
              <w:suppressAutoHyphens w:val="0"/>
              <w:jc w:val="center"/>
              <w:rPr>
                <w:sz w:val="22"/>
                <w:szCs w:val="22"/>
                <w:lang w:eastAsia="en-US"/>
              </w:rPr>
            </w:pPr>
            <w:r w:rsidRPr="00527DA8">
              <w:rPr>
                <w:sz w:val="22"/>
                <w:szCs w:val="22"/>
                <w:lang w:eastAsia="en-US"/>
              </w:rPr>
              <w:t>-</w:t>
            </w:r>
          </w:p>
        </w:tc>
        <w:tc>
          <w:tcPr>
            <w:tcW w:w="2590" w:type="dxa"/>
            <w:tcBorders>
              <w:top w:val="dotted" w:sz="4" w:space="0" w:color="000000"/>
              <w:left w:val="nil"/>
              <w:bottom w:val="dotted" w:sz="4" w:space="0" w:color="000000"/>
              <w:right w:val="single" w:sz="4" w:space="0" w:color="000000"/>
            </w:tcBorders>
            <w:shd w:val="clear" w:color="auto" w:fill="auto"/>
            <w:vAlign w:val="center"/>
            <w:hideMark/>
          </w:tcPr>
          <w:p w14:paraId="69290AF8" w14:textId="77777777" w:rsidR="00006720" w:rsidRPr="00527DA8" w:rsidRDefault="00006720" w:rsidP="00006720">
            <w:pPr>
              <w:suppressAutoHyphens w:val="0"/>
              <w:rPr>
                <w:sz w:val="22"/>
                <w:szCs w:val="22"/>
                <w:lang w:eastAsia="en-US"/>
              </w:rPr>
            </w:pPr>
            <w:r w:rsidRPr="00527DA8">
              <w:rPr>
                <w:sz w:val="22"/>
                <w:szCs w:val="22"/>
                <w:lang w:eastAsia="en-US"/>
              </w:rPr>
              <w:t>Đất thủy lợi</w:t>
            </w:r>
          </w:p>
        </w:tc>
        <w:tc>
          <w:tcPr>
            <w:tcW w:w="758" w:type="dxa"/>
            <w:tcBorders>
              <w:top w:val="dotted" w:sz="4" w:space="0" w:color="000000"/>
              <w:left w:val="nil"/>
              <w:bottom w:val="dotted" w:sz="4" w:space="0" w:color="000000"/>
              <w:right w:val="single" w:sz="4" w:space="0" w:color="000000"/>
            </w:tcBorders>
            <w:shd w:val="clear" w:color="auto" w:fill="auto"/>
            <w:noWrap/>
            <w:vAlign w:val="center"/>
            <w:hideMark/>
          </w:tcPr>
          <w:p w14:paraId="6696BB6F" w14:textId="77777777" w:rsidR="00006720" w:rsidRPr="00527DA8" w:rsidRDefault="00006720" w:rsidP="00006720">
            <w:pPr>
              <w:suppressAutoHyphens w:val="0"/>
              <w:jc w:val="center"/>
              <w:rPr>
                <w:sz w:val="22"/>
                <w:szCs w:val="22"/>
                <w:lang w:eastAsia="en-US"/>
              </w:rPr>
            </w:pPr>
            <w:r w:rsidRPr="00527DA8">
              <w:rPr>
                <w:sz w:val="22"/>
                <w:szCs w:val="22"/>
                <w:lang w:eastAsia="en-US"/>
              </w:rPr>
              <w:t>DTL</w:t>
            </w:r>
          </w:p>
        </w:tc>
        <w:tc>
          <w:tcPr>
            <w:tcW w:w="1410" w:type="dxa"/>
            <w:tcBorders>
              <w:top w:val="dotted" w:sz="4" w:space="0" w:color="000000"/>
              <w:left w:val="single" w:sz="4" w:space="0" w:color="auto"/>
              <w:bottom w:val="dotted" w:sz="4" w:space="0" w:color="000000"/>
              <w:right w:val="single" w:sz="4" w:space="0" w:color="auto"/>
            </w:tcBorders>
            <w:shd w:val="clear" w:color="auto" w:fill="auto"/>
            <w:noWrap/>
            <w:vAlign w:val="center"/>
            <w:hideMark/>
          </w:tcPr>
          <w:p w14:paraId="3FA18E61" w14:textId="77777777" w:rsidR="00006720" w:rsidRPr="00527DA8" w:rsidRDefault="00006720" w:rsidP="00E966EF">
            <w:pPr>
              <w:suppressAutoHyphens w:val="0"/>
              <w:jc w:val="right"/>
              <w:rPr>
                <w:lang w:eastAsia="en-US"/>
              </w:rPr>
            </w:pPr>
            <w:r w:rsidRPr="00527DA8">
              <w:t>98,66</w:t>
            </w:r>
          </w:p>
        </w:tc>
        <w:tc>
          <w:tcPr>
            <w:tcW w:w="1310" w:type="dxa"/>
            <w:tcBorders>
              <w:top w:val="dotted" w:sz="4" w:space="0" w:color="000000"/>
              <w:left w:val="nil"/>
              <w:bottom w:val="dotted" w:sz="4" w:space="0" w:color="000000"/>
              <w:right w:val="single" w:sz="4" w:space="0" w:color="auto"/>
            </w:tcBorders>
            <w:shd w:val="clear" w:color="auto" w:fill="auto"/>
            <w:noWrap/>
            <w:vAlign w:val="center"/>
            <w:hideMark/>
          </w:tcPr>
          <w:p w14:paraId="33DFFF26" w14:textId="77777777" w:rsidR="00006720" w:rsidRPr="00527DA8" w:rsidRDefault="00006720" w:rsidP="00E966EF">
            <w:pPr>
              <w:suppressAutoHyphens w:val="0"/>
              <w:jc w:val="right"/>
              <w:rPr>
                <w:lang w:eastAsia="en-US"/>
              </w:rPr>
            </w:pPr>
            <w:r w:rsidRPr="00527DA8">
              <w:t>101,50</w:t>
            </w:r>
          </w:p>
        </w:tc>
        <w:tc>
          <w:tcPr>
            <w:tcW w:w="1233" w:type="dxa"/>
            <w:tcBorders>
              <w:top w:val="dotted" w:sz="4" w:space="0" w:color="000000"/>
              <w:left w:val="nil"/>
              <w:bottom w:val="dotted" w:sz="4" w:space="0" w:color="000000"/>
              <w:right w:val="single" w:sz="4" w:space="0" w:color="auto"/>
            </w:tcBorders>
            <w:shd w:val="clear" w:color="auto" w:fill="auto"/>
            <w:noWrap/>
            <w:vAlign w:val="center"/>
            <w:hideMark/>
          </w:tcPr>
          <w:p w14:paraId="334C1B77" w14:textId="77777777" w:rsidR="00006720" w:rsidRPr="00527DA8" w:rsidRDefault="00006720" w:rsidP="00E966EF">
            <w:pPr>
              <w:suppressAutoHyphens w:val="0"/>
              <w:jc w:val="right"/>
              <w:rPr>
                <w:lang w:eastAsia="en-US"/>
              </w:rPr>
            </w:pPr>
            <w:r w:rsidRPr="00527DA8">
              <w:t>2,84</w:t>
            </w:r>
          </w:p>
        </w:tc>
        <w:tc>
          <w:tcPr>
            <w:tcW w:w="1134" w:type="dxa"/>
            <w:tcBorders>
              <w:top w:val="dotted" w:sz="4" w:space="0" w:color="000000"/>
              <w:left w:val="nil"/>
              <w:bottom w:val="dotted" w:sz="4" w:space="0" w:color="000000"/>
              <w:right w:val="single" w:sz="4" w:space="0" w:color="auto"/>
            </w:tcBorders>
            <w:shd w:val="clear" w:color="auto" w:fill="auto"/>
            <w:noWrap/>
            <w:vAlign w:val="center"/>
            <w:hideMark/>
          </w:tcPr>
          <w:p w14:paraId="09C662B9" w14:textId="77777777" w:rsidR="00006720" w:rsidRPr="00527DA8" w:rsidRDefault="00006720" w:rsidP="00E966EF">
            <w:pPr>
              <w:suppressAutoHyphens w:val="0"/>
              <w:jc w:val="right"/>
              <w:rPr>
                <w:lang w:eastAsia="en-US"/>
              </w:rPr>
            </w:pPr>
            <w:r w:rsidRPr="00527DA8">
              <w:t>2,77</w:t>
            </w:r>
          </w:p>
        </w:tc>
      </w:tr>
      <w:tr w:rsidR="00527DA8" w:rsidRPr="00527DA8" w14:paraId="0ED7520B" w14:textId="77777777" w:rsidTr="00E966EF">
        <w:trPr>
          <w:trHeight w:val="499"/>
        </w:trPr>
        <w:tc>
          <w:tcPr>
            <w:tcW w:w="632" w:type="dxa"/>
            <w:tcBorders>
              <w:top w:val="dotted" w:sz="4" w:space="0" w:color="000000"/>
              <w:left w:val="single" w:sz="4" w:space="0" w:color="000000"/>
              <w:bottom w:val="dotted" w:sz="4" w:space="0" w:color="000000"/>
              <w:right w:val="single" w:sz="4" w:space="0" w:color="000000"/>
            </w:tcBorders>
            <w:shd w:val="clear" w:color="auto" w:fill="auto"/>
            <w:noWrap/>
            <w:vAlign w:val="center"/>
            <w:hideMark/>
          </w:tcPr>
          <w:p w14:paraId="3CC9D8EA" w14:textId="77777777" w:rsidR="00006720" w:rsidRPr="00527DA8" w:rsidRDefault="00006720" w:rsidP="00006720">
            <w:pPr>
              <w:suppressAutoHyphens w:val="0"/>
              <w:jc w:val="center"/>
              <w:rPr>
                <w:sz w:val="22"/>
                <w:szCs w:val="22"/>
                <w:lang w:eastAsia="en-US"/>
              </w:rPr>
            </w:pPr>
            <w:r w:rsidRPr="00527DA8">
              <w:rPr>
                <w:sz w:val="22"/>
                <w:szCs w:val="22"/>
                <w:lang w:eastAsia="en-US"/>
              </w:rPr>
              <w:t>-</w:t>
            </w:r>
          </w:p>
        </w:tc>
        <w:tc>
          <w:tcPr>
            <w:tcW w:w="2590" w:type="dxa"/>
            <w:tcBorders>
              <w:top w:val="dotted" w:sz="4" w:space="0" w:color="000000"/>
              <w:left w:val="nil"/>
              <w:bottom w:val="dotted" w:sz="4" w:space="0" w:color="000000"/>
              <w:right w:val="single" w:sz="4" w:space="0" w:color="000000"/>
            </w:tcBorders>
            <w:shd w:val="clear" w:color="auto" w:fill="auto"/>
            <w:vAlign w:val="center"/>
            <w:hideMark/>
          </w:tcPr>
          <w:p w14:paraId="269367F2" w14:textId="77777777" w:rsidR="00006720" w:rsidRPr="00527DA8" w:rsidRDefault="00006720" w:rsidP="00006720">
            <w:pPr>
              <w:suppressAutoHyphens w:val="0"/>
              <w:rPr>
                <w:sz w:val="22"/>
                <w:szCs w:val="22"/>
                <w:lang w:eastAsia="en-US"/>
              </w:rPr>
            </w:pPr>
            <w:r w:rsidRPr="00527DA8">
              <w:rPr>
                <w:sz w:val="22"/>
                <w:szCs w:val="22"/>
                <w:lang w:eastAsia="en-US"/>
              </w:rPr>
              <w:t>Đất xây dựng cơ sở văn hoá</w:t>
            </w:r>
          </w:p>
        </w:tc>
        <w:tc>
          <w:tcPr>
            <w:tcW w:w="758" w:type="dxa"/>
            <w:tcBorders>
              <w:top w:val="dotted" w:sz="4" w:space="0" w:color="000000"/>
              <w:left w:val="nil"/>
              <w:bottom w:val="dotted" w:sz="4" w:space="0" w:color="000000"/>
              <w:right w:val="single" w:sz="4" w:space="0" w:color="000000"/>
            </w:tcBorders>
            <w:shd w:val="clear" w:color="auto" w:fill="auto"/>
            <w:noWrap/>
            <w:vAlign w:val="center"/>
            <w:hideMark/>
          </w:tcPr>
          <w:p w14:paraId="000767B7" w14:textId="77777777" w:rsidR="00006720" w:rsidRPr="00527DA8" w:rsidRDefault="00006720" w:rsidP="00006720">
            <w:pPr>
              <w:suppressAutoHyphens w:val="0"/>
              <w:jc w:val="center"/>
              <w:rPr>
                <w:sz w:val="22"/>
                <w:szCs w:val="22"/>
                <w:lang w:eastAsia="en-US"/>
              </w:rPr>
            </w:pPr>
            <w:r w:rsidRPr="00527DA8">
              <w:rPr>
                <w:sz w:val="22"/>
                <w:szCs w:val="22"/>
                <w:lang w:eastAsia="en-US"/>
              </w:rPr>
              <w:t>DVH</w:t>
            </w:r>
          </w:p>
        </w:tc>
        <w:tc>
          <w:tcPr>
            <w:tcW w:w="1410" w:type="dxa"/>
            <w:tcBorders>
              <w:top w:val="dotted" w:sz="4" w:space="0" w:color="000000"/>
              <w:left w:val="single" w:sz="4" w:space="0" w:color="auto"/>
              <w:bottom w:val="dotted" w:sz="4" w:space="0" w:color="000000"/>
              <w:right w:val="single" w:sz="4" w:space="0" w:color="auto"/>
            </w:tcBorders>
            <w:shd w:val="clear" w:color="auto" w:fill="auto"/>
            <w:noWrap/>
            <w:vAlign w:val="center"/>
            <w:hideMark/>
          </w:tcPr>
          <w:p w14:paraId="37227ED2" w14:textId="77777777" w:rsidR="00006720" w:rsidRPr="00527DA8" w:rsidRDefault="00006720" w:rsidP="00E966EF">
            <w:pPr>
              <w:suppressAutoHyphens w:val="0"/>
              <w:jc w:val="right"/>
              <w:rPr>
                <w:lang w:eastAsia="en-US"/>
              </w:rPr>
            </w:pPr>
            <w:r w:rsidRPr="00527DA8">
              <w:t>35,81</w:t>
            </w:r>
          </w:p>
        </w:tc>
        <w:tc>
          <w:tcPr>
            <w:tcW w:w="1310" w:type="dxa"/>
            <w:tcBorders>
              <w:top w:val="dotted" w:sz="4" w:space="0" w:color="000000"/>
              <w:left w:val="nil"/>
              <w:bottom w:val="dotted" w:sz="4" w:space="0" w:color="000000"/>
              <w:right w:val="single" w:sz="4" w:space="0" w:color="auto"/>
            </w:tcBorders>
            <w:shd w:val="clear" w:color="auto" w:fill="auto"/>
            <w:noWrap/>
            <w:vAlign w:val="center"/>
            <w:hideMark/>
          </w:tcPr>
          <w:p w14:paraId="4167FFA1" w14:textId="77777777" w:rsidR="00006720" w:rsidRPr="00527DA8" w:rsidRDefault="00006720" w:rsidP="00E966EF">
            <w:pPr>
              <w:suppressAutoHyphens w:val="0"/>
              <w:jc w:val="right"/>
              <w:rPr>
                <w:lang w:eastAsia="en-US"/>
              </w:rPr>
            </w:pPr>
            <w:r w:rsidRPr="00527DA8">
              <w:t>42,32</w:t>
            </w:r>
          </w:p>
        </w:tc>
        <w:tc>
          <w:tcPr>
            <w:tcW w:w="1233" w:type="dxa"/>
            <w:tcBorders>
              <w:top w:val="dotted" w:sz="4" w:space="0" w:color="000000"/>
              <w:left w:val="nil"/>
              <w:bottom w:val="dotted" w:sz="4" w:space="0" w:color="000000"/>
              <w:right w:val="single" w:sz="4" w:space="0" w:color="auto"/>
            </w:tcBorders>
            <w:shd w:val="clear" w:color="auto" w:fill="auto"/>
            <w:noWrap/>
            <w:vAlign w:val="center"/>
            <w:hideMark/>
          </w:tcPr>
          <w:p w14:paraId="4DC69396" w14:textId="77777777" w:rsidR="00006720" w:rsidRPr="00527DA8" w:rsidRDefault="00006720" w:rsidP="00E966EF">
            <w:pPr>
              <w:suppressAutoHyphens w:val="0"/>
              <w:jc w:val="right"/>
              <w:rPr>
                <w:lang w:eastAsia="en-US"/>
              </w:rPr>
            </w:pPr>
            <w:r w:rsidRPr="00527DA8">
              <w:t>6,51</w:t>
            </w:r>
          </w:p>
        </w:tc>
        <w:tc>
          <w:tcPr>
            <w:tcW w:w="1134" w:type="dxa"/>
            <w:tcBorders>
              <w:top w:val="dotted" w:sz="4" w:space="0" w:color="000000"/>
              <w:left w:val="nil"/>
              <w:bottom w:val="dotted" w:sz="4" w:space="0" w:color="000000"/>
              <w:right w:val="single" w:sz="4" w:space="0" w:color="auto"/>
            </w:tcBorders>
            <w:shd w:val="clear" w:color="auto" w:fill="auto"/>
            <w:noWrap/>
            <w:vAlign w:val="center"/>
            <w:hideMark/>
          </w:tcPr>
          <w:p w14:paraId="5618C200" w14:textId="77777777" w:rsidR="00006720" w:rsidRPr="00527DA8" w:rsidRDefault="00006720" w:rsidP="00E966EF">
            <w:pPr>
              <w:suppressAutoHyphens w:val="0"/>
              <w:jc w:val="right"/>
              <w:rPr>
                <w:lang w:eastAsia="en-US"/>
              </w:rPr>
            </w:pPr>
            <w:r w:rsidRPr="00527DA8">
              <w:t>1,16</w:t>
            </w:r>
          </w:p>
        </w:tc>
      </w:tr>
      <w:tr w:rsidR="00527DA8" w:rsidRPr="00527DA8" w14:paraId="20A95E37" w14:textId="77777777" w:rsidTr="00E966EF">
        <w:trPr>
          <w:trHeight w:val="499"/>
        </w:trPr>
        <w:tc>
          <w:tcPr>
            <w:tcW w:w="632" w:type="dxa"/>
            <w:tcBorders>
              <w:top w:val="dotted" w:sz="4" w:space="0" w:color="000000"/>
              <w:left w:val="single" w:sz="4" w:space="0" w:color="000000"/>
              <w:bottom w:val="dotted" w:sz="4" w:space="0" w:color="000000"/>
              <w:right w:val="single" w:sz="4" w:space="0" w:color="000000"/>
            </w:tcBorders>
            <w:shd w:val="clear" w:color="auto" w:fill="auto"/>
            <w:noWrap/>
            <w:vAlign w:val="center"/>
            <w:hideMark/>
          </w:tcPr>
          <w:p w14:paraId="757333E1" w14:textId="77777777" w:rsidR="00006720" w:rsidRPr="00527DA8" w:rsidRDefault="00006720" w:rsidP="00006720">
            <w:pPr>
              <w:suppressAutoHyphens w:val="0"/>
              <w:jc w:val="center"/>
              <w:rPr>
                <w:sz w:val="22"/>
                <w:szCs w:val="22"/>
                <w:lang w:eastAsia="en-US"/>
              </w:rPr>
            </w:pPr>
            <w:r w:rsidRPr="00527DA8">
              <w:rPr>
                <w:sz w:val="22"/>
                <w:szCs w:val="22"/>
                <w:lang w:eastAsia="en-US"/>
              </w:rPr>
              <w:t>-</w:t>
            </w:r>
          </w:p>
        </w:tc>
        <w:tc>
          <w:tcPr>
            <w:tcW w:w="2590" w:type="dxa"/>
            <w:tcBorders>
              <w:top w:val="dotted" w:sz="4" w:space="0" w:color="000000"/>
              <w:left w:val="nil"/>
              <w:bottom w:val="dotted" w:sz="4" w:space="0" w:color="000000"/>
              <w:right w:val="single" w:sz="4" w:space="0" w:color="000000"/>
            </w:tcBorders>
            <w:shd w:val="clear" w:color="auto" w:fill="auto"/>
            <w:vAlign w:val="center"/>
            <w:hideMark/>
          </w:tcPr>
          <w:p w14:paraId="5F9A2E4E" w14:textId="77777777" w:rsidR="00006720" w:rsidRPr="00527DA8" w:rsidRDefault="00006720" w:rsidP="00006720">
            <w:pPr>
              <w:suppressAutoHyphens w:val="0"/>
              <w:rPr>
                <w:sz w:val="22"/>
                <w:szCs w:val="22"/>
                <w:lang w:eastAsia="en-US"/>
              </w:rPr>
            </w:pPr>
            <w:r w:rsidRPr="00527DA8">
              <w:rPr>
                <w:sz w:val="22"/>
                <w:szCs w:val="22"/>
                <w:lang w:eastAsia="en-US"/>
              </w:rPr>
              <w:t>Đất xây dựng cơ sở y tế</w:t>
            </w:r>
          </w:p>
        </w:tc>
        <w:tc>
          <w:tcPr>
            <w:tcW w:w="758" w:type="dxa"/>
            <w:tcBorders>
              <w:top w:val="dotted" w:sz="4" w:space="0" w:color="000000"/>
              <w:left w:val="nil"/>
              <w:bottom w:val="dotted" w:sz="4" w:space="0" w:color="000000"/>
              <w:right w:val="single" w:sz="4" w:space="0" w:color="000000"/>
            </w:tcBorders>
            <w:shd w:val="clear" w:color="auto" w:fill="auto"/>
            <w:vAlign w:val="center"/>
            <w:hideMark/>
          </w:tcPr>
          <w:p w14:paraId="38EF5202" w14:textId="77777777" w:rsidR="00006720" w:rsidRPr="00527DA8" w:rsidRDefault="00006720" w:rsidP="00006720">
            <w:pPr>
              <w:suppressAutoHyphens w:val="0"/>
              <w:jc w:val="center"/>
              <w:rPr>
                <w:sz w:val="22"/>
                <w:szCs w:val="22"/>
                <w:lang w:eastAsia="en-US"/>
              </w:rPr>
            </w:pPr>
            <w:r w:rsidRPr="00527DA8">
              <w:rPr>
                <w:sz w:val="22"/>
                <w:szCs w:val="22"/>
                <w:lang w:eastAsia="en-US"/>
              </w:rPr>
              <w:t>DYT</w:t>
            </w:r>
          </w:p>
        </w:tc>
        <w:tc>
          <w:tcPr>
            <w:tcW w:w="1410" w:type="dxa"/>
            <w:tcBorders>
              <w:top w:val="dotted" w:sz="4" w:space="0" w:color="000000"/>
              <w:left w:val="single" w:sz="4" w:space="0" w:color="auto"/>
              <w:bottom w:val="dotted" w:sz="4" w:space="0" w:color="000000"/>
              <w:right w:val="single" w:sz="4" w:space="0" w:color="auto"/>
            </w:tcBorders>
            <w:shd w:val="clear" w:color="auto" w:fill="auto"/>
            <w:noWrap/>
            <w:vAlign w:val="center"/>
            <w:hideMark/>
          </w:tcPr>
          <w:p w14:paraId="5029F13D" w14:textId="77777777" w:rsidR="00006720" w:rsidRPr="00527DA8" w:rsidRDefault="00006720" w:rsidP="00E966EF">
            <w:pPr>
              <w:suppressAutoHyphens w:val="0"/>
              <w:jc w:val="right"/>
              <w:rPr>
                <w:lang w:eastAsia="en-US"/>
              </w:rPr>
            </w:pPr>
            <w:r w:rsidRPr="00527DA8">
              <w:t>66,09</w:t>
            </w:r>
          </w:p>
        </w:tc>
        <w:tc>
          <w:tcPr>
            <w:tcW w:w="1310" w:type="dxa"/>
            <w:tcBorders>
              <w:top w:val="dotted" w:sz="4" w:space="0" w:color="000000"/>
              <w:left w:val="nil"/>
              <w:bottom w:val="dotted" w:sz="4" w:space="0" w:color="000000"/>
              <w:right w:val="single" w:sz="4" w:space="0" w:color="auto"/>
            </w:tcBorders>
            <w:shd w:val="clear" w:color="auto" w:fill="auto"/>
            <w:noWrap/>
            <w:vAlign w:val="center"/>
            <w:hideMark/>
          </w:tcPr>
          <w:p w14:paraId="74189B2E" w14:textId="77777777" w:rsidR="00006720" w:rsidRPr="00527DA8" w:rsidRDefault="00006720" w:rsidP="00E966EF">
            <w:pPr>
              <w:suppressAutoHyphens w:val="0"/>
              <w:jc w:val="right"/>
              <w:rPr>
                <w:lang w:eastAsia="en-US"/>
              </w:rPr>
            </w:pPr>
            <w:r w:rsidRPr="00527DA8">
              <w:t>92,60</w:t>
            </w:r>
          </w:p>
        </w:tc>
        <w:tc>
          <w:tcPr>
            <w:tcW w:w="1233" w:type="dxa"/>
            <w:tcBorders>
              <w:top w:val="dotted" w:sz="4" w:space="0" w:color="000000"/>
              <w:left w:val="nil"/>
              <w:bottom w:val="dotted" w:sz="4" w:space="0" w:color="000000"/>
              <w:right w:val="single" w:sz="4" w:space="0" w:color="auto"/>
            </w:tcBorders>
            <w:shd w:val="clear" w:color="auto" w:fill="auto"/>
            <w:noWrap/>
            <w:vAlign w:val="center"/>
            <w:hideMark/>
          </w:tcPr>
          <w:p w14:paraId="6F0634BC" w14:textId="77777777" w:rsidR="00006720" w:rsidRPr="00527DA8" w:rsidRDefault="00006720" w:rsidP="00E966EF">
            <w:pPr>
              <w:suppressAutoHyphens w:val="0"/>
              <w:jc w:val="right"/>
              <w:rPr>
                <w:lang w:eastAsia="en-US"/>
              </w:rPr>
            </w:pPr>
            <w:r w:rsidRPr="00527DA8">
              <w:t>26,51</w:t>
            </w:r>
          </w:p>
        </w:tc>
        <w:tc>
          <w:tcPr>
            <w:tcW w:w="1134" w:type="dxa"/>
            <w:tcBorders>
              <w:top w:val="dotted" w:sz="4" w:space="0" w:color="000000"/>
              <w:left w:val="nil"/>
              <w:bottom w:val="dotted" w:sz="4" w:space="0" w:color="000000"/>
              <w:right w:val="single" w:sz="4" w:space="0" w:color="auto"/>
            </w:tcBorders>
            <w:shd w:val="clear" w:color="auto" w:fill="auto"/>
            <w:noWrap/>
            <w:vAlign w:val="center"/>
            <w:hideMark/>
          </w:tcPr>
          <w:p w14:paraId="5C220868" w14:textId="77777777" w:rsidR="00006720" w:rsidRPr="00527DA8" w:rsidRDefault="00006720" w:rsidP="00E966EF">
            <w:pPr>
              <w:suppressAutoHyphens w:val="0"/>
              <w:jc w:val="right"/>
              <w:rPr>
                <w:lang w:eastAsia="en-US"/>
              </w:rPr>
            </w:pPr>
            <w:r w:rsidRPr="00527DA8">
              <w:t>2,53</w:t>
            </w:r>
          </w:p>
        </w:tc>
      </w:tr>
      <w:tr w:rsidR="00527DA8" w:rsidRPr="00527DA8" w14:paraId="71AF05A0" w14:textId="77777777" w:rsidTr="00E966EF">
        <w:trPr>
          <w:trHeight w:val="499"/>
        </w:trPr>
        <w:tc>
          <w:tcPr>
            <w:tcW w:w="632" w:type="dxa"/>
            <w:tcBorders>
              <w:top w:val="dotted" w:sz="4" w:space="0" w:color="000000"/>
              <w:left w:val="single" w:sz="4" w:space="0" w:color="000000"/>
              <w:bottom w:val="dotted" w:sz="4" w:space="0" w:color="000000"/>
              <w:right w:val="single" w:sz="4" w:space="0" w:color="000000"/>
            </w:tcBorders>
            <w:shd w:val="clear" w:color="auto" w:fill="auto"/>
            <w:noWrap/>
            <w:vAlign w:val="center"/>
            <w:hideMark/>
          </w:tcPr>
          <w:p w14:paraId="1C90350E" w14:textId="77777777" w:rsidR="00006720" w:rsidRPr="00527DA8" w:rsidRDefault="00006720" w:rsidP="00006720">
            <w:pPr>
              <w:suppressAutoHyphens w:val="0"/>
              <w:jc w:val="center"/>
              <w:rPr>
                <w:sz w:val="22"/>
                <w:szCs w:val="22"/>
                <w:lang w:eastAsia="en-US"/>
              </w:rPr>
            </w:pPr>
            <w:r w:rsidRPr="00527DA8">
              <w:rPr>
                <w:sz w:val="22"/>
                <w:szCs w:val="22"/>
                <w:lang w:eastAsia="en-US"/>
              </w:rPr>
              <w:t>-</w:t>
            </w:r>
          </w:p>
        </w:tc>
        <w:tc>
          <w:tcPr>
            <w:tcW w:w="2590" w:type="dxa"/>
            <w:tcBorders>
              <w:top w:val="dotted" w:sz="4" w:space="0" w:color="000000"/>
              <w:left w:val="nil"/>
              <w:bottom w:val="dotted" w:sz="4" w:space="0" w:color="000000"/>
              <w:right w:val="single" w:sz="4" w:space="0" w:color="000000"/>
            </w:tcBorders>
            <w:shd w:val="clear" w:color="auto" w:fill="auto"/>
            <w:vAlign w:val="center"/>
            <w:hideMark/>
          </w:tcPr>
          <w:p w14:paraId="63502217" w14:textId="77777777" w:rsidR="00006720" w:rsidRPr="00527DA8" w:rsidRDefault="00006720" w:rsidP="00006720">
            <w:pPr>
              <w:suppressAutoHyphens w:val="0"/>
              <w:rPr>
                <w:sz w:val="22"/>
                <w:szCs w:val="22"/>
                <w:lang w:eastAsia="en-US"/>
              </w:rPr>
            </w:pPr>
            <w:r w:rsidRPr="00527DA8">
              <w:rPr>
                <w:sz w:val="22"/>
                <w:szCs w:val="22"/>
                <w:lang w:eastAsia="en-US"/>
              </w:rPr>
              <w:t>Đất xây dựng cơ sở giáo dục và đào tạo</w:t>
            </w:r>
          </w:p>
        </w:tc>
        <w:tc>
          <w:tcPr>
            <w:tcW w:w="758" w:type="dxa"/>
            <w:tcBorders>
              <w:top w:val="dotted" w:sz="4" w:space="0" w:color="000000"/>
              <w:left w:val="nil"/>
              <w:bottom w:val="dotted" w:sz="4" w:space="0" w:color="000000"/>
              <w:right w:val="single" w:sz="4" w:space="0" w:color="000000"/>
            </w:tcBorders>
            <w:shd w:val="clear" w:color="auto" w:fill="auto"/>
            <w:vAlign w:val="center"/>
            <w:hideMark/>
          </w:tcPr>
          <w:p w14:paraId="1438BB8D" w14:textId="77777777" w:rsidR="00006720" w:rsidRPr="00527DA8" w:rsidRDefault="00006720" w:rsidP="00006720">
            <w:pPr>
              <w:suppressAutoHyphens w:val="0"/>
              <w:jc w:val="center"/>
              <w:rPr>
                <w:sz w:val="22"/>
                <w:szCs w:val="22"/>
                <w:lang w:eastAsia="en-US"/>
              </w:rPr>
            </w:pPr>
            <w:r w:rsidRPr="00527DA8">
              <w:rPr>
                <w:sz w:val="22"/>
                <w:szCs w:val="22"/>
                <w:lang w:eastAsia="en-US"/>
              </w:rPr>
              <w:t>DGD</w:t>
            </w:r>
          </w:p>
        </w:tc>
        <w:tc>
          <w:tcPr>
            <w:tcW w:w="1410" w:type="dxa"/>
            <w:tcBorders>
              <w:top w:val="dotted" w:sz="4" w:space="0" w:color="000000"/>
              <w:left w:val="single" w:sz="4" w:space="0" w:color="auto"/>
              <w:bottom w:val="dotted" w:sz="4" w:space="0" w:color="000000"/>
              <w:right w:val="single" w:sz="4" w:space="0" w:color="auto"/>
            </w:tcBorders>
            <w:shd w:val="clear" w:color="auto" w:fill="auto"/>
            <w:noWrap/>
            <w:vAlign w:val="center"/>
            <w:hideMark/>
          </w:tcPr>
          <w:p w14:paraId="5F7FD8FA" w14:textId="77777777" w:rsidR="00006720" w:rsidRPr="00527DA8" w:rsidRDefault="00006720" w:rsidP="00E966EF">
            <w:pPr>
              <w:suppressAutoHyphens w:val="0"/>
              <w:jc w:val="right"/>
              <w:rPr>
                <w:lang w:eastAsia="en-US"/>
              </w:rPr>
            </w:pPr>
            <w:r w:rsidRPr="00527DA8">
              <w:t>271,60</w:t>
            </w:r>
          </w:p>
        </w:tc>
        <w:tc>
          <w:tcPr>
            <w:tcW w:w="1310" w:type="dxa"/>
            <w:tcBorders>
              <w:top w:val="dotted" w:sz="4" w:space="0" w:color="000000"/>
              <w:left w:val="nil"/>
              <w:bottom w:val="dotted" w:sz="4" w:space="0" w:color="000000"/>
              <w:right w:val="single" w:sz="4" w:space="0" w:color="auto"/>
            </w:tcBorders>
            <w:shd w:val="clear" w:color="auto" w:fill="auto"/>
            <w:noWrap/>
            <w:vAlign w:val="center"/>
            <w:hideMark/>
          </w:tcPr>
          <w:p w14:paraId="46B3D6F8" w14:textId="77777777" w:rsidR="00006720" w:rsidRPr="00527DA8" w:rsidRDefault="00006720" w:rsidP="00E966EF">
            <w:pPr>
              <w:suppressAutoHyphens w:val="0"/>
              <w:jc w:val="right"/>
              <w:rPr>
                <w:lang w:eastAsia="en-US"/>
              </w:rPr>
            </w:pPr>
            <w:r w:rsidRPr="00527DA8">
              <w:t>327,04</w:t>
            </w:r>
          </w:p>
        </w:tc>
        <w:tc>
          <w:tcPr>
            <w:tcW w:w="1233" w:type="dxa"/>
            <w:tcBorders>
              <w:top w:val="dotted" w:sz="4" w:space="0" w:color="000000"/>
              <w:left w:val="nil"/>
              <w:bottom w:val="dotted" w:sz="4" w:space="0" w:color="000000"/>
              <w:right w:val="single" w:sz="4" w:space="0" w:color="auto"/>
            </w:tcBorders>
            <w:shd w:val="clear" w:color="auto" w:fill="auto"/>
            <w:noWrap/>
            <w:vAlign w:val="center"/>
            <w:hideMark/>
          </w:tcPr>
          <w:p w14:paraId="7C4AD45D" w14:textId="77777777" w:rsidR="00006720" w:rsidRPr="00527DA8" w:rsidRDefault="00006720" w:rsidP="00E966EF">
            <w:pPr>
              <w:suppressAutoHyphens w:val="0"/>
              <w:jc w:val="right"/>
              <w:rPr>
                <w:lang w:eastAsia="en-US"/>
              </w:rPr>
            </w:pPr>
            <w:r w:rsidRPr="00527DA8">
              <w:t>55,44</w:t>
            </w:r>
          </w:p>
        </w:tc>
        <w:tc>
          <w:tcPr>
            <w:tcW w:w="1134" w:type="dxa"/>
            <w:tcBorders>
              <w:top w:val="dotted" w:sz="4" w:space="0" w:color="000000"/>
              <w:left w:val="nil"/>
              <w:bottom w:val="dotted" w:sz="4" w:space="0" w:color="000000"/>
              <w:right w:val="single" w:sz="4" w:space="0" w:color="auto"/>
            </w:tcBorders>
            <w:shd w:val="clear" w:color="auto" w:fill="auto"/>
            <w:noWrap/>
            <w:vAlign w:val="center"/>
            <w:hideMark/>
          </w:tcPr>
          <w:p w14:paraId="5DC1DFAE" w14:textId="77777777" w:rsidR="00006720" w:rsidRPr="00527DA8" w:rsidRDefault="00006720" w:rsidP="00E966EF">
            <w:pPr>
              <w:suppressAutoHyphens w:val="0"/>
              <w:jc w:val="right"/>
              <w:rPr>
                <w:lang w:eastAsia="en-US"/>
              </w:rPr>
            </w:pPr>
            <w:r w:rsidRPr="00527DA8">
              <w:t>8,93</w:t>
            </w:r>
          </w:p>
        </w:tc>
      </w:tr>
      <w:tr w:rsidR="00527DA8" w:rsidRPr="00527DA8" w14:paraId="6DCBBAAF" w14:textId="77777777" w:rsidTr="00E966EF">
        <w:trPr>
          <w:trHeight w:val="499"/>
        </w:trPr>
        <w:tc>
          <w:tcPr>
            <w:tcW w:w="632" w:type="dxa"/>
            <w:tcBorders>
              <w:top w:val="dotted" w:sz="4" w:space="0" w:color="000000"/>
              <w:left w:val="single" w:sz="4" w:space="0" w:color="000000"/>
              <w:bottom w:val="dotted" w:sz="4" w:space="0" w:color="000000"/>
              <w:right w:val="single" w:sz="4" w:space="0" w:color="000000"/>
            </w:tcBorders>
            <w:shd w:val="clear" w:color="auto" w:fill="auto"/>
            <w:noWrap/>
            <w:vAlign w:val="center"/>
            <w:hideMark/>
          </w:tcPr>
          <w:p w14:paraId="6277CF26" w14:textId="77777777" w:rsidR="00006720" w:rsidRPr="00527DA8" w:rsidRDefault="00006720" w:rsidP="00006720">
            <w:pPr>
              <w:suppressAutoHyphens w:val="0"/>
              <w:jc w:val="center"/>
              <w:rPr>
                <w:sz w:val="22"/>
                <w:szCs w:val="22"/>
                <w:lang w:eastAsia="en-US"/>
              </w:rPr>
            </w:pPr>
            <w:r w:rsidRPr="00527DA8">
              <w:rPr>
                <w:sz w:val="22"/>
                <w:szCs w:val="22"/>
                <w:lang w:eastAsia="en-US"/>
              </w:rPr>
              <w:t>-</w:t>
            </w:r>
          </w:p>
        </w:tc>
        <w:tc>
          <w:tcPr>
            <w:tcW w:w="2590" w:type="dxa"/>
            <w:tcBorders>
              <w:top w:val="dotted" w:sz="4" w:space="0" w:color="000000"/>
              <w:left w:val="nil"/>
              <w:bottom w:val="dotted" w:sz="4" w:space="0" w:color="000000"/>
              <w:right w:val="single" w:sz="4" w:space="0" w:color="000000"/>
            </w:tcBorders>
            <w:shd w:val="clear" w:color="auto" w:fill="auto"/>
            <w:vAlign w:val="center"/>
            <w:hideMark/>
          </w:tcPr>
          <w:p w14:paraId="2952C0BE" w14:textId="77777777" w:rsidR="00006720" w:rsidRPr="00527DA8" w:rsidRDefault="00006720" w:rsidP="00006720">
            <w:pPr>
              <w:suppressAutoHyphens w:val="0"/>
              <w:rPr>
                <w:sz w:val="22"/>
                <w:szCs w:val="22"/>
                <w:lang w:eastAsia="en-US"/>
              </w:rPr>
            </w:pPr>
            <w:r w:rsidRPr="00527DA8">
              <w:rPr>
                <w:sz w:val="22"/>
                <w:szCs w:val="22"/>
                <w:lang w:eastAsia="en-US"/>
              </w:rPr>
              <w:t>Đất xây dựng cơ sở thể dục - thể thao</w:t>
            </w:r>
          </w:p>
        </w:tc>
        <w:tc>
          <w:tcPr>
            <w:tcW w:w="758" w:type="dxa"/>
            <w:tcBorders>
              <w:top w:val="dotted" w:sz="4" w:space="0" w:color="000000"/>
              <w:left w:val="nil"/>
              <w:bottom w:val="dotted" w:sz="4" w:space="0" w:color="000000"/>
              <w:right w:val="single" w:sz="4" w:space="0" w:color="000000"/>
            </w:tcBorders>
            <w:shd w:val="clear" w:color="auto" w:fill="auto"/>
            <w:vAlign w:val="center"/>
            <w:hideMark/>
          </w:tcPr>
          <w:p w14:paraId="66B90DFD" w14:textId="77777777" w:rsidR="00006720" w:rsidRPr="00527DA8" w:rsidRDefault="00006720" w:rsidP="00006720">
            <w:pPr>
              <w:suppressAutoHyphens w:val="0"/>
              <w:jc w:val="center"/>
              <w:rPr>
                <w:sz w:val="22"/>
                <w:szCs w:val="22"/>
                <w:lang w:eastAsia="en-US"/>
              </w:rPr>
            </w:pPr>
            <w:r w:rsidRPr="00527DA8">
              <w:rPr>
                <w:sz w:val="22"/>
                <w:szCs w:val="22"/>
                <w:lang w:eastAsia="en-US"/>
              </w:rPr>
              <w:t>DTT</w:t>
            </w:r>
          </w:p>
        </w:tc>
        <w:tc>
          <w:tcPr>
            <w:tcW w:w="1410" w:type="dxa"/>
            <w:tcBorders>
              <w:top w:val="dotted" w:sz="4" w:space="0" w:color="000000"/>
              <w:left w:val="single" w:sz="4" w:space="0" w:color="auto"/>
              <w:bottom w:val="dotted" w:sz="4" w:space="0" w:color="000000"/>
              <w:right w:val="single" w:sz="4" w:space="0" w:color="auto"/>
            </w:tcBorders>
            <w:shd w:val="clear" w:color="auto" w:fill="auto"/>
            <w:noWrap/>
            <w:vAlign w:val="center"/>
            <w:hideMark/>
          </w:tcPr>
          <w:p w14:paraId="645AA25C" w14:textId="77777777" w:rsidR="00006720" w:rsidRPr="00527DA8" w:rsidRDefault="00006720" w:rsidP="00E966EF">
            <w:pPr>
              <w:suppressAutoHyphens w:val="0"/>
              <w:jc w:val="right"/>
              <w:rPr>
                <w:lang w:eastAsia="en-US"/>
              </w:rPr>
            </w:pPr>
            <w:r w:rsidRPr="00527DA8">
              <w:t>147,13</w:t>
            </w:r>
          </w:p>
        </w:tc>
        <w:tc>
          <w:tcPr>
            <w:tcW w:w="1310" w:type="dxa"/>
            <w:tcBorders>
              <w:top w:val="dotted" w:sz="4" w:space="0" w:color="000000"/>
              <w:left w:val="nil"/>
              <w:bottom w:val="dotted" w:sz="4" w:space="0" w:color="000000"/>
              <w:right w:val="single" w:sz="4" w:space="0" w:color="auto"/>
            </w:tcBorders>
            <w:shd w:val="clear" w:color="auto" w:fill="auto"/>
            <w:noWrap/>
            <w:vAlign w:val="center"/>
            <w:hideMark/>
          </w:tcPr>
          <w:p w14:paraId="0413A281" w14:textId="77777777" w:rsidR="00006720" w:rsidRPr="00527DA8" w:rsidRDefault="00006720" w:rsidP="00E966EF">
            <w:pPr>
              <w:suppressAutoHyphens w:val="0"/>
              <w:jc w:val="right"/>
              <w:rPr>
                <w:lang w:eastAsia="en-US"/>
              </w:rPr>
            </w:pPr>
            <w:r w:rsidRPr="00527DA8">
              <w:t>150,39</w:t>
            </w:r>
          </w:p>
        </w:tc>
        <w:tc>
          <w:tcPr>
            <w:tcW w:w="1233" w:type="dxa"/>
            <w:tcBorders>
              <w:top w:val="dotted" w:sz="4" w:space="0" w:color="000000"/>
              <w:left w:val="nil"/>
              <w:bottom w:val="dotted" w:sz="4" w:space="0" w:color="000000"/>
              <w:right w:val="single" w:sz="4" w:space="0" w:color="auto"/>
            </w:tcBorders>
            <w:shd w:val="clear" w:color="auto" w:fill="auto"/>
            <w:noWrap/>
            <w:vAlign w:val="center"/>
            <w:hideMark/>
          </w:tcPr>
          <w:p w14:paraId="004DE4BE" w14:textId="77777777" w:rsidR="00006720" w:rsidRPr="00527DA8" w:rsidRDefault="00006720" w:rsidP="00E966EF">
            <w:pPr>
              <w:suppressAutoHyphens w:val="0"/>
              <w:jc w:val="right"/>
              <w:rPr>
                <w:lang w:eastAsia="en-US"/>
              </w:rPr>
            </w:pPr>
            <w:r w:rsidRPr="00527DA8">
              <w:t>3,26</w:t>
            </w:r>
          </w:p>
        </w:tc>
        <w:tc>
          <w:tcPr>
            <w:tcW w:w="1134" w:type="dxa"/>
            <w:tcBorders>
              <w:top w:val="dotted" w:sz="4" w:space="0" w:color="000000"/>
              <w:left w:val="nil"/>
              <w:bottom w:val="dotted" w:sz="4" w:space="0" w:color="000000"/>
              <w:right w:val="single" w:sz="4" w:space="0" w:color="auto"/>
            </w:tcBorders>
            <w:shd w:val="clear" w:color="auto" w:fill="auto"/>
            <w:noWrap/>
            <w:vAlign w:val="center"/>
            <w:hideMark/>
          </w:tcPr>
          <w:p w14:paraId="474CF124" w14:textId="77777777" w:rsidR="00006720" w:rsidRPr="00527DA8" w:rsidRDefault="00006720" w:rsidP="00E966EF">
            <w:pPr>
              <w:suppressAutoHyphens w:val="0"/>
              <w:jc w:val="right"/>
              <w:rPr>
                <w:lang w:eastAsia="en-US"/>
              </w:rPr>
            </w:pPr>
            <w:r w:rsidRPr="00527DA8">
              <w:t>4,11</w:t>
            </w:r>
          </w:p>
        </w:tc>
      </w:tr>
      <w:tr w:rsidR="00527DA8" w:rsidRPr="00527DA8" w14:paraId="314286F4" w14:textId="77777777" w:rsidTr="00E966EF">
        <w:trPr>
          <w:trHeight w:val="499"/>
        </w:trPr>
        <w:tc>
          <w:tcPr>
            <w:tcW w:w="632" w:type="dxa"/>
            <w:tcBorders>
              <w:top w:val="dotted" w:sz="4" w:space="0" w:color="000000"/>
              <w:left w:val="single" w:sz="4" w:space="0" w:color="000000"/>
              <w:bottom w:val="dotted" w:sz="4" w:space="0" w:color="000000"/>
              <w:right w:val="single" w:sz="4" w:space="0" w:color="000000"/>
            </w:tcBorders>
            <w:shd w:val="clear" w:color="auto" w:fill="auto"/>
            <w:noWrap/>
            <w:vAlign w:val="center"/>
            <w:hideMark/>
          </w:tcPr>
          <w:p w14:paraId="3BC5B42D" w14:textId="77777777" w:rsidR="00006720" w:rsidRPr="00527DA8" w:rsidRDefault="00006720" w:rsidP="00006720">
            <w:pPr>
              <w:suppressAutoHyphens w:val="0"/>
              <w:jc w:val="center"/>
              <w:rPr>
                <w:sz w:val="22"/>
                <w:szCs w:val="22"/>
                <w:lang w:eastAsia="en-US"/>
              </w:rPr>
            </w:pPr>
            <w:r w:rsidRPr="00527DA8">
              <w:rPr>
                <w:sz w:val="22"/>
                <w:szCs w:val="22"/>
                <w:lang w:eastAsia="en-US"/>
              </w:rPr>
              <w:t>-</w:t>
            </w:r>
          </w:p>
        </w:tc>
        <w:tc>
          <w:tcPr>
            <w:tcW w:w="2590" w:type="dxa"/>
            <w:tcBorders>
              <w:top w:val="dotted" w:sz="4" w:space="0" w:color="000000"/>
              <w:left w:val="nil"/>
              <w:bottom w:val="dotted" w:sz="4" w:space="0" w:color="000000"/>
              <w:right w:val="single" w:sz="4" w:space="0" w:color="000000"/>
            </w:tcBorders>
            <w:shd w:val="clear" w:color="auto" w:fill="auto"/>
            <w:vAlign w:val="center"/>
            <w:hideMark/>
          </w:tcPr>
          <w:p w14:paraId="2A9DEBB4" w14:textId="77777777" w:rsidR="00006720" w:rsidRPr="00527DA8" w:rsidRDefault="00006720" w:rsidP="00006720">
            <w:pPr>
              <w:suppressAutoHyphens w:val="0"/>
              <w:rPr>
                <w:sz w:val="22"/>
                <w:szCs w:val="22"/>
                <w:lang w:eastAsia="en-US"/>
              </w:rPr>
            </w:pPr>
            <w:r w:rsidRPr="00527DA8">
              <w:rPr>
                <w:sz w:val="22"/>
                <w:szCs w:val="22"/>
                <w:lang w:eastAsia="en-US"/>
              </w:rPr>
              <w:t xml:space="preserve">Đất công trình năng lượng </w:t>
            </w:r>
          </w:p>
        </w:tc>
        <w:tc>
          <w:tcPr>
            <w:tcW w:w="758" w:type="dxa"/>
            <w:tcBorders>
              <w:top w:val="dotted" w:sz="4" w:space="0" w:color="000000"/>
              <w:left w:val="nil"/>
              <w:bottom w:val="dotted" w:sz="4" w:space="0" w:color="000000"/>
              <w:right w:val="single" w:sz="4" w:space="0" w:color="000000"/>
            </w:tcBorders>
            <w:shd w:val="clear" w:color="auto" w:fill="auto"/>
            <w:vAlign w:val="center"/>
            <w:hideMark/>
          </w:tcPr>
          <w:p w14:paraId="07682B91" w14:textId="77777777" w:rsidR="00006720" w:rsidRPr="00527DA8" w:rsidRDefault="00006720" w:rsidP="00006720">
            <w:pPr>
              <w:suppressAutoHyphens w:val="0"/>
              <w:jc w:val="center"/>
              <w:rPr>
                <w:sz w:val="22"/>
                <w:szCs w:val="22"/>
                <w:lang w:eastAsia="en-US"/>
              </w:rPr>
            </w:pPr>
            <w:r w:rsidRPr="00527DA8">
              <w:rPr>
                <w:sz w:val="22"/>
                <w:szCs w:val="22"/>
                <w:lang w:eastAsia="en-US"/>
              </w:rPr>
              <w:t>DNL</w:t>
            </w:r>
          </w:p>
        </w:tc>
        <w:tc>
          <w:tcPr>
            <w:tcW w:w="1410" w:type="dxa"/>
            <w:tcBorders>
              <w:top w:val="dotted" w:sz="4" w:space="0" w:color="000000"/>
              <w:left w:val="single" w:sz="4" w:space="0" w:color="auto"/>
              <w:bottom w:val="dotted" w:sz="4" w:space="0" w:color="000000"/>
              <w:right w:val="single" w:sz="4" w:space="0" w:color="auto"/>
            </w:tcBorders>
            <w:shd w:val="clear" w:color="auto" w:fill="auto"/>
            <w:noWrap/>
            <w:vAlign w:val="center"/>
            <w:hideMark/>
          </w:tcPr>
          <w:p w14:paraId="425BFE9E" w14:textId="77777777" w:rsidR="00006720" w:rsidRPr="00527DA8" w:rsidRDefault="00006720" w:rsidP="00E966EF">
            <w:pPr>
              <w:suppressAutoHyphens w:val="0"/>
              <w:jc w:val="right"/>
              <w:rPr>
                <w:lang w:eastAsia="en-US"/>
              </w:rPr>
            </w:pPr>
            <w:r w:rsidRPr="00527DA8">
              <w:t>9,69</w:t>
            </w:r>
          </w:p>
        </w:tc>
        <w:tc>
          <w:tcPr>
            <w:tcW w:w="1310" w:type="dxa"/>
            <w:tcBorders>
              <w:top w:val="dotted" w:sz="4" w:space="0" w:color="000000"/>
              <w:left w:val="nil"/>
              <w:bottom w:val="dotted" w:sz="4" w:space="0" w:color="000000"/>
              <w:right w:val="single" w:sz="4" w:space="0" w:color="auto"/>
            </w:tcBorders>
            <w:shd w:val="clear" w:color="auto" w:fill="auto"/>
            <w:noWrap/>
            <w:vAlign w:val="center"/>
            <w:hideMark/>
          </w:tcPr>
          <w:p w14:paraId="5E43BBED" w14:textId="77777777" w:rsidR="00006720" w:rsidRPr="00527DA8" w:rsidRDefault="00006720" w:rsidP="00E966EF">
            <w:pPr>
              <w:suppressAutoHyphens w:val="0"/>
              <w:jc w:val="right"/>
              <w:rPr>
                <w:lang w:eastAsia="en-US"/>
              </w:rPr>
            </w:pPr>
            <w:r w:rsidRPr="00527DA8">
              <w:t>18,96</w:t>
            </w:r>
          </w:p>
        </w:tc>
        <w:tc>
          <w:tcPr>
            <w:tcW w:w="1233" w:type="dxa"/>
            <w:tcBorders>
              <w:top w:val="dotted" w:sz="4" w:space="0" w:color="000000"/>
              <w:left w:val="nil"/>
              <w:bottom w:val="dotted" w:sz="4" w:space="0" w:color="000000"/>
              <w:right w:val="single" w:sz="4" w:space="0" w:color="auto"/>
            </w:tcBorders>
            <w:shd w:val="clear" w:color="auto" w:fill="auto"/>
            <w:noWrap/>
            <w:vAlign w:val="center"/>
            <w:hideMark/>
          </w:tcPr>
          <w:p w14:paraId="678D6CB4" w14:textId="77777777" w:rsidR="00006720" w:rsidRPr="00527DA8" w:rsidRDefault="00006720" w:rsidP="00E966EF">
            <w:pPr>
              <w:suppressAutoHyphens w:val="0"/>
              <w:jc w:val="right"/>
              <w:rPr>
                <w:lang w:eastAsia="en-US"/>
              </w:rPr>
            </w:pPr>
            <w:r w:rsidRPr="00527DA8">
              <w:t>9,27</w:t>
            </w:r>
          </w:p>
        </w:tc>
        <w:tc>
          <w:tcPr>
            <w:tcW w:w="1134" w:type="dxa"/>
            <w:tcBorders>
              <w:top w:val="dotted" w:sz="4" w:space="0" w:color="000000"/>
              <w:left w:val="nil"/>
              <w:bottom w:val="dotted" w:sz="4" w:space="0" w:color="000000"/>
              <w:right w:val="single" w:sz="4" w:space="0" w:color="auto"/>
            </w:tcBorders>
            <w:shd w:val="clear" w:color="auto" w:fill="auto"/>
            <w:noWrap/>
            <w:vAlign w:val="center"/>
            <w:hideMark/>
          </w:tcPr>
          <w:p w14:paraId="37902E07" w14:textId="77777777" w:rsidR="00006720" w:rsidRPr="00527DA8" w:rsidRDefault="00006720" w:rsidP="00E966EF">
            <w:pPr>
              <w:suppressAutoHyphens w:val="0"/>
              <w:jc w:val="right"/>
              <w:rPr>
                <w:lang w:eastAsia="en-US"/>
              </w:rPr>
            </w:pPr>
            <w:r w:rsidRPr="00527DA8">
              <w:t>0,52</w:t>
            </w:r>
          </w:p>
        </w:tc>
      </w:tr>
      <w:tr w:rsidR="00527DA8" w:rsidRPr="00527DA8" w14:paraId="212B1408" w14:textId="77777777" w:rsidTr="00E966EF">
        <w:trPr>
          <w:trHeight w:val="690"/>
        </w:trPr>
        <w:tc>
          <w:tcPr>
            <w:tcW w:w="632" w:type="dxa"/>
            <w:tcBorders>
              <w:top w:val="dotted" w:sz="4" w:space="0" w:color="000000"/>
              <w:left w:val="single" w:sz="4" w:space="0" w:color="000000"/>
              <w:bottom w:val="dotted" w:sz="4" w:space="0" w:color="000000"/>
              <w:right w:val="single" w:sz="4" w:space="0" w:color="000000"/>
            </w:tcBorders>
            <w:shd w:val="clear" w:color="auto" w:fill="auto"/>
            <w:noWrap/>
            <w:vAlign w:val="center"/>
            <w:hideMark/>
          </w:tcPr>
          <w:p w14:paraId="60401242" w14:textId="77777777" w:rsidR="00006720" w:rsidRPr="00527DA8" w:rsidRDefault="00006720" w:rsidP="00006720">
            <w:pPr>
              <w:suppressAutoHyphens w:val="0"/>
              <w:jc w:val="center"/>
              <w:rPr>
                <w:sz w:val="22"/>
                <w:szCs w:val="22"/>
                <w:lang w:eastAsia="en-US"/>
              </w:rPr>
            </w:pPr>
            <w:r w:rsidRPr="00527DA8">
              <w:rPr>
                <w:sz w:val="22"/>
                <w:szCs w:val="22"/>
                <w:lang w:eastAsia="en-US"/>
              </w:rPr>
              <w:t>-</w:t>
            </w:r>
          </w:p>
        </w:tc>
        <w:tc>
          <w:tcPr>
            <w:tcW w:w="2590" w:type="dxa"/>
            <w:tcBorders>
              <w:top w:val="dotted" w:sz="4" w:space="0" w:color="000000"/>
              <w:left w:val="nil"/>
              <w:bottom w:val="dotted" w:sz="4" w:space="0" w:color="000000"/>
              <w:right w:val="single" w:sz="4" w:space="0" w:color="000000"/>
            </w:tcBorders>
            <w:shd w:val="clear" w:color="auto" w:fill="auto"/>
            <w:vAlign w:val="center"/>
            <w:hideMark/>
          </w:tcPr>
          <w:p w14:paraId="15096318" w14:textId="77777777" w:rsidR="00006720" w:rsidRPr="00527DA8" w:rsidRDefault="00006720" w:rsidP="00006720">
            <w:pPr>
              <w:suppressAutoHyphens w:val="0"/>
              <w:rPr>
                <w:sz w:val="22"/>
                <w:szCs w:val="22"/>
                <w:lang w:eastAsia="en-US"/>
              </w:rPr>
            </w:pPr>
            <w:r w:rsidRPr="00527DA8">
              <w:rPr>
                <w:sz w:val="22"/>
                <w:szCs w:val="22"/>
                <w:lang w:eastAsia="en-US"/>
              </w:rPr>
              <w:t xml:space="preserve">Đất công trình bưu chính, viễn thông </w:t>
            </w:r>
          </w:p>
        </w:tc>
        <w:tc>
          <w:tcPr>
            <w:tcW w:w="758" w:type="dxa"/>
            <w:tcBorders>
              <w:top w:val="dotted" w:sz="4" w:space="0" w:color="000000"/>
              <w:left w:val="nil"/>
              <w:bottom w:val="dotted" w:sz="4" w:space="0" w:color="000000"/>
              <w:right w:val="single" w:sz="4" w:space="0" w:color="000000"/>
            </w:tcBorders>
            <w:shd w:val="clear" w:color="auto" w:fill="auto"/>
            <w:noWrap/>
            <w:vAlign w:val="center"/>
            <w:hideMark/>
          </w:tcPr>
          <w:p w14:paraId="242B3F86" w14:textId="77777777" w:rsidR="00006720" w:rsidRPr="00527DA8" w:rsidRDefault="00006720" w:rsidP="00006720">
            <w:pPr>
              <w:suppressAutoHyphens w:val="0"/>
              <w:jc w:val="center"/>
              <w:rPr>
                <w:sz w:val="22"/>
                <w:szCs w:val="22"/>
                <w:lang w:eastAsia="en-US"/>
              </w:rPr>
            </w:pPr>
            <w:r w:rsidRPr="00527DA8">
              <w:rPr>
                <w:sz w:val="22"/>
                <w:szCs w:val="22"/>
                <w:lang w:eastAsia="en-US"/>
              </w:rPr>
              <w:t>DBV</w:t>
            </w:r>
          </w:p>
        </w:tc>
        <w:tc>
          <w:tcPr>
            <w:tcW w:w="1410" w:type="dxa"/>
            <w:tcBorders>
              <w:top w:val="dotted" w:sz="4" w:space="0" w:color="000000"/>
              <w:left w:val="single" w:sz="4" w:space="0" w:color="auto"/>
              <w:bottom w:val="dotted" w:sz="4" w:space="0" w:color="000000"/>
              <w:right w:val="single" w:sz="4" w:space="0" w:color="auto"/>
            </w:tcBorders>
            <w:shd w:val="clear" w:color="auto" w:fill="auto"/>
            <w:noWrap/>
            <w:vAlign w:val="center"/>
            <w:hideMark/>
          </w:tcPr>
          <w:p w14:paraId="2A30CD2D" w14:textId="77777777" w:rsidR="00006720" w:rsidRPr="00527DA8" w:rsidRDefault="00006720" w:rsidP="00E966EF">
            <w:pPr>
              <w:suppressAutoHyphens w:val="0"/>
              <w:jc w:val="right"/>
              <w:rPr>
                <w:lang w:eastAsia="en-US"/>
              </w:rPr>
            </w:pPr>
            <w:r w:rsidRPr="00527DA8">
              <w:t>3,16</w:t>
            </w:r>
          </w:p>
        </w:tc>
        <w:tc>
          <w:tcPr>
            <w:tcW w:w="1310" w:type="dxa"/>
            <w:tcBorders>
              <w:top w:val="dotted" w:sz="4" w:space="0" w:color="000000"/>
              <w:left w:val="nil"/>
              <w:bottom w:val="dotted" w:sz="4" w:space="0" w:color="000000"/>
              <w:right w:val="single" w:sz="4" w:space="0" w:color="auto"/>
            </w:tcBorders>
            <w:shd w:val="clear" w:color="auto" w:fill="auto"/>
            <w:noWrap/>
            <w:vAlign w:val="center"/>
            <w:hideMark/>
          </w:tcPr>
          <w:p w14:paraId="2D3BF47E" w14:textId="77777777" w:rsidR="00006720" w:rsidRPr="00527DA8" w:rsidRDefault="00006720" w:rsidP="00E966EF">
            <w:pPr>
              <w:suppressAutoHyphens w:val="0"/>
              <w:jc w:val="right"/>
              <w:rPr>
                <w:lang w:eastAsia="en-US"/>
              </w:rPr>
            </w:pPr>
            <w:r w:rsidRPr="00527DA8">
              <w:t>3,14</w:t>
            </w:r>
          </w:p>
        </w:tc>
        <w:tc>
          <w:tcPr>
            <w:tcW w:w="1233" w:type="dxa"/>
            <w:tcBorders>
              <w:top w:val="dotted" w:sz="4" w:space="0" w:color="000000"/>
              <w:left w:val="nil"/>
              <w:bottom w:val="dotted" w:sz="4" w:space="0" w:color="000000"/>
              <w:right w:val="single" w:sz="4" w:space="0" w:color="auto"/>
            </w:tcBorders>
            <w:shd w:val="clear" w:color="auto" w:fill="auto"/>
            <w:noWrap/>
            <w:vAlign w:val="center"/>
            <w:hideMark/>
          </w:tcPr>
          <w:p w14:paraId="701F41A3" w14:textId="77777777" w:rsidR="00006720" w:rsidRPr="00527DA8" w:rsidRDefault="00006720" w:rsidP="00E966EF">
            <w:pPr>
              <w:suppressAutoHyphens w:val="0"/>
              <w:jc w:val="right"/>
              <w:rPr>
                <w:lang w:eastAsia="en-US"/>
              </w:rPr>
            </w:pPr>
            <w:r w:rsidRPr="00527DA8">
              <w:t>-0,02</w:t>
            </w:r>
          </w:p>
        </w:tc>
        <w:tc>
          <w:tcPr>
            <w:tcW w:w="1134" w:type="dxa"/>
            <w:tcBorders>
              <w:top w:val="dotted" w:sz="4" w:space="0" w:color="000000"/>
              <w:left w:val="nil"/>
              <w:bottom w:val="dotted" w:sz="4" w:space="0" w:color="000000"/>
              <w:right w:val="single" w:sz="4" w:space="0" w:color="auto"/>
            </w:tcBorders>
            <w:shd w:val="clear" w:color="auto" w:fill="auto"/>
            <w:noWrap/>
            <w:vAlign w:val="center"/>
            <w:hideMark/>
          </w:tcPr>
          <w:p w14:paraId="7A260F6F" w14:textId="77777777" w:rsidR="00006720" w:rsidRPr="00527DA8" w:rsidRDefault="00006720" w:rsidP="00E966EF">
            <w:pPr>
              <w:suppressAutoHyphens w:val="0"/>
              <w:jc w:val="right"/>
              <w:rPr>
                <w:lang w:eastAsia="en-US"/>
              </w:rPr>
            </w:pPr>
            <w:r w:rsidRPr="00527DA8">
              <w:t>0,09</w:t>
            </w:r>
          </w:p>
        </w:tc>
      </w:tr>
      <w:tr w:rsidR="00527DA8" w:rsidRPr="00527DA8" w14:paraId="5D0FAF08" w14:textId="77777777" w:rsidTr="00E966EF">
        <w:trPr>
          <w:trHeight w:val="499"/>
        </w:trPr>
        <w:tc>
          <w:tcPr>
            <w:tcW w:w="632" w:type="dxa"/>
            <w:tcBorders>
              <w:top w:val="dotted" w:sz="4" w:space="0" w:color="000000"/>
              <w:left w:val="single" w:sz="4" w:space="0" w:color="000000"/>
              <w:bottom w:val="dotted" w:sz="4" w:space="0" w:color="000000"/>
              <w:right w:val="single" w:sz="4" w:space="0" w:color="000000"/>
            </w:tcBorders>
            <w:shd w:val="clear" w:color="auto" w:fill="auto"/>
            <w:noWrap/>
            <w:vAlign w:val="center"/>
            <w:hideMark/>
          </w:tcPr>
          <w:p w14:paraId="0CAC3061" w14:textId="77777777" w:rsidR="00006720" w:rsidRPr="00527DA8" w:rsidRDefault="00006720" w:rsidP="00006720">
            <w:pPr>
              <w:suppressAutoHyphens w:val="0"/>
              <w:jc w:val="center"/>
              <w:rPr>
                <w:sz w:val="22"/>
                <w:szCs w:val="22"/>
                <w:lang w:eastAsia="en-US"/>
              </w:rPr>
            </w:pPr>
            <w:r w:rsidRPr="00527DA8">
              <w:rPr>
                <w:sz w:val="22"/>
                <w:szCs w:val="22"/>
                <w:lang w:eastAsia="en-US"/>
              </w:rPr>
              <w:lastRenderedPageBreak/>
              <w:t>-</w:t>
            </w:r>
          </w:p>
        </w:tc>
        <w:tc>
          <w:tcPr>
            <w:tcW w:w="2590" w:type="dxa"/>
            <w:tcBorders>
              <w:top w:val="dotted" w:sz="4" w:space="0" w:color="000000"/>
              <w:left w:val="nil"/>
              <w:bottom w:val="dotted" w:sz="4" w:space="0" w:color="000000"/>
              <w:right w:val="single" w:sz="4" w:space="0" w:color="000000"/>
            </w:tcBorders>
            <w:shd w:val="clear" w:color="auto" w:fill="auto"/>
            <w:vAlign w:val="center"/>
            <w:hideMark/>
          </w:tcPr>
          <w:p w14:paraId="44C8B8ED" w14:textId="77777777" w:rsidR="00006720" w:rsidRPr="00527DA8" w:rsidRDefault="00006720" w:rsidP="00006720">
            <w:pPr>
              <w:suppressAutoHyphens w:val="0"/>
              <w:rPr>
                <w:sz w:val="22"/>
                <w:szCs w:val="22"/>
                <w:lang w:eastAsia="en-US"/>
              </w:rPr>
            </w:pPr>
            <w:r w:rsidRPr="00527DA8">
              <w:rPr>
                <w:sz w:val="22"/>
                <w:szCs w:val="22"/>
                <w:lang w:eastAsia="en-US"/>
              </w:rPr>
              <w:t>Đất có di tích lịch sử - văn hóa</w:t>
            </w:r>
          </w:p>
        </w:tc>
        <w:tc>
          <w:tcPr>
            <w:tcW w:w="758" w:type="dxa"/>
            <w:tcBorders>
              <w:top w:val="dotted" w:sz="4" w:space="0" w:color="000000"/>
              <w:left w:val="nil"/>
              <w:bottom w:val="dotted" w:sz="4" w:space="0" w:color="000000"/>
              <w:right w:val="single" w:sz="4" w:space="0" w:color="000000"/>
            </w:tcBorders>
            <w:shd w:val="clear" w:color="auto" w:fill="auto"/>
            <w:noWrap/>
            <w:vAlign w:val="center"/>
            <w:hideMark/>
          </w:tcPr>
          <w:p w14:paraId="636B4512" w14:textId="77777777" w:rsidR="00006720" w:rsidRPr="00527DA8" w:rsidRDefault="00006720" w:rsidP="00006720">
            <w:pPr>
              <w:suppressAutoHyphens w:val="0"/>
              <w:jc w:val="center"/>
              <w:rPr>
                <w:sz w:val="22"/>
                <w:szCs w:val="22"/>
                <w:lang w:eastAsia="en-US"/>
              </w:rPr>
            </w:pPr>
            <w:r w:rsidRPr="00527DA8">
              <w:rPr>
                <w:sz w:val="22"/>
                <w:szCs w:val="22"/>
                <w:lang w:eastAsia="en-US"/>
              </w:rPr>
              <w:t>DDT</w:t>
            </w:r>
          </w:p>
        </w:tc>
        <w:tc>
          <w:tcPr>
            <w:tcW w:w="1410" w:type="dxa"/>
            <w:tcBorders>
              <w:top w:val="dotted" w:sz="4" w:space="0" w:color="000000"/>
              <w:left w:val="single" w:sz="4" w:space="0" w:color="auto"/>
              <w:bottom w:val="dotted" w:sz="4" w:space="0" w:color="000000"/>
              <w:right w:val="single" w:sz="4" w:space="0" w:color="auto"/>
            </w:tcBorders>
            <w:shd w:val="clear" w:color="auto" w:fill="auto"/>
            <w:noWrap/>
            <w:vAlign w:val="center"/>
            <w:hideMark/>
          </w:tcPr>
          <w:p w14:paraId="2545AFBD" w14:textId="77777777" w:rsidR="00006720" w:rsidRPr="00527DA8" w:rsidRDefault="00006720" w:rsidP="00E966EF">
            <w:pPr>
              <w:suppressAutoHyphens w:val="0"/>
              <w:jc w:val="right"/>
              <w:rPr>
                <w:lang w:eastAsia="en-US"/>
              </w:rPr>
            </w:pPr>
            <w:r w:rsidRPr="00527DA8">
              <w:t>9,84</w:t>
            </w:r>
          </w:p>
        </w:tc>
        <w:tc>
          <w:tcPr>
            <w:tcW w:w="1310" w:type="dxa"/>
            <w:tcBorders>
              <w:top w:val="dotted" w:sz="4" w:space="0" w:color="000000"/>
              <w:left w:val="nil"/>
              <w:bottom w:val="dotted" w:sz="4" w:space="0" w:color="000000"/>
              <w:right w:val="single" w:sz="4" w:space="0" w:color="auto"/>
            </w:tcBorders>
            <w:shd w:val="clear" w:color="auto" w:fill="auto"/>
            <w:noWrap/>
            <w:vAlign w:val="center"/>
            <w:hideMark/>
          </w:tcPr>
          <w:p w14:paraId="7D73A439" w14:textId="77777777" w:rsidR="00006720" w:rsidRPr="00527DA8" w:rsidRDefault="00006720" w:rsidP="00E966EF">
            <w:pPr>
              <w:suppressAutoHyphens w:val="0"/>
              <w:jc w:val="right"/>
              <w:rPr>
                <w:lang w:eastAsia="en-US"/>
              </w:rPr>
            </w:pPr>
            <w:r w:rsidRPr="00527DA8">
              <w:t>11,78</w:t>
            </w:r>
          </w:p>
        </w:tc>
        <w:tc>
          <w:tcPr>
            <w:tcW w:w="1233" w:type="dxa"/>
            <w:tcBorders>
              <w:top w:val="dotted" w:sz="4" w:space="0" w:color="000000"/>
              <w:left w:val="nil"/>
              <w:bottom w:val="dotted" w:sz="4" w:space="0" w:color="000000"/>
              <w:right w:val="single" w:sz="4" w:space="0" w:color="auto"/>
            </w:tcBorders>
            <w:shd w:val="clear" w:color="auto" w:fill="auto"/>
            <w:noWrap/>
            <w:vAlign w:val="center"/>
            <w:hideMark/>
          </w:tcPr>
          <w:p w14:paraId="5870123F" w14:textId="77777777" w:rsidR="00006720" w:rsidRPr="00527DA8" w:rsidRDefault="00006720" w:rsidP="00E966EF">
            <w:pPr>
              <w:suppressAutoHyphens w:val="0"/>
              <w:jc w:val="right"/>
              <w:rPr>
                <w:lang w:eastAsia="en-US"/>
              </w:rPr>
            </w:pPr>
            <w:r w:rsidRPr="00527DA8">
              <w:t>1,94</w:t>
            </w:r>
          </w:p>
        </w:tc>
        <w:tc>
          <w:tcPr>
            <w:tcW w:w="1134" w:type="dxa"/>
            <w:tcBorders>
              <w:top w:val="dotted" w:sz="4" w:space="0" w:color="000000"/>
              <w:left w:val="nil"/>
              <w:bottom w:val="dotted" w:sz="4" w:space="0" w:color="000000"/>
              <w:right w:val="single" w:sz="4" w:space="0" w:color="auto"/>
            </w:tcBorders>
            <w:shd w:val="clear" w:color="auto" w:fill="auto"/>
            <w:noWrap/>
            <w:vAlign w:val="center"/>
            <w:hideMark/>
          </w:tcPr>
          <w:p w14:paraId="5E78D852" w14:textId="77777777" w:rsidR="00006720" w:rsidRPr="00527DA8" w:rsidRDefault="00006720" w:rsidP="00E966EF">
            <w:pPr>
              <w:suppressAutoHyphens w:val="0"/>
              <w:jc w:val="right"/>
              <w:rPr>
                <w:lang w:eastAsia="en-US"/>
              </w:rPr>
            </w:pPr>
            <w:r w:rsidRPr="00527DA8">
              <w:t>0,32</w:t>
            </w:r>
          </w:p>
        </w:tc>
      </w:tr>
      <w:tr w:rsidR="00527DA8" w:rsidRPr="00527DA8" w14:paraId="24C3175F" w14:textId="77777777" w:rsidTr="00E966EF">
        <w:trPr>
          <w:trHeight w:val="499"/>
        </w:trPr>
        <w:tc>
          <w:tcPr>
            <w:tcW w:w="632" w:type="dxa"/>
            <w:tcBorders>
              <w:top w:val="dotted" w:sz="4" w:space="0" w:color="000000"/>
              <w:left w:val="single" w:sz="4" w:space="0" w:color="000000"/>
              <w:bottom w:val="dotted" w:sz="4" w:space="0" w:color="000000"/>
              <w:right w:val="single" w:sz="4" w:space="0" w:color="000000"/>
            </w:tcBorders>
            <w:shd w:val="clear" w:color="auto" w:fill="auto"/>
            <w:vAlign w:val="center"/>
            <w:hideMark/>
          </w:tcPr>
          <w:p w14:paraId="3DBABFAA" w14:textId="77777777" w:rsidR="00006720" w:rsidRPr="00527DA8" w:rsidRDefault="00006720" w:rsidP="00006720">
            <w:pPr>
              <w:suppressAutoHyphens w:val="0"/>
              <w:jc w:val="center"/>
              <w:rPr>
                <w:sz w:val="22"/>
                <w:szCs w:val="22"/>
                <w:lang w:eastAsia="en-US"/>
              </w:rPr>
            </w:pPr>
            <w:r w:rsidRPr="00527DA8">
              <w:rPr>
                <w:sz w:val="22"/>
                <w:szCs w:val="22"/>
                <w:lang w:eastAsia="en-US"/>
              </w:rPr>
              <w:t>-</w:t>
            </w:r>
          </w:p>
        </w:tc>
        <w:tc>
          <w:tcPr>
            <w:tcW w:w="2590" w:type="dxa"/>
            <w:tcBorders>
              <w:top w:val="dotted" w:sz="4" w:space="0" w:color="000000"/>
              <w:left w:val="nil"/>
              <w:bottom w:val="dotted" w:sz="4" w:space="0" w:color="000000"/>
              <w:right w:val="single" w:sz="4" w:space="0" w:color="000000"/>
            </w:tcBorders>
            <w:shd w:val="clear" w:color="auto" w:fill="auto"/>
            <w:vAlign w:val="center"/>
            <w:hideMark/>
          </w:tcPr>
          <w:p w14:paraId="4057BCF7" w14:textId="77777777" w:rsidR="00006720" w:rsidRPr="00527DA8" w:rsidRDefault="00006720" w:rsidP="00006720">
            <w:pPr>
              <w:suppressAutoHyphens w:val="0"/>
              <w:rPr>
                <w:sz w:val="22"/>
                <w:szCs w:val="22"/>
                <w:lang w:eastAsia="en-US"/>
              </w:rPr>
            </w:pPr>
            <w:r w:rsidRPr="00527DA8">
              <w:rPr>
                <w:sz w:val="22"/>
                <w:szCs w:val="22"/>
                <w:lang w:eastAsia="en-US"/>
              </w:rPr>
              <w:t>Đất bãi thải, xử lý chất thải</w:t>
            </w:r>
          </w:p>
        </w:tc>
        <w:tc>
          <w:tcPr>
            <w:tcW w:w="758" w:type="dxa"/>
            <w:tcBorders>
              <w:top w:val="dotted" w:sz="4" w:space="0" w:color="000000"/>
              <w:left w:val="nil"/>
              <w:bottom w:val="dotted" w:sz="4" w:space="0" w:color="000000"/>
              <w:right w:val="single" w:sz="4" w:space="0" w:color="000000"/>
            </w:tcBorders>
            <w:shd w:val="clear" w:color="auto" w:fill="auto"/>
            <w:vAlign w:val="center"/>
            <w:hideMark/>
          </w:tcPr>
          <w:p w14:paraId="00F93244" w14:textId="77777777" w:rsidR="00006720" w:rsidRPr="00527DA8" w:rsidRDefault="00006720" w:rsidP="00006720">
            <w:pPr>
              <w:suppressAutoHyphens w:val="0"/>
              <w:jc w:val="center"/>
              <w:rPr>
                <w:sz w:val="22"/>
                <w:szCs w:val="22"/>
                <w:lang w:eastAsia="en-US"/>
              </w:rPr>
            </w:pPr>
            <w:r w:rsidRPr="00527DA8">
              <w:rPr>
                <w:sz w:val="22"/>
                <w:szCs w:val="22"/>
                <w:lang w:eastAsia="en-US"/>
              </w:rPr>
              <w:t>DRA</w:t>
            </w:r>
          </w:p>
        </w:tc>
        <w:tc>
          <w:tcPr>
            <w:tcW w:w="1410" w:type="dxa"/>
            <w:tcBorders>
              <w:top w:val="dotted" w:sz="4" w:space="0" w:color="000000"/>
              <w:left w:val="single" w:sz="4" w:space="0" w:color="auto"/>
              <w:bottom w:val="dotted" w:sz="4" w:space="0" w:color="000000"/>
              <w:right w:val="single" w:sz="4" w:space="0" w:color="auto"/>
            </w:tcBorders>
            <w:shd w:val="clear" w:color="auto" w:fill="auto"/>
            <w:noWrap/>
            <w:vAlign w:val="center"/>
            <w:hideMark/>
          </w:tcPr>
          <w:p w14:paraId="730A08B5" w14:textId="77777777" w:rsidR="00006720" w:rsidRPr="00527DA8" w:rsidRDefault="00006720" w:rsidP="00E966EF">
            <w:pPr>
              <w:suppressAutoHyphens w:val="0"/>
              <w:jc w:val="right"/>
              <w:rPr>
                <w:lang w:eastAsia="en-US"/>
              </w:rPr>
            </w:pPr>
            <w:r w:rsidRPr="00527DA8">
              <w:t>21,48</w:t>
            </w:r>
          </w:p>
        </w:tc>
        <w:tc>
          <w:tcPr>
            <w:tcW w:w="1310" w:type="dxa"/>
            <w:tcBorders>
              <w:top w:val="dotted" w:sz="4" w:space="0" w:color="000000"/>
              <w:left w:val="nil"/>
              <w:bottom w:val="dotted" w:sz="4" w:space="0" w:color="000000"/>
              <w:right w:val="single" w:sz="4" w:space="0" w:color="auto"/>
            </w:tcBorders>
            <w:shd w:val="clear" w:color="auto" w:fill="auto"/>
            <w:noWrap/>
            <w:vAlign w:val="center"/>
            <w:hideMark/>
          </w:tcPr>
          <w:p w14:paraId="62FCF5D3" w14:textId="77777777" w:rsidR="00006720" w:rsidRPr="00527DA8" w:rsidRDefault="00006720" w:rsidP="00E966EF">
            <w:pPr>
              <w:suppressAutoHyphens w:val="0"/>
              <w:jc w:val="right"/>
              <w:rPr>
                <w:lang w:eastAsia="en-US"/>
              </w:rPr>
            </w:pPr>
            <w:r w:rsidRPr="00527DA8">
              <w:t>21,48</w:t>
            </w:r>
          </w:p>
        </w:tc>
        <w:tc>
          <w:tcPr>
            <w:tcW w:w="1233" w:type="dxa"/>
            <w:tcBorders>
              <w:top w:val="dotted" w:sz="4" w:space="0" w:color="000000"/>
              <w:left w:val="nil"/>
              <w:bottom w:val="dotted" w:sz="4" w:space="0" w:color="000000"/>
              <w:right w:val="single" w:sz="4" w:space="0" w:color="auto"/>
            </w:tcBorders>
            <w:shd w:val="clear" w:color="auto" w:fill="auto"/>
            <w:noWrap/>
            <w:vAlign w:val="center"/>
            <w:hideMark/>
          </w:tcPr>
          <w:p w14:paraId="1D6F7E97" w14:textId="77777777" w:rsidR="00006720" w:rsidRPr="00527DA8" w:rsidRDefault="00006720" w:rsidP="00E966EF">
            <w:pPr>
              <w:suppressAutoHyphens w:val="0"/>
              <w:jc w:val="right"/>
              <w:rPr>
                <w:lang w:eastAsia="en-US"/>
              </w:rPr>
            </w:pPr>
            <w:r w:rsidRPr="00527DA8">
              <w:t>0,00</w:t>
            </w:r>
          </w:p>
        </w:tc>
        <w:tc>
          <w:tcPr>
            <w:tcW w:w="1134" w:type="dxa"/>
            <w:tcBorders>
              <w:top w:val="dotted" w:sz="4" w:space="0" w:color="000000"/>
              <w:left w:val="nil"/>
              <w:bottom w:val="dotted" w:sz="4" w:space="0" w:color="000000"/>
              <w:right w:val="single" w:sz="4" w:space="0" w:color="auto"/>
            </w:tcBorders>
            <w:shd w:val="clear" w:color="auto" w:fill="auto"/>
            <w:noWrap/>
            <w:vAlign w:val="center"/>
            <w:hideMark/>
          </w:tcPr>
          <w:p w14:paraId="59581FA6" w14:textId="77777777" w:rsidR="00006720" w:rsidRPr="00527DA8" w:rsidRDefault="00006720" w:rsidP="00E966EF">
            <w:pPr>
              <w:suppressAutoHyphens w:val="0"/>
              <w:jc w:val="right"/>
              <w:rPr>
                <w:lang w:eastAsia="en-US"/>
              </w:rPr>
            </w:pPr>
            <w:r w:rsidRPr="00527DA8">
              <w:t>0,59</w:t>
            </w:r>
          </w:p>
        </w:tc>
      </w:tr>
      <w:tr w:rsidR="00527DA8" w:rsidRPr="00527DA8" w14:paraId="2688A0EB" w14:textId="77777777" w:rsidTr="00E966EF">
        <w:trPr>
          <w:trHeight w:val="499"/>
        </w:trPr>
        <w:tc>
          <w:tcPr>
            <w:tcW w:w="632" w:type="dxa"/>
            <w:tcBorders>
              <w:top w:val="dotted" w:sz="4" w:space="0" w:color="000000"/>
              <w:left w:val="single" w:sz="4" w:space="0" w:color="000000"/>
              <w:bottom w:val="dotted" w:sz="4" w:space="0" w:color="000000"/>
              <w:right w:val="single" w:sz="4" w:space="0" w:color="000000"/>
            </w:tcBorders>
            <w:shd w:val="clear" w:color="auto" w:fill="auto"/>
            <w:vAlign w:val="center"/>
            <w:hideMark/>
          </w:tcPr>
          <w:p w14:paraId="6B6458D9" w14:textId="77777777" w:rsidR="00006720" w:rsidRPr="00527DA8" w:rsidRDefault="00006720" w:rsidP="00006720">
            <w:pPr>
              <w:suppressAutoHyphens w:val="0"/>
              <w:jc w:val="center"/>
              <w:rPr>
                <w:sz w:val="22"/>
                <w:szCs w:val="22"/>
                <w:lang w:eastAsia="en-US"/>
              </w:rPr>
            </w:pPr>
            <w:r w:rsidRPr="00527DA8">
              <w:rPr>
                <w:sz w:val="22"/>
                <w:szCs w:val="22"/>
                <w:lang w:eastAsia="en-US"/>
              </w:rPr>
              <w:t>-</w:t>
            </w:r>
          </w:p>
        </w:tc>
        <w:tc>
          <w:tcPr>
            <w:tcW w:w="2590" w:type="dxa"/>
            <w:tcBorders>
              <w:top w:val="dotted" w:sz="4" w:space="0" w:color="000000"/>
              <w:left w:val="nil"/>
              <w:bottom w:val="dotted" w:sz="4" w:space="0" w:color="000000"/>
              <w:right w:val="single" w:sz="4" w:space="0" w:color="000000"/>
            </w:tcBorders>
            <w:shd w:val="clear" w:color="auto" w:fill="auto"/>
            <w:vAlign w:val="center"/>
            <w:hideMark/>
          </w:tcPr>
          <w:p w14:paraId="03B165A9" w14:textId="77777777" w:rsidR="00006720" w:rsidRPr="00527DA8" w:rsidRDefault="00006720" w:rsidP="00006720">
            <w:pPr>
              <w:suppressAutoHyphens w:val="0"/>
              <w:rPr>
                <w:sz w:val="22"/>
                <w:szCs w:val="22"/>
                <w:lang w:eastAsia="en-US"/>
              </w:rPr>
            </w:pPr>
            <w:r w:rsidRPr="00527DA8">
              <w:rPr>
                <w:sz w:val="22"/>
                <w:szCs w:val="22"/>
                <w:lang w:eastAsia="en-US"/>
              </w:rPr>
              <w:t>Đất cơ sở tôn giáo</w:t>
            </w:r>
          </w:p>
        </w:tc>
        <w:tc>
          <w:tcPr>
            <w:tcW w:w="758" w:type="dxa"/>
            <w:tcBorders>
              <w:top w:val="dotted" w:sz="4" w:space="0" w:color="000000"/>
              <w:left w:val="nil"/>
              <w:bottom w:val="dotted" w:sz="4" w:space="0" w:color="000000"/>
              <w:right w:val="single" w:sz="4" w:space="0" w:color="000000"/>
            </w:tcBorders>
            <w:shd w:val="clear" w:color="auto" w:fill="auto"/>
            <w:vAlign w:val="center"/>
            <w:hideMark/>
          </w:tcPr>
          <w:p w14:paraId="4795BC5E" w14:textId="77777777" w:rsidR="00006720" w:rsidRPr="00527DA8" w:rsidRDefault="00006720" w:rsidP="00006720">
            <w:pPr>
              <w:suppressAutoHyphens w:val="0"/>
              <w:jc w:val="center"/>
              <w:rPr>
                <w:sz w:val="22"/>
                <w:szCs w:val="22"/>
                <w:lang w:eastAsia="en-US"/>
              </w:rPr>
            </w:pPr>
            <w:r w:rsidRPr="00527DA8">
              <w:rPr>
                <w:sz w:val="22"/>
                <w:szCs w:val="22"/>
                <w:lang w:eastAsia="en-US"/>
              </w:rPr>
              <w:t>TON</w:t>
            </w:r>
          </w:p>
        </w:tc>
        <w:tc>
          <w:tcPr>
            <w:tcW w:w="1410" w:type="dxa"/>
            <w:tcBorders>
              <w:top w:val="dotted" w:sz="4" w:space="0" w:color="000000"/>
              <w:left w:val="single" w:sz="4" w:space="0" w:color="auto"/>
              <w:bottom w:val="dotted" w:sz="4" w:space="0" w:color="000000"/>
              <w:right w:val="single" w:sz="4" w:space="0" w:color="auto"/>
            </w:tcBorders>
            <w:shd w:val="clear" w:color="auto" w:fill="auto"/>
            <w:noWrap/>
            <w:vAlign w:val="center"/>
            <w:hideMark/>
          </w:tcPr>
          <w:p w14:paraId="56682FEC" w14:textId="77777777" w:rsidR="00006720" w:rsidRPr="00527DA8" w:rsidRDefault="00006720" w:rsidP="00E966EF">
            <w:pPr>
              <w:suppressAutoHyphens w:val="0"/>
              <w:jc w:val="right"/>
              <w:rPr>
                <w:lang w:eastAsia="en-US"/>
              </w:rPr>
            </w:pPr>
            <w:r w:rsidRPr="00527DA8">
              <w:t>181,19</w:t>
            </w:r>
          </w:p>
        </w:tc>
        <w:tc>
          <w:tcPr>
            <w:tcW w:w="1310" w:type="dxa"/>
            <w:tcBorders>
              <w:top w:val="dotted" w:sz="4" w:space="0" w:color="000000"/>
              <w:left w:val="nil"/>
              <w:bottom w:val="dotted" w:sz="4" w:space="0" w:color="000000"/>
              <w:right w:val="single" w:sz="4" w:space="0" w:color="auto"/>
            </w:tcBorders>
            <w:shd w:val="clear" w:color="auto" w:fill="auto"/>
            <w:noWrap/>
            <w:vAlign w:val="center"/>
            <w:hideMark/>
          </w:tcPr>
          <w:p w14:paraId="76035F67" w14:textId="77777777" w:rsidR="00006720" w:rsidRPr="00527DA8" w:rsidRDefault="00006720" w:rsidP="00E966EF">
            <w:pPr>
              <w:suppressAutoHyphens w:val="0"/>
              <w:jc w:val="right"/>
              <w:rPr>
                <w:lang w:eastAsia="en-US"/>
              </w:rPr>
            </w:pPr>
            <w:r w:rsidRPr="00527DA8">
              <w:t>181,62</w:t>
            </w:r>
          </w:p>
        </w:tc>
        <w:tc>
          <w:tcPr>
            <w:tcW w:w="1233" w:type="dxa"/>
            <w:tcBorders>
              <w:top w:val="dotted" w:sz="4" w:space="0" w:color="000000"/>
              <w:left w:val="nil"/>
              <w:bottom w:val="dotted" w:sz="4" w:space="0" w:color="000000"/>
              <w:right w:val="single" w:sz="4" w:space="0" w:color="auto"/>
            </w:tcBorders>
            <w:shd w:val="clear" w:color="auto" w:fill="auto"/>
            <w:noWrap/>
            <w:vAlign w:val="center"/>
            <w:hideMark/>
          </w:tcPr>
          <w:p w14:paraId="7A6FD71E" w14:textId="77777777" w:rsidR="00006720" w:rsidRPr="00527DA8" w:rsidRDefault="00006720" w:rsidP="00E966EF">
            <w:pPr>
              <w:suppressAutoHyphens w:val="0"/>
              <w:jc w:val="right"/>
              <w:rPr>
                <w:lang w:eastAsia="en-US"/>
              </w:rPr>
            </w:pPr>
            <w:r w:rsidRPr="00527DA8">
              <w:t>0,43</w:t>
            </w:r>
          </w:p>
        </w:tc>
        <w:tc>
          <w:tcPr>
            <w:tcW w:w="1134" w:type="dxa"/>
            <w:tcBorders>
              <w:top w:val="dotted" w:sz="4" w:space="0" w:color="000000"/>
              <w:left w:val="nil"/>
              <w:bottom w:val="dotted" w:sz="4" w:space="0" w:color="000000"/>
              <w:right w:val="single" w:sz="4" w:space="0" w:color="auto"/>
            </w:tcBorders>
            <w:shd w:val="clear" w:color="auto" w:fill="auto"/>
            <w:noWrap/>
            <w:vAlign w:val="center"/>
            <w:hideMark/>
          </w:tcPr>
          <w:p w14:paraId="2F9C9EE6" w14:textId="77777777" w:rsidR="00006720" w:rsidRPr="00527DA8" w:rsidRDefault="00006720" w:rsidP="00E966EF">
            <w:pPr>
              <w:suppressAutoHyphens w:val="0"/>
              <w:jc w:val="right"/>
              <w:rPr>
                <w:lang w:eastAsia="en-US"/>
              </w:rPr>
            </w:pPr>
            <w:r w:rsidRPr="00527DA8">
              <w:t>4,96</w:t>
            </w:r>
          </w:p>
        </w:tc>
      </w:tr>
      <w:tr w:rsidR="00527DA8" w:rsidRPr="00527DA8" w14:paraId="784F57CB" w14:textId="77777777" w:rsidTr="00E966EF">
        <w:trPr>
          <w:trHeight w:val="630"/>
        </w:trPr>
        <w:tc>
          <w:tcPr>
            <w:tcW w:w="632" w:type="dxa"/>
            <w:tcBorders>
              <w:top w:val="dotted" w:sz="4" w:space="0" w:color="000000"/>
              <w:left w:val="single" w:sz="4" w:space="0" w:color="000000"/>
              <w:bottom w:val="dotted" w:sz="4" w:space="0" w:color="000000"/>
              <w:right w:val="single" w:sz="4" w:space="0" w:color="000000"/>
            </w:tcBorders>
            <w:shd w:val="clear" w:color="auto" w:fill="auto"/>
            <w:vAlign w:val="center"/>
            <w:hideMark/>
          </w:tcPr>
          <w:p w14:paraId="62921629" w14:textId="77777777" w:rsidR="00006720" w:rsidRPr="00527DA8" w:rsidRDefault="00006720" w:rsidP="00006720">
            <w:pPr>
              <w:suppressAutoHyphens w:val="0"/>
              <w:jc w:val="center"/>
              <w:rPr>
                <w:sz w:val="22"/>
                <w:szCs w:val="22"/>
                <w:lang w:eastAsia="en-US"/>
              </w:rPr>
            </w:pPr>
            <w:r w:rsidRPr="00527DA8">
              <w:rPr>
                <w:sz w:val="22"/>
                <w:szCs w:val="22"/>
                <w:lang w:eastAsia="en-US"/>
              </w:rPr>
              <w:t>-</w:t>
            </w:r>
          </w:p>
        </w:tc>
        <w:tc>
          <w:tcPr>
            <w:tcW w:w="2590" w:type="dxa"/>
            <w:tcBorders>
              <w:top w:val="dotted" w:sz="4" w:space="0" w:color="000000"/>
              <w:left w:val="nil"/>
              <w:bottom w:val="dotted" w:sz="4" w:space="0" w:color="000000"/>
              <w:right w:val="single" w:sz="4" w:space="0" w:color="000000"/>
            </w:tcBorders>
            <w:shd w:val="clear" w:color="auto" w:fill="auto"/>
            <w:vAlign w:val="center"/>
            <w:hideMark/>
          </w:tcPr>
          <w:p w14:paraId="196904FA" w14:textId="77777777" w:rsidR="00006720" w:rsidRPr="00527DA8" w:rsidRDefault="00006720" w:rsidP="00006720">
            <w:pPr>
              <w:suppressAutoHyphens w:val="0"/>
              <w:rPr>
                <w:sz w:val="22"/>
                <w:szCs w:val="22"/>
                <w:lang w:eastAsia="en-US"/>
              </w:rPr>
            </w:pPr>
            <w:r w:rsidRPr="00527DA8">
              <w:rPr>
                <w:sz w:val="22"/>
                <w:szCs w:val="22"/>
                <w:lang w:eastAsia="en-US"/>
              </w:rPr>
              <w:t>Đất làm nghĩa trang, nhà tang lễ, nhà hỏa táng</w:t>
            </w:r>
          </w:p>
        </w:tc>
        <w:tc>
          <w:tcPr>
            <w:tcW w:w="758" w:type="dxa"/>
            <w:tcBorders>
              <w:top w:val="dotted" w:sz="4" w:space="0" w:color="000000"/>
              <w:left w:val="nil"/>
              <w:bottom w:val="dotted" w:sz="4" w:space="0" w:color="000000"/>
              <w:right w:val="single" w:sz="4" w:space="0" w:color="000000"/>
            </w:tcBorders>
            <w:shd w:val="clear" w:color="auto" w:fill="auto"/>
            <w:vAlign w:val="center"/>
            <w:hideMark/>
          </w:tcPr>
          <w:p w14:paraId="6CF0BBBE" w14:textId="77777777" w:rsidR="00006720" w:rsidRPr="00527DA8" w:rsidRDefault="00006720" w:rsidP="00006720">
            <w:pPr>
              <w:suppressAutoHyphens w:val="0"/>
              <w:jc w:val="center"/>
              <w:rPr>
                <w:sz w:val="22"/>
                <w:szCs w:val="22"/>
                <w:lang w:eastAsia="en-US"/>
              </w:rPr>
            </w:pPr>
            <w:r w:rsidRPr="00527DA8">
              <w:rPr>
                <w:sz w:val="22"/>
                <w:szCs w:val="22"/>
                <w:lang w:eastAsia="en-US"/>
              </w:rPr>
              <w:t>NTD</w:t>
            </w:r>
          </w:p>
        </w:tc>
        <w:tc>
          <w:tcPr>
            <w:tcW w:w="1410" w:type="dxa"/>
            <w:tcBorders>
              <w:top w:val="dotted" w:sz="4" w:space="0" w:color="000000"/>
              <w:left w:val="single" w:sz="4" w:space="0" w:color="auto"/>
              <w:bottom w:val="dotted" w:sz="4" w:space="0" w:color="000000"/>
              <w:right w:val="single" w:sz="4" w:space="0" w:color="auto"/>
            </w:tcBorders>
            <w:shd w:val="clear" w:color="auto" w:fill="auto"/>
            <w:noWrap/>
            <w:vAlign w:val="center"/>
            <w:hideMark/>
          </w:tcPr>
          <w:p w14:paraId="6A5F4874" w14:textId="77777777" w:rsidR="00006720" w:rsidRPr="00527DA8" w:rsidRDefault="00006720" w:rsidP="00E966EF">
            <w:pPr>
              <w:suppressAutoHyphens w:val="0"/>
              <w:jc w:val="right"/>
              <w:rPr>
                <w:lang w:eastAsia="en-US"/>
              </w:rPr>
            </w:pPr>
            <w:r w:rsidRPr="00527DA8">
              <w:t>227,27</w:t>
            </w:r>
          </w:p>
        </w:tc>
        <w:tc>
          <w:tcPr>
            <w:tcW w:w="1310" w:type="dxa"/>
            <w:tcBorders>
              <w:top w:val="dotted" w:sz="4" w:space="0" w:color="000000"/>
              <w:left w:val="nil"/>
              <w:bottom w:val="dotted" w:sz="4" w:space="0" w:color="000000"/>
              <w:right w:val="single" w:sz="4" w:space="0" w:color="auto"/>
            </w:tcBorders>
            <w:shd w:val="clear" w:color="auto" w:fill="auto"/>
            <w:noWrap/>
            <w:vAlign w:val="center"/>
            <w:hideMark/>
          </w:tcPr>
          <w:p w14:paraId="646B81A6" w14:textId="77777777" w:rsidR="00006720" w:rsidRPr="00527DA8" w:rsidRDefault="00006720" w:rsidP="00E966EF">
            <w:pPr>
              <w:suppressAutoHyphens w:val="0"/>
              <w:jc w:val="right"/>
              <w:rPr>
                <w:lang w:eastAsia="en-US"/>
              </w:rPr>
            </w:pPr>
            <w:r w:rsidRPr="00527DA8">
              <w:t>223,43</w:t>
            </w:r>
          </w:p>
        </w:tc>
        <w:tc>
          <w:tcPr>
            <w:tcW w:w="1233" w:type="dxa"/>
            <w:tcBorders>
              <w:top w:val="dotted" w:sz="4" w:space="0" w:color="000000"/>
              <w:left w:val="nil"/>
              <w:bottom w:val="dotted" w:sz="4" w:space="0" w:color="000000"/>
              <w:right w:val="single" w:sz="4" w:space="0" w:color="auto"/>
            </w:tcBorders>
            <w:shd w:val="clear" w:color="auto" w:fill="auto"/>
            <w:noWrap/>
            <w:vAlign w:val="center"/>
            <w:hideMark/>
          </w:tcPr>
          <w:p w14:paraId="0B59B2A5" w14:textId="77777777" w:rsidR="00006720" w:rsidRPr="00527DA8" w:rsidRDefault="00006720" w:rsidP="00E966EF">
            <w:pPr>
              <w:suppressAutoHyphens w:val="0"/>
              <w:jc w:val="right"/>
              <w:rPr>
                <w:lang w:eastAsia="en-US"/>
              </w:rPr>
            </w:pPr>
            <w:r w:rsidRPr="00527DA8">
              <w:t>-3,84</w:t>
            </w:r>
          </w:p>
        </w:tc>
        <w:tc>
          <w:tcPr>
            <w:tcW w:w="1134" w:type="dxa"/>
            <w:tcBorders>
              <w:top w:val="dotted" w:sz="4" w:space="0" w:color="000000"/>
              <w:left w:val="nil"/>
              <w:bottom w:val="dotted" w:sz="4" w:space="0" w:color="000000"/>
              <w:right w:val="single" w:sz="4" w:space="0" w:color="auto"/>
            </w:tcBorders>
            <w:shd w:val="clear" w:color="auto" w:fill="auto"/>
            <w:noWrap/>
            <w:vAlign w:val="center"/>
            <w:hideMark/>
          </w:tcPr>
          <w:p w14:paraId="0B2728A7" w14:textId="77777777" w:rsidR="00006720" w:rsidRPr="00527DA8" w:rsidRDefault="00006720" w:rsidP="00E966EF">
            <w:pPr>
              <w:suppressAutoHyphens w:val="0"/>
              <w:jc w:val="right"/>
              <w:rPr>
                <w:lang w:eastAsia="en-US"/>
              </w:rPr>
            </w:pPr>
            <w:r w:rsidRPr="00527DA8">
              <w:t>6,1</w:t>
            </w:r>
          </w:p>
        </w:tc>
      </w:tr>
      <w:tr w:rsidR="00527DA8" w:rsidRPr="00527DA8" w14:paraId="6D83C16B" w14:textId="77777777" w:rsidTr="00E966EF">
        <w:trPr>
          <w:trHeight w:val="585"/>
        </w:trPr>
        <w:tc>
          <w:tcPr>
            <w:tcW w:w="632" w:type="dxa"/>
            <w:tcBorders>
              <w:top w:val="dotted" w:sz="4" w:space="0" w:color="000000"/>
              <w:left w:val="single" w:sz="4" w:space="0" w:color="000000"/>
              <w:bottom w:val="dotted" w:sz="4" w:space="0" w:color="000000"/>
              <w:right w:val="single" w:sz="4" w:space="0" w:color="000000"/>
            </w:tcBorders>
            <w:shd w:val="clear" w:color="auto" w:fill="auto"/>
            <w:vAlign w:val="center"/>
            <w:hideMark/>
          </w:tcPr>
          <w:p w14:paraId="16E811BE" w14:textId="77777777" w:rsidR="00006720" w:rsidRPr="00527DA8" w:rsidRDefault="00006720" w:rsidP="00006720">
            <w:pPr>
              <w:suppressAutoHyphens w:val="0"/>
              <w:jc w:val="center"/>
              <w:rPr>
                <w:sz w:val="22"/>
                <w:szCs w:val="22"/>
                <w:lang w:eastAsia="en-US"/>
              </w:rPr>
            </w:pPr>
            <w:r w:rsidRPr="00527DA8">
              <w:rPr>
                <w:sz w:val="22"/>
                <w:szCs w:val="22"/>
                <w:lang w:eastAsia="en-US"/>
              </w:rPr>
              <w:t>-</w:t>
            </w:r>
          </w:p>
        </w:tc>
        <w:tc>
          <w:tcPr>
            <w:tcW w:w="2590" w:type="dxa"/>
            <w:tcBorders>
              <w:top w:val="dotted" w:sz="4" w:space="0" w:color="000000"/>
              <w:left w:val="nil"/>
              <w:bottom w:val="dotted" w:sz="4" w:space="0" w:color="000000"/>
              <w:right w:val="single" w:sz="4" w:space="0" w:color="000000"/>
            </w:tcBorders>
            <w:shd w:val="clear" w:color="auto" w:fill="auto"/>
            <w:vAlign w:val="center"/>
            <w:hideMark/>
          </w:tcPr>
          <w:p w14:paraId="5FFD5766" w14:textId="77777777" w:rsidR="00006720" w:rsidRPr="00527DA8" w:rsidRDefault="00006720" w:rsidP="00006720">
            <w:pPr>
              <w:suppressAutoHyphens w:val="0"/>
              <w:rPr>
                <w:sz w:val="22"/>
                <w:szCs w:val="22"/>
                <w:lang w:eastAsia="en-US"/>
              </w:rPr>
            </w:pPr>
            <w:r w:rsidRPr="00527DA8">
              <w:rPr>
                <w:sz w:val="22"/>
                <w:szCs w:val="22"/>
                <w:lang w:eastAsia="en-US"/>
              </w:rPr>
              <w:t>Đất xây dựng cơ sở dịch vụ xã hội</w:t>
            </w:r>
          </w:p>
        </w:tc>
        <w:tc>
          <w:tcPr>
            <w:tcW w:w="758" w:type="dxa"/>
            <w:tcBorders>
              <w:top w:val="dotted" w:sz="4" w:space="0" w:color="000000"/>
              <w:left w:val="nil"/>
              <w:bottom w:val="dotted" w:sz="4" w:space="0" w:color="000000"/>
              <w:right w:val="single" w:sz="4" w:space="0" w:color="000000"/>
            </w:tcBorders>
            <w:shd w:val="clear" w:color="auto" w:fill="auto"/>
            <w:vAlign w:val="center"/>
            <w:hideMark/>
          </w:tcPr>
          <w:p w14:paraId="150ED8CC" w14:textId="77777777" w:rsidR="00006720" w:rsidRPr="00527DA8" w:rsidRDefault="00006720" w:rsidP="00006720">
            <w:pPr>
              <w:suppressAutoHyphens w:val="0"/>
              <w:jc w:val="center"/>
              <w:rPr>
                <w:sz w:val="22"/>
                <w:szCs w:val="22"/>
                <w:lang w:eastAsia="en-US"/>
              </w:rPr>
            </w:pPr>
            <w:r w:rsidRPr="00527DA8">
              <w:rPr>
                <w:sz w:val="22"/>
                <w:szCs w:val="22"/>
                <w:lang w:eastAsia="en-US"/>
              </w:rPr>
              <w:t>DXH</w:t>
            </w:r>
          </w:p>
        </w:tc>
        <w:tc>
          <w:tcPr>
            <w:tcW w:w="1410" w:type="dxa"/>
            <w:tcBorders>
              <w:top w:val="dotted" w:sz="4" w:space="0" w:color="000000"/>
              <w:left w:val="single" w:sz="4" w:space="0" w:color="auto"/>
              <w:bottom w:val="dotted" w:sz="4" w:space="0" w:color="000000"/>
              <w:right w:val="single" w:sz="4" w:space="0" w:color="auto"/>
            </w:tcBorders>
            <w:shd w:val="clear" w:color="auto" w:fill="auto"/>
            <w:noWrap/>
            <w:vAlign w:val="center"/>
            <w:hideMark/>
          </w:tcPr>
          <w:p w14:paraId="759FBD6F" w14:textId="77777777" w:rsidR="00006720" w:rsidRPr="00527DA8" w:rsidRDefault="00006720" w:rsidP="00E966EF">
            <w:pPr>
              <w:suppressAutoHyphens w:val="0"/>
              <w:jc w:val="right"/>
              <w:rPr>
                <w:lang w:eastAsia="en-US"/>
              </w:rPr>
            </w:pPr>
            <w:r w:rsidRPr="00527DA8">
              <w:t>20,26</w:t>
            </w:r>
          </w:p>
        </w:tc>
        <w:tc>
          <w:tcPr>
            <w:tcW w:w="1310" w:type="dxa"/>
            <w:tcBorders>
              <w:top w:val="dotted" w:sz="4" w:space="0" w:color="000000"/>
              <w:left w:val="nil"/>
              <w:bottom w:val="dotted" w:sz="4" w:space="0" w:color="000000"/>
              <w:right w:val="single" w:sz="4" w:space="0" w:color="auto"/>
            </w:tcBorders>
            <w:shd w:val="clear" w:color="auto" w:fill="auto"/>
            <w:noWrap/>
            <w:vAlign w:val="center"/>
            <w:hideMark/>
          </w:tcPr>
          <w:p w14:paraId="0C33356D" w14:textId="77777777" w:rsidR="00006720" w:rsidRPr="00527DA8" w:rsidRDefault="00006720" w:rsidP="00E966EF">
            <w:pPr>
              <w:suppressAutoHyphens w:val="0"/>
              <w:jc w:val="right"/>
              <w:rPr>
                <w:lang w:eastAsia="en-US"/>
              </w:rPr>
            </w:pPr>
            <w:r w:rsidRPr="00527DA8">
              <w:t>17,67</w:t>
            </w:r>
          </w:p>
        </w:tc>
        <w:tc>
          <w:tcPr>
            <w:tcW w:w="1233" w:type="dxa"/>
            <w:tcBorders>
              <w:top w:val="dotted" w:sz="4" w:space="0" w:color="000000"/>
              <w:left w:val="nil"/>
              <w:bottom w:val="dotted" w:sz="4" w:space="0" w:color="000000"/>
              <w:right w:val="single" w:sz="4" w:space="0" w:color="auto"/>
            </w:tcBorders>
            <w:shd w:val="clear" w:color="auto" w:fill="auto"/>
            <w:noWrap/>
            <w:vAlign w:val="center"/>
            <w:hideMark/>
          </w:tcPr>
          <w:p w14:paraId="239551DE" w14:textId="77777777" w:rsidR="00006720" w:rsidRPr="00527DA8" w:rsidRDefault="00006720" w:rsidP="00E966EF">
            <w:pPr>
              <w:suppressAutoHyphens w:val="0"/>
              <w:jc w:val="right"/>
              <w:rPr>
                <w:lang w:eastAsia="en-US"/>
              </w:rPr>
            </w:pPr>
            <w:r w:rsidRPr="00527DA8">
              <w:t>-2,59</w:t>
            </w:r>
          </w:p>
        </w:tc>
        <w:tc>
          <w:tcPr>
            <w:tcW w:w="1134" w:type="dxa"/>
            <w:tcBorders>
              <w:top w:val="dotted" w:sz="4" w:space="0" w:color="000000"/>
              <w:left w:val="nil"/>
              <w:bottom w:val="dotted" w:sz="4" w:space="0" w:color="000000"/>
              <w:right w:val="single" w:sz="4" w:space="0" w:color="auto"/>
            </w:tcBorders>
            <w:shd w:val="clear" w:color="auto" w:fill="auto"/>
            <w:noWrap/>
            <w:vAlign w:val="center"/>
            <w:hideMark/>
          </w:tcPr>
          <w:p w14:paraId="32727F20" w14:textId="77777777" w:rsidR="00006720" w:rsidRPr="00527DA8" w:rsidRDefault="00006720" w:rsidP="00E966EF">
            <w:pPr>
              <w:suppressAutoHyphens w:val="0"/>
              <w:jc w:val="right"/>
              <w:rPr>
                <w:lang w:eastAsia="en-US"/>
              </w:rPr>
            </w:pPr>
            <w:r w:rsidRPr="00527DA8">
              <w:t>0,48</w:t>
            </w:r>
          </w:p>
        </w:tc>
      </w:tr>
      <w:tr w:rsidR="00527DA8" w:rsidRPr="00527DA8" w14:paraId="219B22B4" w14:textId="77777777" w:rsidTr="00E966EF">
        <w:trPr>
          <w:trHeight w:val="499"/>
        </w:trPr>
        <w:tc>
          <w:tcPr>
            <w:tcW w:w="632" w:type="dxa"/>
            <w:tcBorders>
              <w:top w:val="dotted" w:sz="4" w:space="0" w:color="000000"/>
              <w:left w:val="single" w:sz="4" w:space="0" w:color="000000"/>
              <w:bottom w:val="dotted" w:sz="4" w:space="0" w:color="000000"/>
              <w:right w:val="single" w:sz="4" w:space="0" w:color="000000"/>
            </w:tcBorders>
            <w:shd w:val="clear" w:color="auto" w:fill="auto"/>
            <w:vAlign w:val="center"/>
            <w:hideMark/>
          </w:tcPr>
          <w:p w14:paraId="72A01B0E" w14:textId="77777777" w:rsidR="00006720" w:rsidRPr="00527DA8" w:rsidRDefault="00006720" w:rsidP="00006720">
            <w:pPr>
              <w:suppressAutoHyphens w:val="0"/>
              <w:jc w:val="center"/>
              <w:rPr>
                <w:sz w:val="22"/>
                <w:szCs w:val="22"/>
                <w:lang w:eastAsia="en-US"/>
              </w:rPr>
            </w:pPr>
            <w:r w:rsidRPr="00527DA8">
              <w:rPr>
                <w:sz w:val="22"/>
                <w:szCs w:val="22"/>
                <w:lang w:eastAsia="en-US"/>
              </w:rPr>
              <w:t>-</w:t>
            </w:r>
          </w:p>
        </w:tc>
        <w:tc>
          <w:tcPr>
            <w:tcW w:w="2590" w:type="dxa"/>
            <w:tcBorders>
              <w:top w:val="dotted" w:sz="4" w:space="0" w:color="000000"/>
              <w:left w:val="nil"/>
              <w:bottom w:val="dotted" w:sz="4" w:space="0" w:color="000000"/>
              <w:right w:val="single" w:sz="4" w:space="0" w:color="000000"/>
            </w:tcBorders>
            <w:shd w:val="clear" w:color="auto" w:fill="auto"/>
            <w:vAlign w:val="center"/>
            <w:hideMark/>
          </w:tcPr>
          <w:p w14:paraId="033AEB97" w14:textId="77777777" w:rsidR="00006720" w:rsidRPr="00527DA8" w:rsidRDefault="00006720" w:rsidP="00006720">
            <w:pPr>
              <w:suppressAutoHyphens w:val="0"/>
              <w:rPr>
                <w:sz w:val="22"/>
                <w:szCs w:val="22"/>
                <w:lang w:eastAsia="en-US"/>
              </w:rPr>
            </w:pPr>
            <w:r w:rsidRPr="00527DA8">
              <w:rPr>
                <w:sz w:val="22"/>
                <w:szCs w:val="22"/>
                <w:lang w:eastAsia="en-US"/>
              </w:rPr>
              <w:t>Đất chợ</w:t>
            </w:r>
          </w:p>
        </w:tc>
        <w:tc>
          <w:tcPr>
            <w:tcW w:w="758" w:type="dxa"/>
            <w:tcBorders>
              <w:top w:val="dotted" w:sz="4" w:space="0" w:color="000000"/>
              <w:left w:val="nil"/>
              <w:bottom w:val="dotted" w:sz="4" w:space="0" w:color="000000"/>
              <w:right w:val="single" w:sz="4" w:space="0" w:color="000000"/>
            </w:tcBorders>
            <w:shd w:val="clear" w:color="auto" w:fill="auto"/>
            <w:vAlign w:val="center"/>
            <w:hideMark/>
          </w:tcPr>
          <w:p w14:paraId="066CAAF1" w14:textId="77777777" w:rsidR="00006720" w:rsidRPr="00527DA8" w:rsidRDefault="00006720" w:rsidP="00006720">
            <w:pPr>
              <w:suppressAutoHyphens w:val="0"/>
              <w:jc w:val="center"/>
              <w:rPr>
                <w:sz w:val="22"/>
                <w:szCs w:val="22"/>
                <w:lang w:eastAsia="en-US"/>
              </w:rPr>
            </w:pPr>
            <w:r w:rsidRPr="00527DA8">
              <w:rPr>
                <w:sz w:val="22"/>
                <w:szCs w:val="22"/>
                <w:lang w:eastAsia="en-US"/>
              </w:rPr>
              <w:t>DCH</w:t>
            </w:r>
          </w:p>
        </w:tc>
        <w:tc>
          <w:tcPr>
            <w:tcW w:w="1410" w:type="dxa"/>
            <w:tcBorders>
              <w:top w:val="dotted" w:sz="4" w:space="0" w:color="000000"/>
              <w:left w:val="single" w:sz="4" w:space="0" w:color="auto"/>
              <w:bottom w:val="dotted" w:sz="4" w:space="0" w:color="000000"/>
              <w:right w:val="single" w:sz="4" w:space="0" w:color="auto"/>
            </w:tcBorders>
            <w:shd w:val="clear" w:color="auto" w:fill="auto"/>
            <w:noWrap/>
            <w:vAlign w:val="center"/>
            <w:hideMark/>
          </w:tcPr>
          <w:p w14:paraId="11E6A40A" w14:textId="77777777" w:rsidR="00006720" w:rsidRPr="00527DA8" w:rsidRDefault="00006720" w:rsidP="00E966EF">
            <w:pPr>
              <w:suppressAutoHyphens w:val="0"/>
              <w:jc w:val="right"/>
              <w:rPr>
                <w:lang w:eastAsia="en-US"/>
              </w:rPr>
            </w:pPr>
            <w:r w:rsidRPr="00527DA8">
              <w:t>12,85</w:t>
            </w:r>
          </w:p>
        </w:tc>
        <w:tc>
          <w:tcPr>
            <w:tcW w:w="1310" w:type="dxa"/>
            <w:tcBorders>
              <w:top w:val="dotted" w:sz="4" w:space="0" w:color="000000"/>
              <w:left w:val="nil"/>
              <w:bottom w:val="dotted" w:sz="4" w:space="0" w:color="000000"/>
              <w:right w:val="single" w:sz="4" w:space="0" w:color="auto"/>
            </w:tcBorders>
            <w:shd w:val="clear" w:color="auto" w:fill="auto"/>
            <w:noWrap/>
            <w:vAlign w:val="center"/>
            <w:hideMark/>
          </w:tcPr>
          <w:p w14:paraId="582FDEDA" w14:textId="77777777" w:rsidR="00006720" w:rsidRPr="00527DA8" w:rsidRDefault="00006720" w:rsidP="00E966EF">
            <w:pPr>
              <w:suppressAutoHyphens w:val="0"/>
              <w:jc w:val="right"/>
              <w:rPr>
                <w:lang w:eastAsia="en-US"/>
              </w:rPr>
            </w:pPr>
            <w:r w:rsidRPr="00527DA8">
              <w:t>14,16</w:t>
            </w:r>
          </w:p>
        </w:tc>
        <w:tc>
          <w:tcPr>
            <w:tcW w:w="1233" w:type="dxa"/>
            <w:tcBorders>
              <w:top w:val="dotted" w:sz="4" w:space="0" w:color="000000"/>
              <w:left w:val="nil"/>
              <w:bottom w:val="dotted" w:sz="4" w:space="0" w:color="000000"/>
              <w:right w:val="single" w:sz="4" w:space="0" w:color="auto"/>
            </w:tcBorders>
            <w:shd w:val="clear" w:color="auto" w:fill="auto"/>
            <w:noWrap/>
            <w:vAlign w:val="center"/>
            <w:hideMark/>
          </w:tcPr>
          <w:p w14:paraId="3F8529E0" w14:textId="77777777" w:rsidR="00006720" w:rsidRPr="00527DA8" w:rsidRDefault="00006720" w:rsidP="00E966EF">
            <w:pPr>
              <w:suppressAutoHyphens w:val="0"/>
              <w:jc w:val="right"/>
              <w:rPr>
                <w:lang w:eastAsia="en-US"/>
              </w:rPr>
            </w:pPr>
            <w:r w:rsidRPr="00527DA8">
              <w:t>1,31</w:t>
            </w:r>
          </w:p>
        </w:tc>
        <w:tc>
          <w:tcPr>
            <w:tcW w:w="1134" w:type="dxa"/>
            <w:tcBorders>
              <w:top w:val="dotted" w:sz="4" w:space="0" w:color="000000"/>
              <w:left w:val="nil"/>
              <w:bottom w:val="dotted" w:sz="4" w:space="0" w:color="000000"/>
              <w:right w:val="single" w:sz="4" w:space="0" w:color="auto"/>
            </w:tcBorders>
            <w:shd w:val="clear" w:color="auto" w:fill="auto"/>
            <w:noWrap/>
            <w:vAlign w:val="center"/>
            <w:hideMark/>
          </w:tcPr>
          <w:p w14:paraId="72A43BE8" w14:textId="77777777" w:rsidR="00006720" w:rsidRPr="00527DA8" w:rsidRDefault="00006720" w:rsidP="00E966EF">
            <w:pPr>
              <w:suppressAutoHyphens w:val="0"/>
              <w:jc w:val="right"/>
              <w:rPr>
                <w:lang w:eastAsia="en-US"/>
              </w:rPr>
            </w:pPr>
            <w:r w:rsidRPr="00527DA8">
              <w:t>0,39</w:t>
            </w:r>
          </w:p>
        </w:tc>
      </w:tr>
      <w:tr w:rsidR="00527DA8" w:rsidRPr="00527DA8" w14:paraId="67F95F9E" w14:textId="77777777" w:rsidTr="00E966EF">
        <w:trPr>
          <w:trHeight w:val="499"/>
        </w:trPr>
        <w:tc>
          <w:tcPr>
            <w:tcW w:w="632" w:type="dxa"/>
            <w:tcBorders>
              <w:top w:val="dotted" w:sz="4" w:space="0" w:color="000000"/>
              <w:left w:val="single" w:sz="4" w:space="0" w:color="000000"/>
              <w:bottom w:val="dotted" w:sz="4" w:space="0" w:color="000000"/>
              <w:right w:val="single" w:sz="4" w:space="0" w:color="000000"/>
            </w:tcBorders>
            <w:shd w:val="clear" w:color="auto" w:fill="auto"/>
            <w:vAlign w:val="center"/>
            <w:hideMark/>
          </w:tcPr>
          <w:p w14:paraId="578F0AC3" w14:textId="77777777" w:rsidR="00006720" w:rsidRPr="00527DA8" w:rsidRDefault="00006720" w:rsidP="00006720">
            <w:pPr>
              <w:suppressAutoHyphens w:val="0"/>
              <w:jc w:val="center"/>
              <w:rPr>
                <w:sz w:val="22"/>
                <w:szCs w:val="22"/>
                <w:lang w:eastAsia="en-US"/>
              </w:rPr>
            </w:pPr>
            <w:r w:rsidRPr="00527DA8">
              <w:rPr>
                <w:sz w:val="22"/>
                <w:szCs w:val="22"/>
                <w:lang w:eastAsia="en-US"/>
              </w:rPr>
              <w:t>-</w:t>
            </w:r>
          </w:p>
        </w:tc>
        <w:tc>
          <w:tcPr>
            <w:tcW w:w="2590" w:type="dxa"/>
            <w:tcBorders>
              <w:top w:val="dotted" w:sz="4" w:space="0" w:color="000000"/>
              <w:left w:val="nil"/>
              <w:bottom w:val="dotted" w:sz="4" w:space="0" w:color="000000"/>
              <w:right w:val="single" w:sz="4" w:space="0" w:color="000000"/>
            </w:tcBorders>
            <w:shd w:val="clear" w:color="auto" w:fill="auto"/>
            <w:vAlign w:val="center"/>
            <w:hideMark/>
          </w:tcPr>
          <w:p w14:paraId="259CBD99" w14:textId="77777777" w:rsidR="00006720" w:rsidRPr="00527DA8" w:rsidRDefault="00006720" w:rsidP="00006720">
            <w:pPr>
              <w:suppressAutoHyphens w:val="0"/>
              <w:rPr>
                <w:sz w:val="22"/>
                <w:szCs w:val="22"/>
                <w:lang w:eastAsia="en-US"/>
              </w:rPr>
            </w:pPr>
            <w:r w:rsidRPr="00527DA8">
              <w:rPr>
                <w:sz w:val="22"/>
                <w:szCs w:val="22"/>
                <w:lang w:eastAsia="en-US"/>
              </w:rPr>
              <w:t>Đất hạ tầng khác</w:t>
            </w:r>
          </w:p>
        </w:tc>
        <w:tc>
          <w:tcPr>
            <w:tcW w:w="758" w:type="dxa"/>
            <w:tcBorders>
              <w:top w:val="dotted" w:sz="4" w:space="0" w:color="000000"/>
              <w:left w:val="nil"/>
              <w:bottom w:val="dotted" w:sz="4" w:space="0" w:color="000000"/>
              <w:right w:val="single" w:sz="4" w:space="0" w:color="000000"/>
            </w:tcBorders>
            <w:shd w:val="clear" w:color="auto" w:fill="auto"/>
            <w:vAlign w:val="center"/>
            <w:hideMark/>
          </w:tcPr>
          <w:p w14:paraId="0922597F" w14:textId="77777777" w:rsidR="00006720" w:rsidRPr="00527DA8" w:rsidRDefault="00006720" w:rsidP="00006720">
            <w:pPr>
              <w:suppressAutoHyphens w:val="0"/>
              <w:jc w:val="center"/>
              <w:rPr>
                <w:sz w:val="22"/>
                <w:szCs w:val="22"/>
                <w:lang w:eastAsia="en-US"/>
              </w:rPr>
            </w:pPr>
            <w:r w:rsidRPr="00527DA8">
              <w:rPr>
                <w:sz w:val="22"/>
                <w:szCs w:val="22"/>
                <w:lang w:eastAsia="en-US"/>
              </w:rPr>
              <w:t>DHK</w:t>
            </w:r>
          </w:p>
        </w:tc>
        <w:tc>
          <w:tcPr>
            <w:tcW w:w="1410" w:type="dxa"/>
            <w:tcBorders>
              <w:top w:val="dotted" w:sz="4" w:space="0" w:color="000000"/>
              <w:left w:val="single" w:sz="4" w:space="0" w:color="auto"/>
              <w:bottom w:val="dotted" w:sz="4" w:space="0" w:color="000000"/>
              <w:right w:val="single" w:sz="4" w:space="0" w:color="auto"/>
            </w:tcBorders>
            <w:shd w:val="clear" w:color="auto" w:fill="auto"/>
            <w:noWrap/>
            <w:vAlign w:val="center"/>
            <w:hideMark/>
          </w:tcPr>
          <w:p w14:paraId="05D0187C" w14:textId="77777777" w:rsidR="00006720" w:rsidRPr="00527DA8" w:rsidRDefault="00006720" w:rsidP="00E966EF">
            <w:pPr>
              <w:suppressAutoHyphens w:val="0"/>
              <w:jc w:val="right"/>
              <w:rPr>
                <w:lang w:eastAsia="en-US"/>
              </w:rPr>
            </w:pPr>
            <w:r w:rsidRPr="00527DA8">
              <w:t>4,50</w:t>
            </w:r>
          </w:p>
        </w:tc>
        <w:tc>
          <w:tcPr>
            <w:tcW w:w="1310" w:type="dxa"/>
            <w:tcBorders>
              <w:top w:val="dotted" w:sz="4" w:space="0" w:color="000000"/>
              <w:left w:val="nil"/>
              <w:bottom w:val="dotted" w:sz="4" w:space="0" w:color="000000"/>
              <w:right w:val="single" w:sz="4" w:space="0" w:color="auto"/>
            </w:tcBorders>
            <w:shd w:val="clear" w:color="auto" w:fill="auto"/>
            <w:noWrap/>
            <w:vAlign w:val="center"/>
            <w:hideMark/>
          </w:tcPr>
          <w:p w14:paraId="1B47FB21" w14:textId="77777777" w:rsidR="00006720" w:rsidRPr="00527DA8" w:rsidRDefault="00006720" w:rsidP="00E966EF">
            <w:pPr>
              <w:suppressAutoHyphens w:val="0"/>
              <w:jc w:val="right"/>
              <w:rPr>
                <w:lang w:eastAsia="en-US"/>
              </w:rPr>
            </w:pPr>
            <w:r w:rsidRPr="00527DA8">
              <w:t>14,47</w:t>
            </w:r>
          </w:p>
        </w:tc>
        <w:tc>
          <w:tcPr>
            <w:tcW w:w="1233" w:type="dxa"/>
            <w:tcBorders>
              <w:top w:val="dotted" w:sz="4" w:space="0" w:color="000000"/>
              <w:left w:val="nil"/>
              <w:bottom w:val="dotted" w:sz="4" w:space="0" w:color="000000"/>
              <w:right w:val="single" w:sz="4" w:space="0" w:color="auto"/>
            </w:tcBorders>
            <w:shd w:val="clear" w:color="auto" w:fill="auto"/>
            <w:noWrap/>
            <w:vAlign w:val="center"/>
            <w:hideMark/>
          </w:tcPr>
          <w:p w14:paraId="3379EFAA" w14:textId="77777777" w:rsidR="00006720" w:rsidRPr="00527DA8" w:rsidRDefault="00006720" w:rsidP="00E966EF">
            <w:pPr>
              <w:suppressAutoHyphens w:val="0"/>
              <w:jc w:val="right"/>
              <w:rPr>
                <w:lang w:eastAsia="en-US"/>
              </w:rPr>
            </w:pPr>
            <w:r w:rsidRPr="00527DA8">
              <w:t>9,97</w:t>
            </w:r>
          </w:p>
        </w:tc>
        <w:tc>
          <w:tcPr>
            <w:tcW w:w="1134" w:type="dxa"/>
            <w:tcBorders>
              <w:top w:val="dotted" w:sz="4" w:space="0" w:color="000000"/>
              <w:left w:val="nil"/>
              <w:bottom w:val="dotted" w:sz="4" w:space="0" w:color="000000"/>
              <w:right w:val="single" w:sz="4" w:space="0" w:color="auto"/>
            </w:tcBorders>
            <w:shd w:val="clear" w:color="auto" w:fill="auto"/>
            <w:noWrap/>
            <w:vAlign w:val="center"/>
            <w:hideMark/>
          </w:tcPr>
          <w:p w14:paraId="67EC1BF4" w14:textId="77777777" w:rsidR="00006720" w:rsidRPr="00527DA8" w:rsidRDefault="00006720" w:rsidP="00E966EF">
            <w:pPr>
              <w:suppressAutoHyphens w:val="0"/>
              <w:jc w:val="right"/>
              <w:rPr>
                <w:lang w:eastAsia="en-US"/>
              </w:rPr>
            </w:pPr>
            <w:r w:rsidRPr="00527DA8">
              <w:t>0,4</w:t>
            </w:r>
          </w:p>
        </w:tc>
      </w:tr>
      <w:tr w:rsidR="00527DA8" w:rsidRPr="00527DA8" w14:paraId="5A0603EA" w14:textId="77777777" w:rsidTr="00E966EF">
        <w:trPr>
          <w:trHeight w:val="499"/>
        </w:trPr>
        <w:tc>
          <w:tcPr>
            <w:tcW w:w="632" w:type="dxa"/>
            <w:tcBorders>
              <w:top w:val="dotted" w:sz="4" w:space="0" w:color="000000"/>
              <w:left w:val="single" w:sz="4" w:space="0" w:color="000000"/>
              <w:bottom w:val="dotted" w:sz="4" w:space="0" w:color="000000"/>
              <w:right w:val="single" w:sz="4" w:space="0" w:color="000000"/>
            </w:tcBorders>
            <w:shd w:val="clear" w:color="auto" w:fill="auto"/>
            <w:vAlign w:val="center"/>
            <w:hideMark/>
          </w:tcPr>
          <w:p w14:paraId="64D61387" w14:textId="77777777" w:rsidR="00006720" w:rsidRPr="00527DA8" w:rsidRDefault="00006720" w:rsidP="00006720">
            <w:pPr>
              <w:suppressAutoHyphens w:val="0"/>
              <w:jc w:val="center"/>
              <w:rPr>
                <w:sz w:val="22"/>
                <w:szCs w:val="22"/>
                <w:lang w:eastAsia="en-US"/>
              </w:rPr>
            </w:pPr>
            <w:r w:rsidRPr="00527DA8">
              <w:rPr>
                <w:sz w:val="22"/>
                <w:szCs w:val="22"/>
                <w:lang w:eastAsia="en-US"/>
              </w:rPr>
              <w:t>2.9</w:t>
            </w:r>
          </w:p>
        </w:tc>
        <w:tc>
          <w:tcPr>
            <w:tcW w:w="2590" w:type="dxa"/>
            <w:tcBorders>
              <w:top w:val="dotted" w:sz="4" w:space="0" w:color="000000"/>
              <w:left w:val="nil"/>
              <w:bottom w:val="dotted" w:sz="4" w:space="0" w:color="000000"/>
              <w:right w:val="single" w:sz="4" w:space="0" w:color="000000"/>
            </w:tcBorders>
            <w:shd w:val="clear" w:color="auto" w:fill="auto"/>
            <w:vAlign w:val="center"/>
            <w:hideMark/>
          </w:tcPr>
          <w:p w14:paraId="03B807CD" w14:textId="77777777" w:rsidR="00006720" w:rsidRPr="00527DA8" w:rsidRDefault="00006720" w:rsidP="00006720">
            <w:pPr>
              <w:suppressAutoHyphens w:val="0"/>
              <w:rPr>
                <w:sz w:val="22"/>
                <w:szCs w:val="22"/>
                <w:lang w:eastAsia="en-US"/>
              </w:rPr>
            </w:pPr>
            <w:r w:rsidRPr="00527DA8">
              <w:rPr>
                <w:sz w:val="22"/>
                <w:szCs w:val="22"/>
                <w:lang w:eastAsia="en-US"/>
              </w:rPr>
              <w:t>Đất danh lam thắng cảnh</w:t>
            </w:r>
          </w:p>
        </w:tc>
        <w:tc>
          <w:tcPr>
            <w:tcW w:w="758" w:type="dxa"/>
            <w:tcBorders>
              <w:top w:val="dotted" w:sz="4" w:space="0" w:color="000000"/>
              <w:left w:val="nil"/>
              <w:bottom w:val="dotted" w:sz="4" w:space="0" w:color="000000"/>
              <w:right w:val="single" w:sz="4" w:space="0" w:color="000000"/>
            </w:tcBorders>
            <w:shd w:val="clear" w:color="auto" w:fill="auto"/>
            <w:vAlign w:val="center"/>
            <w:hideMark/>
          </w:tcPr>
          <w:p w14:paraId="460FEA36" w14:textId="77777777" w:rsidR="00006720" w:rsidRPr="00527DA8" w:rsidRDefault="00006720" w:rsidP="00006720">
            <w:pPr>
              <w:suppressAutoHyphens w:val="0"/>
              <w:jc w:val="center"/>
              <w:rPr>
                <w:sz w:val="22"/>
                <w:szCs w:val="22"/>
                <w:lang w:eastAsia="en-US"/>
              </w:rPr>
            </w:pPr>
            <w:r w:rsidRPr="00527DA8">
              <w:rPr>
                <w:sz w:val="22"/>
                <w:szCs w:val="22"/>
                <w:lang w:eastAsia="en-US"/>
              </w:rPr>
              <w:t>DDL</w:t>
            </w:r>
          </w:p>
        </w:tc>
        <w:tc>
          <w:tcPr>
            <w:tcW w:w="1410" w:type="dxa"/>
            <w:tcBorders>
              <w:top w:val="dotted" w:sz="4" w:space="0" w:color="000000"/>
              <w:left w:val="single" w:sz="4" w:space="0" w:color="auto"/>
              <w:bottom w:val="dotted" w:sz="4" w:space="0" w:color="000000"/>
              <w:right w:val="single" w:sz="4" w:space="0" w:color="auto"/>
            </w:tcBorders>
            <w:shd w:val="clear" w:color="auto" w:fill="auto"/>
            <w:noWrap/>
            <w:vAlign w:val="center"/>
            <w:hideMark/>
          </w:tcPr>
          <w:p w14:paraId="6B98EFEF" w14:textId="77777777" w:rsidR="00006720" w:rsidRPr="00527DA8" w:rsidRDefault="00006720" w:rsidP="00E966EF">
            <w:pPr>
              <w:suppressAutoHyphens w:val="0"/>
              <w:jc w:val="right"/>
              <w:rPr>
                <w:lang w:eastAsia="en-US"/>
              </w:rPr>
            </w:pPr>
            <w:r w:rsidRPr="00527DA8">
              <w:t>45,89</w:t>
            </w:r>
          </w:p>
        </w:tc>
        <w:tc>
          <w:tcPr>
            <w:tcW w:w="1310" w:type="dxa"/>
            <w:tcBorders>
              <w:top w:val="dotted" w:sz="4" w:space="0" w:color="000000"/>
              <w:left w:val="nil"/>
              <w:bottom w:val="dotted" w:sz="4" w:space="0" w:color="000000"/>
              <w:right w:val="single" w:sz="4" w:space="0" w:color="auto"/>
            </w:tcBorders>
            <w:shd w:val="clear" w:color="auto" w:fill="auto"/>
            <w:noWrap/>
            <w:vAlign w:val="center"/>
            <w:hideMark/>
          </w:tcPr>
          <w:p w14:paraId="65398741" w14:textId="77777777" w:rsidR="00006720" w:rsidRPr="00527DA8" w:rsidRDefault="00006720" w:rsidP="00E966EF">
            <w:pPr>
              <w:suppressAutoHyphens w:val="0"/>
              <w:jc w:val="right"/>
              <w:rPr>
                <w:lang w:eastAsia="en-US"/>
              </w:rPr>
            </w:pPr>
            <w:r w:rsidRPr="00527DA8">
              <w:t>45,89</w:t>
            </w:r>
          </w:p>
        </w:tc>
        <w:tc>
          <w:tcPr>
            <w:tcW w:w="1233" w:type="dxa"/>
            <w:tcBorders>
              <w:top w:val="dotted" w:sz="4" w:space="0" w:color="000000"/>
              <w:left w:val="nil"/>
              <w:bottom w:val="dotted" w:sz="4" w:space="0" w:color="000000"/>
              <w:right w:val="single" w:sz="4" w:space="0" w:color="auto"/>
            </w:tcBorders>
            <w:shd w:val="clear" w:color="auto" w:fill="auto"/>
            <w:noWrap/>
            <w:vAlign w:val="center"/>
            <w:hideMark/>
          </w:tcPr>
          <w:p w14:paraId="6B06A3F3" w14:textId="77777777" w:rsidR="00006720" w:rsidRPr="00527DA8" w:rsidRDefault="00006720" w:rsidP="00E966EF">
            <w:pPr>
              <w:suppressAutoHyphens w:val="0"/>
              <w:jc w:val="right"/>
              <w:rPr>
                <w:lang w:eastAsia="en-US"/>
              </w:rPr>
            </w:pPr>
            <w:r w:rsidRPr="00527DA8">
              <w:t>0,00</w:t>
            </w:r>
          </w:p>
        </w:tc>
        <w:tc>
          <w:tcPr>
            <w:tcW w:w="1134" w:type="dxa"/>
            <w:tcBorders>
              <w:top w:val="dotted" w:sz="4" w:space="0" w:color="000000"/>
              <w:left w:val="nil"/>
              <w:bottom w:val="dotted" w:sz="4" w:space="0" w:color="000000"/>
              <w:right w:val="single" w:sz="4" w:space="0" w:color="auto"/>
            </w:tcBorders>
            <w:shd w:val="clear" w:color="auto" w:fill="auto"/>
            <w:noWrap/>
            <w:vAlign w:val="center"/>
            <w:hideMark/>
          </w:tcPr>
          <w:p w14:paraId="78CC8B39" w14:textId="77777777" w:rsidR="00006720" w:rsidRPr="00527DA8" w:rsidRDefault="00006720" w:rsidP="00E966EF">
            <w:pPr>
              <w:suppressAutoHyphens w:val="0"/>
              <w:jc w:val="right"/>
              <w:rPr>
                <w:lang w:eastAsia="en-US"/>
              </w:rPr>
            </w:pPr>
            <w:r w:rsidRPr="00527DA8">
              <w:t>0,24</w:t>
            </w:r>
          </w:p>
        </w:tc>
      </w:tr>
      <w:tr w:rsidR="00527DA8" w:rsidRPr="00527DA8" w14:paraId="01E02C60" w14:textId="77777777" w:rsidTr="00E966EF">
        <w:trPr>
          <w:trHeight w:val="499"/>
        </w:trPr>
        <w:tc>
          <w:tcPr>
            <w:tcW w:w="632" w:type="dxa"/>
            <w:tcBorders>
              <w:top w:val="dotted" w:sz="4" w:space="0" w:color="000000"/>
              <w:left w:val="single" w:sz="4" w:space="0" w:color="000000"/>
              <w:bottom w:val="dotted" w:sz="4" w:space="0" w:color="000000"/>
              <w:right w:val="single" w:sz="4" w:space="0" w:color="000000"/>
            </w:tcBorders>
            <w:shd w:val="clear" w:color="auto" w:fill="auto"/>
            <w:vAlign w:val="center"/>
            <w:hideMark/>
          </w:tcPr>
          <w:p w14:paraId="33D10BBD" w14:textId="77777777" w:rsidR="00006720" w:rsidRPr="00527DA8" w:rsidRDefault="00006720" w:rsidP="00006720">
            <w:pPr>
              <w:suppressAutoHyphens w:val="0"/>
              <w:jc w:val="center"/>
              <w:rPr>
                <w:sz w:val="22"/>
                <w:szCs w:val="22"/>
                <w:lang w:eastAsia="en-US"/>
              </w:rPr>
            </w:pPr>
            <w:r w:rsidRPr="00527DA8">
              <w:rPr>
                <w:sz w:val="22"/>
                <w:szCs w:val="22"/>
                <w:lang w:eastAsia="en-US"/>
              </w:rPr>
              <w:t>2.10</w:t>
            </w:r>
          </w:p>
        </w:tc>
        <w:tc>
          <w:tcPr>
            <w:tcW w:w="2590" w:type="dxa"/>
            <w:tcBorders>
              <w:top w:val="dotted" w:sz="4" w:space="0" w:color="000000"/>
              <w:left w:val="nil"/>
              <w:bottom w:val="dotted" w:sz="4" w:space="0" w:color="000000"/>
              <w:right w:val="single" w:sz="4" w:space="0" w:color="000000"/>
            </w:tcBorders>
            <w:shd w:val="clear" w:color="auto" w:fill="auto"/>
            <w:vAlign w:val="center"/>
            <w:hideMark/>
          </w:tcPr>
          <w:p w14:paraId="75BC226E" w14:textId="77777777" w:rsidR="00006720" w:rsidRPr="00527DA8" w:rsidRDefault="00006720" w:rsidP="00006720">
            <w:pPr>
              <w:suppressAutoHyphens w:val="0"/>
              <w:rPr>
                <w:sz w:val="22"/>
                <w:szCs w:val="22"/>
                <w:lang w:eastAsia="en-US"/>
              </w:rPr>
            </w:pPr>
            <w:r w:rsidRPr="00527DA8">
              <w:rPr>
                <w:sz w:val="22"/>
                <w:szCs w:val="22"/>
                <w:lang w:eastAsia="en-US"/>
              </w:rPr>
              <w:t>Đất sinh hoạt cộng đồng</w:t>
            </w:r>
          </w:p>
        </w:tc>
        <w:tc>
          <w:tcPr>
            <w:tcW w:w="758" w:type="dxa"/>
            <w:tcBorders>
              <w:top w:val="dotted" w:sz="4" w:space="0" w:color="000000"/>
              <w:left w:val="nil"/>
              <w:bottom w:val="dotted" w:sz="4" w:space="0" w:color="000000"/>
              <w:right w:val="single" w:sz="4" w:space="0" w:color="000000"/>
            </w:tcBorders>
            <w:shd w:val="clear" w:color="auto" w:fill="auto"/>
            <w:vAlign w:val="center"/>
            <w:hideMark/>
          </w:tcPr>
          <w:p w14:paraId="4D81CED2" w14:textId="77777777" w:rsidR="00006720" w:rsidRPr="00527DA8" w:rsidRDefault="00006720" w:rsidP="00006720">
            <w:pPr>
              <w:suppressAutoHyphens w:val="0"/>
              <w:jc w:val="center"/>
              <w:rPr>
                <w:sz w:val="22"/>
                <w:szCs w:val="22"/>
                <w:lang w:eastAsia="en-US"/>
              </w:rPr>
            </w:pPr>
            <w:r w:rsidRPr="00527DA8">
              <w:rPr>
                <w:sz w:val="22"/>
                <w:szCs w:val="22"/>
                <w:lang w:eastAsia="en-US"/>
              </w:rPr>
              <w:t>DSH</w:t>
            </w:r>
          </w:p>
        </w:tc>
        <w:tc>
          <w:tcPr>
            <w:tcW w:w="1410" w:type="dxa"/>
            <w:tcBorders>
              <w:top w:val="dotted" w:sz="4" w:space="0" w:color="000000"/>
              <w:left w:val="single" w:sz="4" w:space="0" w:color="auto"/>
              <w:bottom w:val="dotted" w:sz="4" w:space="0" w:color="000000"/>
              <w:right w:val="single" w:sz="4" w:space="0" w:color="auto"/>
            </w:tcBorders>
            <w:shd w:val="clear" w:color="auto" w:fill="auto"/>
            <w:noWrap/>
            <w:vAlign w:val="center"/>
            <w:hideMark/>
          </w:tcPr>
          <w:p w14:paraId="07E827AF" w14:textId="77777777" w:rsidR="00006720" w:rsidRPr="00527DA8" w:rsidRDefault="00006720" w:rsidP="00E966EF">
            <w:pPr>
              <w:suppressAutoHyphens w:val="0"/>
              <w:jc w:val="right"/>
              <w:rPr>
                <w:lang w:eastAsia="en-US"/>
              </w:rPr>
            </w:pPr>
            <w:r w:rsidRPr="00527DA8">
              <w:t>5,83</w:t>
            </w:r>
          </w:p>
        </w:tc>
        <w:tc>
          <w:tcPr>
            <w:tcW w:w="1310" w:type="dxa"/>
            <w:tcBorders>
              <w:top w:val="dotted" w:sz="4" w:space="0" w:color="000000"/>
              <w:left w:val="nil"/>
              <w:bottom w:val="dotted" w:sz="4" w:space="0" w:color="000000"/>
              <w:right w:val="single" w:sz="4" w:space="0" w:color="auto"/>
            </w:tcBorders>
            <w:shd w:val="clear" w:color="auto" w:fill="auto"/>
            <w:noWrap/>
            <w:vAlign w:val="center"/>
            <w:hideMark/>
          </w:tcPr>
          <w:p w14:paraId="70470C6F" w14:textId="77777777" w:rsidR="00006720" w:rsidRPr="00527DA8" w:rsidRDefault="00006720" w:rsidP="00E966EF">
            <w:pPr>
              <w:suppressAutoHyphens w:val="0"/>
              <w:jc w:val="right"/>
              <w:rPr>
                <w:lang w:eastAsia="en-US"/>
              </w:rPr>
            </w:pPr>
            <w:r w:rsidRPr="00527DA8">
              <w:t>5,85</w:t>
            </w:r>
          </w:p>
        </w:tc>
        <w:tc>
          <w:tcPr>
            <w:tcW w:w="1233" w:type="dxa"/>
            <w:tcBorders>
              <w:top w:val="dotted" w:sz="4" w:space="0" w:color="000000"/>
              <w:left w:val="nil"/>
              <w:bottom w:val="dotted" w:sz="4" w:space="0" w:color="000000"/>
              <w:right w:val="single" w:sz="4" w:space="0" w:color="auto"/>
            </w:tcBorders>
            <w:shd w:val="clear" w:color="auto" w:fill="auto"/>
            <w:noWrap/>
            <w:vAlign w:val="center"/>
            <w:hideMark/>
          </w:tcPr>
          <w:p w14:paraId="70B4F070" w14:textId="77777777" w:rsidR="00006720" w:rsidRPr="00527DA8" w:rsidRDefault="00006720" w:rsidP="00E966EF">
            <w:pPr>
              <w:suppressAutoHyphens w:val="0"/>
              <w:jc w:val="right"/>
              <w:rPr>
                <w:lang w:eastAsia="en-US"/>
              </w:rPr>
            </w:pPr>
            <w:r w:rsidRPr="00527DA8">
              <w:t>0,02</w:t>
            </w:r>
          </w:p>
        </w:tc>
        <w:tc>
          <w:tcPr>
            <w:tcW w:w="1134" w:type="dxa"/>
            <w:tcBorders>
              <w:top w:val="dotted" w:sz="4" w:space="0" w:color="000000"/>
              <w:left w:val="nil"/>
              <w:bottom w:val="dotted" w:sz="4" w:space="0" w:color="000000"/>
              <w:right w:val="single" w:sz="4" w:space="0" w:color="auto"/>
            </w:tcBorders>
            <w:shd w:val="clear" w:color="auto" w:fill="auto"/>
            <w:noWrap/>
            <w:vAlign w:val="center"/>
            <w:hideMark/>
          </w:tcPr>
          <w:p w14:paraId="6878EB1A" w14:textId="77777777" w:rsidR="00006720" w:rsidRPr="00527DA8" w:rsidRDefault="00006720" w:rsidP="00E966EF">
            <w:pPr>
              <w:suppressAutoHyphens w:val="0"/>
              <w:jc w:val="right"/>
              <w:rPr>
                <w:lang w:eastAsia="en-US"/>
              </w:rPr>
            </w:pPr>
            <w:r w:rsidRPr="00527DA8">
              <w:t>0,03</w:t>
            </w:r>
          </w:p>
        </w:tc>
      </w:tr>
      <w:tr w:rsidR="00527DA8" w:rsidRPr="00527DA8" w14:paraId="390DD07F" w14:textId="77777777" w:rsidTr="00E966EF">
        <w:trPr>
          <w:trHeight w:val="499"/>
        </w:trPr>
        <w:tc>
          <w:tcPr>
            <w:tcW w:w="632" w:type="dxa"/>
            <w:tcBorders>
              <w:top w:val="dotted" w:sz="4" w:space="0" w:color="000000"/>
              <w:left w:val="single" w:sz="4" w:space="0" w:color="000000"/>
              <w:bottom w:val="dotted" w:sz="4" w:space="0" w:color="000000"/>
              <w:right w:val="single" w:sz="4" w:space="0" w:color="000000"/>
            </w:tcBorders>
            <w:shd w:val="clear" w:color="auto" w:fill="auto"/>
            <w:vAlign w:val="center"/>
            <w:hideMark/>
          </w:tcPr>
          <w:p w14:paraId="10130FE2" w14:textId="77777777" w:rsidR="00006720" w:rsidRPr="00527DA8" w:rsidRDefault="00006720" w:rsidP="00006720">
            <w:pPr>
              <w:suppressAutoHyphens w:val="0"/>
              <w:jc w:val="center"/>
              <w:rPr>
                <w:sz w:val="22"/>
                <w:szCs w:val="22"/>
                <w:lang w:eastAsia="en-US"/>
              </w:rPr>
            </w:pPr>
            <w:r w:rsidRPr="00527DA8">
              <w:rPr>
                <w:sz w:val="22"/>
                <w:szCs w:val="22"/>
                <w:lang w:eastAsia="en-US"/>
              </w:rPr>
              <w:t>2.11</w:t>
            </w:r>
          </w:p>
        </w:tc>
        <w:tc>
          <w:tcPr>
            <w:tcW w:w="2590" w:type="dxa"/>
            <w:tcBorders>
              <w:top w:val="dotted" w:sz="4" w:space="0" w:color="000000"/>
              <w:left w:val="nil"/>
              <w:bottom w:val="dotted" w:sz="4" w:space="0" w:color="000000"/>
              <w:right w:val="single" w:sz="4" w:space="0" w:color="000000"/>
            </w:tcBorders>
            <w:shd w:val="clear" w:color="auto" w:fill="auto"/>
            <w:vAlign w:val="center"/>
            <w:hideMark/>
          </w:tcPr>
          <w:p w14:paraId="4654FCA3" w14:textId="77777777" w:rsidR="00006720" w:rsidRPr="00527DA8" w:rsidRDefault="00006720" w:rsidP="00006720">
            <w:pPr>
              <w:suppressAutoHyphens w:val="0"/>
              <w:rPr>
                <w:sz w:val="22"/>
                <w:szCs w:val="22"/>
                <w:lang w:eastAsia="en-US"/>
              </w:rPr>
            </w:pPr>
            <w:r w:rsidRPr="00527DA8">
              <w:rPr>
                <w:sz w:val="22"/>
                <w:szCs w:val="22"/>
                <w:lang w:eastAsia="en-US"/>
              </w:rPr>
              <w:t>Đất khu vui chơi, giải trí công cộng</w:t>
            </w:r>
          </w:p>
        </w:tc>
        <w:tc>
          <w:tcPr>
            <w:tcW w:w="758" w:type="dxa"/>
            <w:tcBorders>
              <w:top w:val="dotted" w:sz="4" w:space="0" w:color="000000"/>
              <w:left w:val="nil"/>
              <w:bottom w:val="dotted" w:sz="4" w:space="0" w:color="000000"/>
              <w:right w:val="single" w:sz="4" w:space="0" w:color="000000"/>
            </w:tcBorders>
            <w:shd w:val="clear" w:color="auto" w:fill="auto"/>
            <w:vAlign w:val="center"/>
            <w:hideMark/>
          </w:tcPr>
          <w:p w14:paraId="456CD826" w14:textId="77777777" w:rsidR="00006720" w:rsidRPr="00527DA8" w:rsidRDefault="00006720" w:rsidP="00006720">
            <w:pPr>
              <w:suppressAutoHyphens w:val="0"/>
              <w:jc w:val="center"/>
              <w:rPr>
                <w:sz w:val="22"/>
                <w:szCs w:val="22"/>
                <w:lang w:eastAsia="en-US"/>
              </w:rPr>
            </w:pPr>
            <w:r w:rsidRPr="00527DA8">
              <w:rPr>
                <w:sz w:val="22"/>
                <w:szCs w:val="22"/>
                <w:lang w:eastAsia="en-US"/>
              </w:rPr>
              <w:t>DKV</w:t>
            </w:r>
          </w:p>
        </w:tc>
        <w:tc>
          <w:tcPr>
            <w:tcW w:w="1410" w:type="dxa"/>
            <w:tcBorders>
              <w:top w:val="dotted" w:sz="4" w:space="0" w:color="000000"/>
              <w:left w:val="single" w:sz="4" w:space="0" w:color="auto"/>
              <w:bottom w:val="dotted" w:sz="4" w:space="0" w:color="000000"/>
              <w:right w:val="single" w:sz="4" w:space="0" w:color="auto"/>
            </w:tcBorders>
            <w:shd w:val="clear" w:color="auto" w:fill="auto"/>
            <w:noWrap/>
            <w:vAlign w:val="center"/>
            <w:hideMark/>
          </w:tcPr>
          <w:p w14:paraId="7BAD08F6" w14:textId="77777777" w:rsidR="00006720" w:rsidRPr="00527DA8" w:rsidRDefault="00006720" w:rsidP="00E966EF">
            <w:pPr>
              <w:suppressAutoHyphens w:val="0"/>
              <w:jc w:val="right"/>
              <w:rPr>
                <w:lang w:eastAsia="en-US"/>
              </w:rPr>
            </w:pPr>
            <w:r w:rsidRPr="00527DA8">
              <w:t>255,69</w:t>
            </w:r>
          </w:p>
        </w:tc>
        <w:tc>
          <w:tcPr>
            <w:tcW w:w="1310" w:type="dxa"/>
            <w:tcBorders>
              <w:top w:val="dotted" w:sz="4" w:space="0" w:color="000000"/>
              <w:left w:val="nil"/>
              <w:bottom w:val="dotted" w:sz="4" w:space="0" w:color="000000"/>
              <w:right w:val="single" w:sz="4" w:space="0" w:color="auto"/>
            </w:tcBorders>
            <w:shd w:val="clear" w:color="auto" w:fill="auto"/>
            <w:noWrap/>
            <w:vAlign w:val="center"/>
            <w:hideMark/>
          </w:tcPr>
          <w:p w14:paraId="383DB96F" w14:textId="77777777" w:rsidR="00006720" w:rsidRPr="00527DA8" w:rsidRDefault="00006720" w:rsidP="00E966EF">
            <w:pPr>
              <w:suppressAutoHyphens w:val="0"/>
              <w:jc w:val="right"/>
              <w:rPr>
                <w:lang w:eastAsia="en-US"/>
              </w:rPr>
            </w:pPr>
            <w:r w:rsidRPr="00527DA8">
              <w:t>386,00</w:t>
            </w:r>
          </w:p>
        </w:tc>
        <w:tc>
          <w:tcPr>
            <w:tcW w:w="1233" w:type="dxa"/>
            <w:tcBorders>
              <w:top w:val="dotted" w:sz="4" w:space="0" w:color="000000"/>
              <w:left w:val="nil"/>
              <w:bottom w:val="dotted" w:sz="4" w:space="0" w:color="000000"/>
              <w:right w:val="single" w:sz="4" w:space="0" w:color="auto"/>
            </w:tcBorders>
            <w:shd w:val="clear" w:color="auto" w:fill="auto"/>
            <w:noWrap/>
            <w:vAlign w:val="center"/>
            <w:hideMark/>
          </w:tcPr>
          <w:p w14:paraId="32FF98BD" w14:textId="77777777" w:rsidR="00006720" w:rsidRPr="00527DA8" w:rsidRDefault="00006720" w:rsidP="00E966EF">
            <w:pPr>
              <w:suppressAutoHyphens w:val="0"/>
              <w:jc w:val="right"/>
              <w:rPr>
                <w:lang w:eastAsia="en-US"/>
              </w:rPr>
            </w:pPr>
            <w:r w:rsidRPr="00527DA8">
              <w:t>130,31</w:t>
            </w:r>
          </w:p>
        </w:tc>
        <w:tc>
          <w:tcPr>
            <w:tcW w:w="1134" w:type="dxa"/>
            <w:tcBorders>
              <w:top w:val="dotted" w:sz="4" w:space="0" w:color="000000"/>
              <w:left w:val="nil"/>
              <w:bottom w:val="dotted" w:sz="4" w:space="0" w:color="000000"/>
              <w:right w:val="single" w:sz="4" w:space="0" w:color="auto"/>
            </w:tcBorders>
            <w:shd w:val="clear" w:color="auto" w:fill="auto"/>
            <w:noWrap/>
            <w:vAlign w:val="center"/>
            <w:hideMark/>
          </w:tcPr>
          <w:p w14:paraId="12935418" w14:textId="77777777" w:rsidR="00006720" w:rsidRPr="00527DA8" w:rsidRDefault="00006720" w:rsidP="00E966EF">
            <w:pPr>
              <w:suppressAutoHyphens w:val="0"/>
              <w:jc w:val="right"/>
              <w:rPr>
                <w:lang w:eastAsia="en-US"/>
              </w:rPr>
            </w:pPr>
            <w:r w:rsidRPr="00527DA8">
              <w:t>2,01</w:t>
            </w:r>
          </w:p>
        </w:tc>
      </w:tr>
      <w:tr w:rsidR="00527DA8" w:rsidRPr="00527DA8" w14:paraId="483A7B10" w14:textId="77777777" w:rsidTr="00E966EF">
        <w:trPr>
          <w:trHeight w:val="499"/>
        </w:trPr>
        <w:tc>
          <w:tcPr>
            <w:tcW w:w="632" w:type="dxa"/>
            <w:tcBorders>
              <w:top w:val="dotted" w:sz="4" w:space="0" w:color="000000"/>
              <w:left w:val="single" w:sz="4" w:space="0" w:color="000000"/>
              <w:bottom w:val="dotted" w:sz="4" w:space="0" w:color="000000"/>
              <w:right w:val="single" w:sz="4" w:space="0" w:color="000000"/>
            </w:tcBorders>
            <w:shd w:val="clear" w:color="auto" w:fill="auto"/>
            <w:vAlign w:val="center"/>
            <w:hideMark/>
          </w:tcPr>
          <w:p w14:paraId="62045F51" w14:textId="77777777" w:rsidR="00006720" w:rsidRPr="00527DA8" w:rsidRDefault="00006720" w:rsidP="00006720">
            <w:pPr>
              <w:suppressAutoHyphens w:val="0"/>
              <w:jc w:val="center"/>
              <w:rPr>
                <w:sz w:val="22"/>
                <w:szCs w:val="22"/>
                <w:lang w:eastAsia="en-US"/>
              </w:rPr>
            </w:pPr>
            <w:r w:rsidRPr="00527DA8">
              <w:rPr>
                <w:sz w:val="22"/>
                <w:szCs w:val="22"/>
                <w:lang w:eastAsia="en-US"/>
              </w:rPr>
              <w:t>2.12</w:t>
            </w:r>
          </w:p>
        </w:tc>
        <w:tc>
          <w:tcPr>
            <w:tcW w:w="2590" w:type="dxa"/>
            <w:tcBorders>
              <w:top w:val="dotted" w:sz="4" w:space="0" w:color="000000"/>
              <w:left w:val="nil"/>
              <w:bottom w:val="dotted" w:sz="4" w:space="0" w:color="000000"/>
              <w:right w:val="single" w:sz="4" w:space="0" w:color="000000"/>
            </w:tcBorders>
            <w:shd w:val="clear" w:color="auto" w:fill="auto"/>
            <w:vAlign w:val="center"/>
            <w:hideMark/>
          </w:tcPr>
          <w:p w14:paraId="5CC995B1" w14:textId="77777777" w:rsidR="00006720" w:rsidRPr="00527DA8" w:rsidRDefault="00006720" w:rsidP="00006720">
            <w:pPr>
              <w:suppressAutoHyphens w:val="0"/>
              <w:rPr>
                <w:sz w:val="22"/>
                <w:szCs w:val="22"/>
                <w:lang w:eastAsia="en-US"/>
              </w:rPr>
            </w:pPr>
            <w:r w:rsidRPr="00527DA8">
              <w:rPr>
                <w:sz w:val="22"/>
                <w:szCs w:val="22"/>
                <w:lang w:eastAsia="en-US"/>
              </w:rPr>
              <w:t>Đất ở tại nông thôn</w:t>
            </w:r>
          </w:p>
        </w:tc>
        <w:tc>
          <w:tcPr>
            <w:tcW w:w="758" w:type="dxa"/>
            <w:tcBorders>
              <w:top w:val="dotted" w:sz="4" w:space="0" w:color="000000"/>
              <w:left w:val="nil"/>
              <w:bottom w:val="dotted" w:sz="4" w:space="0" w:color="000000"/>
              <w:right w:val="single" w:sz="4" w:space="0" w:color="000000"/>
            </w:tcBorders>
            <w:shd w:val="clear" w:color="auto" w:fill="auto"/>
            <w:vAlign w:val="center"/>
            <w:hideMark/>
          </w:tcPr>
          <w:p w14:paraId="3C809D63" w14:textId="77777777" w:rsidR="00006720" w:rsidRPr="00527DA8" w:rsidRDefault="00006720" w:rsidP="00006720">
            <w:pPr>
              <w:suppressAutoHyphens w:val="0"/>
              <w:jc w:val="center"/>
              <w:rPr>
                <w:sz w:val="22"/>
                <w:szCs w:val="22"/>
                <w:lang w:eastAsia="en-US"/>
              </w:rPr>
            </w:pPr>
            <w:r w:rsidRPr="00527DA8">
              <w:rPr>
                <w:sz w:val="22"/>
                <w:szCs w:val="22"/>
                <w:lang w:eastAsia="en-US"/>
              </w:rPr>
              <w:t>ONT</w:t>
            </w:r>
          </w:p>
        </w:tc>
        <w:tc>
          <w:tcPr>
            <w:tcW w:w="1410" w:type="dxa"/>
            <w:tcBorders>
              <w:top w:val="dotted" w:sz="4" w:space="0" w:color="000000"/>
              <w:left w:val="single" w:sz="4" w:space="0" w:color="auto"/>
              <w:bottom w:val="dotted" w:sz="4" w:space="0" w:color="000000"/>
              <w:right w:val="single" w:sz="4" w:space="0" w:color="auto"/>
            </w:tcBorders>
            <w:shd w:val="clear" w:color="auto" w:fill="auto"/>
            <w:noWrap/>
            <w:vAlign w:val="center"/>
            <w:hideMark/>
          </w:tcPr>
          <w:p w14:paraId="2D22C2FF" w14:textId="77777777" w:rsidR="00006720" w:rsidRPr="00527DA8" w:rsidRDefault="00006720" w:rsidP="00E966EF">
            <w:pPr>
              <w:suppressAutoHyphens w:val="0"/>
              <w:jc w:val="right"/>
              <w:rPr>
                <w:lang w:eastAsia="en-US"/>
              </w:rPr>
            </w:pPr>
            <w:r w:rsidRPr="00527DA8">
              <w:t>363,53</w:t>
            </w:r>
          </w:p>
        </w:tc>
        <w:tc>
          <w:tcPr>
            <w:tcW w:w="1310" w:type="dxa"/>
            <w:tcBorders>
              <w:top w:val="dotted" w:sz="4" w:space="0" w:color="000000"/>
              <w:left w:val="nil"/>
              <w:bottom w:val="dotted" w:sz="4" w:space="0" w:color="000000"/>
              <w:right w:val="single" w:sz="4" w:space="0" w:color="auto"/>
            </w:tcBorders>
            <w:shd w:val="clear" w:color="auto" w:fill="auto"/>
            <w:noWrap/>
            <w:vAlign w:val="center"/>
            <w:hideMark/>
          </w:tcPr>
          <w:p w14:paraId="299F76EC" w14:textId="77777777" w:rsidR="00006720" w:rsidRPr="00527DA8" w:rsidRDefault="00006720" w:rsidP="00E966EF">
            <w:pPr>
              <w:suppressAutoHyphens w:val="0"/>
              <w:jc w:val="right"/>
              <w:rPr>
                <w:lang w:eastAsia="en-US"/>
              </w:rPr>
            </w:pPr>
            <w:r w:rsidRPr="00527DA8">
              <w:t>362,49</w:t>
            </w:r>
          </w:p>
        </w:tc>
        <w:tc>
          <w:tcPr>
            <w:tcW w:w="1233" w:type="dxa"/>
            <w:tcBorders>
              <w:top w:val="dotted" w:sz="4" w:space="0" w:color="000000"/>
              <w:left w:val="nil"/>
              <w:bottom w:val="dotted" w:sz="4" w:space="0" w:color="000000"/>
              <w:right w:val="single" w:sz="4" w:space="0" w:color="auto"/>
            </w:tcBorders>
            <w:shd w:val="clear" w:color="auto" w:fill="auto"/>
            <w:noWrap/>
            <w:vAlign w:val="center"/>
            <w:hideMark/>
          </w:tcPr>
          <w:p w14:paraId="65A1FDBF" w14:textId="77777777" w:rsidR="00006720" w:rsidRPr="00527DA8" w:rsidRDefault="00006720" w:rsidP="00E966EF">
            <w:pPr>
              <w:suppressAutoHyphens w:val="0"/>
              <w:jc w:val="right"/>
              <w:rPr>
                <w:lang w:eastAsia="en-US"/>
              </w:rPr>
            </w:pPr>
            <w:r w:rsidRPr="00527DA8">
              <w:t>-1,04</w:t>
            </w:r>
          </w:p>
        </w:tc>
        <w:tc>
          <w:tcPr>
            <w:tcW w:w="1134" w:type="dxa"/>
            <w:tcBorders>
              <w:top w:val="dotted" w:sz="4" w:space="0" w:color="000000"/>
              <w:left w:val="nil"/>
              <w:bottom w:val="dotted" w:sz="4" w:space="0" w:color="000000"/>
              <w:right w:val="single" w:sz="4" w:space="0" w:color="auto"/>
            </w:tcBorders>
            <w:shd w:val="clear" w:color="auto" w:fill="auto"/>
            <w:noWrap/>
            <w:vAlign w:val="center"/>
            <w:hideMark/>
          </w:tcPr>
          <w:p w14:paraId="12906334" w14:textId="77777777" w:rsidR="00006720" w:rsidRPr="00527DA8" w:rsidRDefault="00006720" w:rsidP="00E966EF">
            <w:pPr>
              <w:suppressAutoHyphens w:val="0"/>
              <w:jc w:val="right"/>
              <w:rPr>
                <w:lang w:eastAsia="en-US"/>
              </w:rPr>
            </w:pPr>
            <w:r w:rsidRPr="00527DA8">
              <w:t>1,89</w:t>
            </w:r>
          </w:p>
        </w:tc>
      </w:tr>
      <w:tr w:rsidR="00527DA8" w:rsidRPr="00527DA8" w14:paraId="19181D2E" w14:textId="77777777" w:rsidTr="00E966EF">
        <w:trPr>
          <w:trHeight w:val="499"/>
        </w:trPr>
        <w:tc>
          <w:tcPr>
            <w:tcW w:w="632" w:type="dxa"/>
            <w:tcBorders>
              <w:top w:val="dotted" w:sz="4" w:space="0" w:color="000000"/>
              <w:left w:val="single" w:sz="4" w:space="0" w:color="000000"/>
              <w:bottom w:val="dotted" w:sz="4" w:space="0" w:color="000000"/>
              <w:right w:val="single" w:sz="4" w:space="0" w:color="000000"/>
            </w:tcBorders>
            <w:shd w:val="clear" w:color="auto" w:fill="auto"/>
            <w:vAlign w:val="center"/>
            <w:hideMark/>
          </w:tcPr>
          <w:p w14:paraId="068FDEFF" w14:textId="77777777" w:rsidR="00006720" w:rsidRPr="00527DA8" w:rsidRDefault="00006720" w:rsidP="00006720">
            <w:pPr>
              <w:suppressAutoHyphens w:val="0"/>
              <w:jc w:val="center"/>
              <w:rPr>
                <w:sz w:val="22"/>
                <w:szCs w:val="22"/>
                <w:lang w:eastAsia="en-US"/>
              </w:rPr>
            </w:pPr>
            <w:r w:rsidRPr="00527DA8">
              <w:rPr>
                <w:sz w:val="22"/>
                <w:szCs w:val="22"/>
                <w:lang w:eastAsia="en-US"/>
              </w:rPr>
              <w:t>2.13</w:t>
            </w:r>
          </w:p>
        </w:tc>
        <w:tc>
          <w:tcPr>
            <w:tcW w:w="2590" w:type="dxa"/>
            <w:tcBorders>
              <w:top w:val="dotted" w:sz="4" w:space="0" w:color="000000"/>
              <w:left w:val="nil"/>
              <w:bottom w:val="dotted" w:sz="4" w:space="0" w:color="000000"/>
              <w:right w:val="single" w:sz="4" w:space="0" w:color="000000"/>
            </w:tcBorders>
            <w:shd w:val="clear" w:color="auto" w:fill="auto"/>
            <w:vAlign w:val="center"/>
            <w:hideMark/>
          </w:tcPr>
          <w:p w14:paraId="586A895E" w14:textId="77777777" w:rsidR="00006720" w:rsidRPr="00527DA8" w:rsidRDefault="00006720" w:rsidP="00006720">
            <w:pPr>
              <w:suppressAutoHyphens w:val="0"/>
              <w:rPr>
                <w:sz w:val="22"/>
                <w:szCs w:val="22"/>
                <w:lang w:eastAsia="en-US"/>
              </w:rPr>
            </w:pPr>
            <w:r w:rsidRPr="00527DA8">
              <w:rPr>
                <w:sz w:val="22"/>
                <w:szCs w:val="22"/>
                <w:lang w:eastAsia="en-US"/>
              </w:rPr>
              <w:t>Đất ở tại đô thị</w:t>
            </w:r>
          </w:p>
        </w:tc>
        <w:tc>
          <w:tcPr>
            <w:tcW w:w="758" w:type="dxa"/>
            <w:tcBorders>
              <w:top w:val="dotted" w:sz="4" w:space="0" w:color="000000"/>
              <w:left w:val="nil"/>
              <w:bottom w:val="dotted" w:sz="4" w:space="0" w:color="000000"/>
              <w:right w:val="single" w:sz="4" w:space="0" w:color="000000"/>
            </w:tcBorders>
            <w:shd w:val="clear" w:color="auto" w:fill="auto"/>
            <w:vAlign w:val="center"/>
            <w:hideMark/>
          </w:tcPr>
          <w:p w14:paraId="0A24C5DA" w14:textId="77777777" w:rsidR="00006720" w:rsidRPr="00527DA8" w:rsidRDefault="00006720" w:rsidP="00006720">
            <w:pPr>
              <w:suppressAutoHyphens w:val="0"/>
              <w:jc w:val="center"/>
              <w:rPr>
                <w:sz w:val="22"/>
                <w:szCs w:val="22"/>
                <w:lang w:eastAsia="en-US"/>
              </w:rPr>
            </w:pPr>
            <w:r w:rsidRPr="00527DA8">
              <w:rPr>
                <w:sz w:val="22"/>
                <w:szCs w:val="22"/>
                <w:lang w:eastAsia="en-US"/>
              </w:rPr>
              <w:t>ODT</w:t>
            </w:r>
          </w:p>
        </w:tc>
        <w:tc>
          <w:tcPr>
            <w:tcW w:w="1410" w:type="dxa"/>
            <w:tcBorders>
              <w:top w:val="dotted" w:sz="4" w:space="0" w:color="000000"/>
              <w:left w:val="single" w:sz="4" w:space="0" w:color="auto"/>
              <w:bottom w:val="dotted" w:sz="4" w:space="0" w:color="000000"/>
              <w:right w:val="single" w:sz="4" w:space="0" w:color="auto"/>
            </w:tcBorders>
            <w:shd w:val="clear" w:color="auto" w:fill="auto"/>
            <w:noWrap/>
            <w:vAlign w:val="center"/>
            <w:hideMark/>
          </w:tcPr>
          <w:p w14:paraId="3FC6E27C" w14:textId="77777777" w:rsidR="00006720" w:rsidRPr="00527DA8" w:rsidRDefault="00006720" w:rsidP="00E966EF">
            <w:pPr>
              <w:suppressAutoHyphens w:val="0"/>
              <w:jc w:val="right"/>
              <w:rPr>
                <w:lang w:eastAsia="en-US"/>
              </w:rPr>
            </w:pPr>
            <w:r w:rsidRPr="00527DA8">
              <w:t>4.539,44</w:t>
            </w:r>
          </w:p>
        </w:tc>
        <w:tc>
          <w:tcPr>
            <w:tcW w:w="1310" w:type="dxa"/>
            <w:tcBorders>
              <w:top w:val="dotted" w:sz="4" w:space="0" w:color="000000"/>
              <w:left w:val="nil"/>
              <w:bottom w:val="dotted" w:sz="4" w:space="0" w:color="000000"/>
              <w:right w:val="single" w:sz="4" w:space="0" w:color="auto"/>
            </w:tcBorders>
            <w:shd w:val="clear" w:color="auto" w:fill="auto"/>
            <w:noWrap/>
            <w:vAlign w:val="center"/>
            <w:hideMark/>
          </w:tcPr>
          <w:p w14:paraId="4BEB81EB" w14:textId="77777777" w:rsidR="00006720" w:rsidRPr="00527DA8" w:rsidRDefault="00006720" w:rsidP="00E966EF">
            <w:pPr>
              <w:suppressAutoHyphens w:val="0"/>
              <w:jc w:val="right"/>
              <w:rPr>
                <w:lang w:eastAsia="en-US"/>
              </w:rPr>
            </w:pPr>
            <w:r w:rsidRPr="00527DA8">
              <w:t>4.639,03</w:t>
            </w:r>
          </w:p>
        </w:tc>
        <w:tc>
          <w:tcPr>
            <w:tcW w:w="1233" w:type="dxa"/>
            <w:tcBorders>
              <w:top w:val="dotted" w:sz="4" w:space="0" w:color="000000"/>
              <w:left w:val="nil"/>
              <w:bottom w:val="dotted" w:sz="4" w:space="0" w:color="000000"/>
              <w:right w:val="single" w:sz="4" w:space="0" w:color="auto"/>
            </w:tcBorders>
            <w:shd w:val="clear" w:color="auto" w:fill="auto"/>
            <w:noWrap/>
            <w:vAlign w:val="center"/>
            <w:hideMark/>
          </w:tcPr>
          <w:p w14:paraId="24E3EA2A" w14:textId="77777777" w:rsidR="00006720" w:rsidRPr="00527DA8" w:rsidRDefault="00006720" w:rsidP="00E966EF">
            <w:pPr>
              <w:suppressAutoHyphens w:val="0"/>
              <w:jc w:val="right"/>
              <w:rPr>
                <w:lang w:eastAsia="en-US"/>
              </w:rPr>
            </w:pPr>
            <w:r w:rsidRPr="00527DA8">
              <w:t>99,59</w:t>
            </w:r>
          </w:p>
        </w:tc>
        <w:tc>
          <w:tcPr>
            <w:tcW w:w="1134" w:type="dxa"/>
            <w:tcBorders>
              <w:top w:val="dotted" w:sz="4" w:space="0" w:color="000000"/>
              <w:left w:val="nil"/>
              <w:bottom w:val="dotted" w:sz="4" w:space="0" w:color="000000"/>
              <w:right w:val="single" w:sz="4" w:space="0" w:color="auto"/>
            </w:tcBorders>
            <w:shd w:val="clear" w:color="auto" w:fill="auto"/>
            <w:noWrap/>
            <w:vAlign w:val="center"/>
            <w:hideMark/>
          </w:tcPr>
          <w:p w14:paraId="569B2646" w14:textId="77777777" w:rsidR="00006720" w:rsidRPr="00527DA8" w:rsidRDefault="00006720" w:rsidP="00E966EF">
            <w:pPr>
              <w:suppressAutoHyphens w:val="0"/>
              <w:jc w:val="right"/>
              <w:rPr>
                <w:lang w:eastAsia="en-US"/>
              </w:rPr>
            </w:pPr>
            <w:r w:rsidRPr="00527DA8">
              <w:t>24,17</w:t>
            </w:r>
          </w:p>
        </w:tc>
      </w:tr>
      <w:tr w:rsidR="00527DA8" w:rsidRPr="00527DA8" w14:paraId="1E787AA8" w14:textId="77777777" w:rsidTr="00E966EF">
        <w:trPr>
          <w:trHeight w:val="499"/>
        </w:trPr>
        <w:tc>
          <w:tcPr>
            <w:tcW w:w="632" w:type="dxa"/>
            <w:tcBorders>
              <w:top w:val="dotted" w:sz="4" w:space="0" w:color="000000"/>
              <w:left w:val="single" w:sz="4" w:space="0" w:color="000000"/>
              <w:bottom w:val="dotted" w:sz="4" w:space="0" w:color="000000"/>
              <w:right w:val="single" w:sz="4" w:space="0" w:color="000000"/>
            </w:tcBorders>
            <w:shd w:val="clear" w:color="auto" w:fill="auto"/>
            <w:vAlign w:val="center"/>
            <w:hideMark/>
          </w:tcPr>
          <w:p w14:paraId="4D2427B4" w14:textId="77777777" w:rsidR="00006720" w:rsidRPr="00527DA8" w:rsidRDefault="00006720" w:rsidP="00006720">
            <w:pPr>
              <w:suppressAutoHyphens w:val="0"/>
              <w:jc w:val="center"/>
              <w:rPr>
                <w:sz w:val="22"/>
                <w:szCs w:val="22"/>
                <w:lang w:eastAsia="en-US"/>
              </w:rPr>
            </w:pPr>
            <w:r w:rsidRPr="00527DA8">
              <w:rPr>
                <w:sz w:val="22"/>
                <w:szCs w:val="22"/>
                <w:lang w:eastAsia="en-US"/>
              </w:rPr>
              <w:t>2.14</w:t>
            </w:r>
          </w:p>
        </w:tc>
        <w:tc>
          <w:tcPr>
            <w:tcW w:w="2590" w:type="dxa"/>
            <w:tcBorders>
              <w:top w:val="dotted" w:sz="4" w:space="0" w:color="000000"/>
              <w:left w:val="nil"/>
              <w:bottom w:val="dotted" w:sz="4" w:space="0" w:color="000000"/>
              <w:right w:val="single" w:sz="4" w:space="0" w:color="000000"/>
            </w:tcBorders>
            <w:shd w:val="clear" w:color="auto" w:fill="auto"/>
            <w:vAlign w:val="center"/>
            <w:hideMark/>
          </w:tcPr>
          <w:p w14:paraId="7F1414DB" w14:textId="77777777" w:rsidR="00006720" w:rsidRPr="00527DA8" w:rsidRDefault="00006720" w:rsidP="00006720">
            <w:pPr>
              <w:suppressAutoHyphens w:val="0"/>
              <w:rPr>
                <w:sz w:val="22"/>
                <w:szCs w:val="22"/>
                <w:lang w:eastAsia="en-US"/>
              </w:rPr>
            </w:pPr>
            <w:r w:rsidRPr="00527DA8">
              <w:rPr>
                <w:sz w:val="22"/>
                <w:szCs w:val="22"/>
                <w:lang w:eastAsia="en-US"/>
              </w:rPr>
              <w:t>Đất xây dựng trụ sở cơ quan</w:t>
            </w:r>
          </w:p>
        </w:tc>
        <w:tc>
          <w:tcPr>
            <w:tcW w:w="758" w:type="dxa"/>
            <w:tcBorders>
              <w:top w:val="dotted" w:sz="4" w:space="0" w:color="000000"/>
              <w:left w:val="nil"/>
              <w:bottom w:val="dotted" w:sz="4" w:space="0" w:color="000000"/>
              <w:right w:val="single" w:sz="4" w:space="0" w:color="000000"/>
            </w:tcBorders>
            <w:shd w:val="clear" w:color="auto" w:fill="auto"/>
            <w:vAlign w:val="center"/>
            <w:hideMark/>
          </w:tcPr>
          <w:p w14:paraId="4071080D" w14:textId="77777777" w:rsidR="00006720" w:rsidRPr="00527DA8" w:rsidRDefault="00006720" w:rsidP="00006720">
            <w:pPr>
              <w:suppressAutoHyphens w:val="0"/>
              <w:jc w:val="center"/>
              <w:rPr>
                <w:sz w:val="22"/>
                <w:szCs w:val="22"/>
                <w:lang w:eastAsia="en-US"/>
              </w:rPr>
            </w:pPr>
            <w:r w:rsidRPr="00527DA8">
              <w:rPr>
                <w:sz w:val="22"/>
                <w:szCs w:val="22"/>
                <w:lang w:eastAsia="en-US"/>
              </w:rPr>
              <w:t>TSC</w:t>
            </w:r>
          </w:p>
        </w:tc>
        <w:tc>
          <w:tcPr>
            <w:tcW w:w="1410" w:type="dxa"/>
            <w:tcBorders>
              <w:top w:val="dotted" w:sz="4" w:space="0" w:color="000000"/>
              <w:left w:val="single" w:sz="4" w:space="0" w:color="auto"/>
              <w:bottom w:val="dotted" w:sz="4" w:space="0" w:color="000000"/>
              <w:right w:val="single" w:sz="4" w:space="0" w:color="auto"/>
            </w:tcBorders>
            <w:shd w:val="clear" w:color="auto" w:fill="auto"/>
            <w:noWrap/>
            <w:vAlign w:val="center"/>
            <w:hideMark/>
          </w:tcPr>
          <w:p w14:paraId="4B4EA32E" w14:textId="77777777" w:rsidR="00006720" w:rsidRPr="00527DA8" w:rsidRDefault="00006720" w:rsidP="00E966EF">
            <w:pPr>
              <w:suppressAutoHyphens w:val="0"/>
              <w:jc w:val="right"/>
              <w:rPr>
                <w:lang w:eastAsia="en-US"/>
              </w:rPr>
            </w:pPr>
            <w:r w:rsidRPr="00527DA8">
              <w:t>38,55</w:t>
            </w:r>
          </w:p>
        </w:tc>
        <w:tc>
          <w:tcPr>
            <w:tcW w:w="1310" w:type="dxa"/>
            <w:tcBorders>
              <w:top w:val="dotted" w:sz="4" w:space="0" w:color="000000"/>
              <w:left w:val="nil"/>
              <w:bottom w:val="dotted" w:sz="4" w:space="0" w:color="000000"/>
              <w:right w:val="single" w:sz="4" w:space="0" w:color="auto"/>
            </w:tcBorders>
            <w:shd w:val="clear" w:color="auto" w:fill="auto"/>
            <w:noWrap/>
            <w:vAlign w:val="center"/>
            <w:hideMark/>
          </w:tcPr>
          <w:p w14:paraId="22D6E7FD" w14:textId="77777777" w:rsidR="00006720" w:rsidRPr="00527DA8" w:rsidRDefault="00006720" w:rsidP="00E966EF">
            <w:pPr>
              <w:suppressAutoHyphens w:val="0"/>
              <w:jc w:val="right"/>
              <w:rPr>
                <w:lang w:eastAsia="en-US"/>
              </w:rPr>
            </w:pPr>
            <w:r w:rsidRPr="00527DA8">
              <w:t>67,97</w:t>
            </w:r>
          </w:p>
        </w:tc>
        <w:tc>
          <w:tcPr>
            <w:tcW w:w="1233" w:type="dxa"/>
            <w:tcBorders>
              <w:top w:val="dotted" w:sz="4" w:space="0" w:color="000000"/>
              <w:left w:val="nil"/>
              <w:bottom w:val="dotted" w:sz="4" w:space="0" w:color="000000"/>
              <w:right w:val="single" w:sz="4" w:space="0" w:color="auto"/>
            </w:tcBorders>
            <w:shd w:val="clear" w:color="auto" w:fill="auto"/>
            <w:noWrap/>
            <w:vAlign w:val="center"/>
            <w:hideMark/>
          </w:tcPr>
          <w:p w14:paraId="298EAB4E" w14:textId="77777777" w:rsidR="00006720" w:rsidRPr="00527DA8" w:rsidRDefault="00006720" w:rsidP="00E966EF">
            <w:pPr>
              <w:suppressAutoHyphens w:val="0"/>
              <w:jc w:val="right"/>
              <w:rPr>
                <w:lang w:eastAsia="en-US"/>
              </w:rPr>
            </w:pPr>
            <w:r w:rsidRPr="00527DA8">
              <w:t>29,42</w:t>
            </w:r>
          </w:p>
        </w:tc>
        <w:tc>
          <w:tcPr>
            <w:tcW w:w="1134" w:type="dxa"/>
            <w:tcBorders>
              <w:top w:val="dotted" w:sz="4" w:space="0" w:color="000000"/>
              <w:left w:val="nil"/>
              <w:bottom w:val="dotted" w:sz="4" w:space="0" w:color="000000"/>
              <w:right w:val="single" w:sz="4" w:space="0" w:color="auto"/>
            </w:tcBorders>
            <w:shd w:val="clear" w:color="auto" w:fill="auto"/>
            <w:noWrap/>
            <w:vAlign w:val="center"/>
            <w:hideMark/>
          </w:tcPr>
          <w:p w14:paraId="614E935E" w14:textId="77777777" w:rsidR="00006720" w:rsidRPr="00527DA8" w:rsidRDefault="00006720" w:rsidP="00E966EF">
            <w:pPr>
              <w:suppressAutoHyphens w:val="0"/>
              <w:jc w:val="right"/>
              <w:rPr>
                <w:lang w:eastAsia="en-US"/>
              </w:rPr>
            </w:pPr>
            <w:r w:rsidRPr="00527DA8">
              <w:t>0,35</w:t>
            </w:r>
          </w:p>
        </w:tc>
      </w:tr>
      <w:tr w:rsidR="00527DA8" w:rsidRPr="00527DA8" w14:paraId="4ED2192D" w14:textId="77777777" w:rsidTr="00E966EF">
        <w:trPr>
          <w:trHeight w:val="499"/>
        </w:trPr>
        <w:tc>
          <w:tcPr>
            <w:tcW w:w="632" w:type="dxa"/>
            <w:tcBorders>
              <w:top w:val="dotted" w:sz="4" w:space="0" w:color="000000"/>
              <w:left w:val="single" w:sz="4" w:space="0" w:color="000000"/>
              <w:bottom w:val="dotted" w:sz="4" w:space="0" w:color="000000"/>
              <w:right w:val="single" w:sz="4" w:space="0" w:color="000000"/>
            </w:tcBorders>
            <w:shd w:val="clear" w:color="auto" w:fill="auto"/>
            <w:vAlign w:val="center"/>
            <w:hideMark/>
          </w:tcPr>
          <w:p w14:paraId="0F063C07" w14:textId="77777777" w:rsidR="00006720" w:rsidRPr="00527DA8" w:rsidRDefault="00006720" w:rsidP="00006720">
            <w:pPr>
              <w:suppressAutoHyphens w:val="0"/>
              <w:jc w:val="center"/>
              <w:rPr>
                <w:sz w:val="22"/>
                <w:szCs w:val="22"/>
                <w:lang w:eastAsia="en-US"/>
              </w:rPr>
            </w:pPr>
            <w:r w:rsidRPr="00527DA8">
              <w:rPr>
                <w:sz w:val="22"/>
                <w:szCs w:val="22"/>
                <w:lang w:eastAsia="en-US"/>
              </w:rPr>
              <w:t>2.15</w:t>
            </w:r>
          </w:p>
        </w:tc>
        <w:tc>
          <w:tcPr>
            <w:tcW w:w="2590" w:type="dxa"/>
            <w:tcBorders>
              <w:top w:val="dotted" w:sz="4" w:space="0" w:color="000000"/>
              <w:left w:val="nil"/>
              <w:bottom w:val="dotted" w:sz="4" w:space="0" w:color="000000"/>
              <w:right w:val="single" w:sz="4" w:space="0" w:color="000000"/>
            </w:tcBorders>
            <w:shd w:val="clear" w:color="auto" w:fill="auto"/>
            <w:vAlign w:val="center"/>
            <w:hideMark/>
          </w:tcPr>
          <w:p w14:paraId="7D398678" w14:textId="77777777" w:rsidR="00006720" w:rsidRPr="00527DA8" w:rsidRDefault="00006720" w:rsidP="00006720">
            <w:pPr>
              <w:suppressAutoHyphens w:val="0"/>
              <w:rPr>
                <w:sz w:val="22"/>
                <w:szCs w:val="22"/>
                <w:lang w:eastAsia="en-US"/>
              </w:rPr>
            </w:pPr>
            <w:r w:rsidRPr="00527DA8">
              <w:rPr>
                <w:sz w:val="22"/>
                <w:szCs w:val="22"/>
                <w:lang w:eastAsia="en-US"/>
              </w:rPr>
              <w:t>Đất xây dựng trụ sở của tổ chức sự nghiệp</w:t>
            </w:r>
          </w:p>
        </w:tc>
        <w:tc>
          <w:tcPr>
            <w:tcW w:w="758" w:type="dxa"/>
            <w:tcBorders>
              <w:top w:val="dotted" w:sz="4" w:space="0" w:color="000000"/>
              <w:left w:val="nil"/>
              <w:bottom w:val="dotted" w:sz="4" w:space="0" w:color="000000"/>
              <w:right w:val="single" w:sz="4" w:space="0" w:color="000000"/>
            </w:tcBorders>
            <w:shd w:val="clear" w:color="auto" w:fill="auto"/>
            <w:vAlign w:val="center"/>
            <w:hideMark/>
          </w:tcPr>
          <w:p w14:paraId="22E8B70F" w14:textId="77777777" w:rsidR="00006720" w:rsidRPr="00527DA8" w:rsidRDefault="00006720" w:rsidP="00006720">
            <w:pPr>
              <w:suppressAutoHyphens w:val="0"/>
              <w:jc w:val="center"/>
              <w:rPr>
                <w:sz w:val="22"/>
                <w:szCs w:val="22"/>
                <w:lang w:eastAsia="en-US"/>
              </w:rPr>
            </w:pPr>
            <w:r w:rsidRPr="00527DA8">
              <w:rPr>
                <w:sz w:val="22"/>
                <w:szCs w:val="22"/>
                <w:lang w:eastAsia="en-US"/>
              </w:rPr>
              <w:t>DTS</w:t>
            </w:r>
          </w:p>
        </w:tc>
        <w:tc>
          <w:tcPr>
            <w:tcW w:w="1410" w:type="dxa"/>
            <w:tcBorders>
              <w:top w:val="dotted" w:sz="4" w:space="0" w:color="000000"/>
              <w:left w:val="single" w:sz="4" w:space="0" w:color="auto"/>
              <w:bottom w:val="dotted" w:sz="4" w:space="0" w:color="000000"/>
              <w:right w:val="single" w:sz="4" w:space="0" w:color="auto"/>
            </w:tcBorders>
            <w:shd w:val="clear" w:color="auto" w:fill="auto"/>
            <w:noWrap/>
            <w:vAlign w:val="center"/>
            <w:hideMark/>
          </w:tcPr>
          <w:p w14:paraId="54C391E4" w14:textId="77777777" w:rsidR="00006720" w:rsidRPr="00527DA8" w:rsidRDefault="00006720" w:rsidP="00E966EF">
            <w:pPr>
              <w:suppressAutoHyphens w:val="0"/>
              <w:jc w:val="right"/>
              <w:rPr>
                <w:lang w:eastAsia="en-US"/>
              </w:rPr>
            </w:pPr>
            <w:r w:rsidRPr="00527DA8">
              <w:t>11,14</w:t>
            </w:r>
          </w:p>
        </w:tc>
        <w:tc>
          <w:tcPr>
            <w:tcW w:w="1310" w:type="dxa"/>
            <w:tcBorders>
              <w:top w:val="dotted" w:sz="4" w:space="0" w:color="000000"/>
              <w:left w:val="nil"/>
              <w:bottom w:val="dotted" w:sz="4" w:space="0" w:color="000000"/>
              <w:right w:val="single" w:sz="4" w:space="0" w:color="auto"/>
            </w:tcBorders>
            <w:shd w:val="clear" w:color="auto" w:fill="auto"/>
            <w:noWrap/>
            <w:vAlign w:val="center"/>
            <w:hideMark/>
          </w:tcPr>
          <w:p w14:paraId="6DC0B0B1" w14:textId="77777777" w:rsidR="00006720" w:rsidRPr="00527DA8" w:rsidRDefault="00006720" w:rsidP="00E966EF">
            <w:pPr>
              <w:suppressAutoHyphens w:val="0"/>
              <w:jc w:val="right"/>
              <w:rPr>
                <w:lang w:eastAsia="en-US"/>
              </w:rPr>
            </w:pPr>
            <w:r w:rsidRPr="00527DA8">
              <w:t>14,25</w:t>
            </w:r>
          </w:p>
        </w:tc>
        <w:tc>
          <w:tcPr>
            <w:tcW w:w="1233" w:type="dxa"/>
            <w:tcBorders>
              <w:top w:val="dotted" w:sz="4" w:space="0" w:color="000000"/>
              <w:left w:val="nil"/>
              <w:bottom w:val="dotted" w:sz="4" w:space="0" w:color="000000"/>
              <w:right w:val="single" w:sz="4" w:space="0" w:color="auto"/>
            </w:tcBorders>
            <w:shd w:val="clear" w:color="auto" w:fill="auto"/>
            <w:noWrap/>
            <w:vAlign w:val="center"/>
            <w:hideMark/>
          </w:tcPr>
          <w:p w14:paraId="1447607A" w14:textId="77777777" w:rsidR="00006720" w:rsidRPr="00527DA8" w:rsidRDefault="00006720" w:rsidP="00E966EF">
            <w:pPr>
              <w:suppressAutoHyphens w:val="0"/>
              <w:jc w:val="right"/>
              <w:rPr>
                <w:lang w:eastAsia="en-US"/>
              </w:rPr>
            </w:pPr>
            <w:r w:rsidRPr="00527DA8">
              <w:t>3,11</w:t>
            </w:r>
          </w:p>
        </w:tc>
        <w:tc>
          <w:tcPr>
            <w:tcW w:w="1134" w:type="dxa"/>
            <w:tcBorders>
              <w:top w:val="dotted" w:sz="4" w:space="0" w:color="000000"/>
              <w:left w:val="nil"/>
              <w:bottom w:val="dotted" w:sz="4" w:space="0" w:color="000000"/>
              <w:right w:val="single" w:sz="4" w:space="0" w:color="auto"/>
            </w:tcBorders>
            <w:shd w:val="clear" w:color="auto" w:fill="auto"/>
            <w:noWrap/>
            <w:vAlign w:val="center"/>
            <w:hideMark/>
          </w:tcPr>
          <w:p w14:paraId="114CEAA3" w14:textId="77777777" w:rsidR="00006720" w:rsidRPr="00527DA8" w:rsidRDefault="00006720" w:rsidP="00E966EF">
            <w:pPr>
              <w:suppressAutoHyphens w:val="0"/>
              <w:jc w:val="right"/>
              <w:rPr>
                <w:lang w:eastAsia="en-US"/>
              </w:rPr>
            </w:pPr>
            <w:r w:rsidRPr="00527DA8">
              <w:t>0,07</w:t>
            </w:r>
          </w:p>
        </w:tc>
      </w:tr>
      <w:tr w:rsidR="00527DA8" w:rsidRPr="00527DA8" w14:paraId="50CAC2E5" w14:textId="77777777" w:rsidTr="00E966EF">
        <w:trPr>
          <w:trHeight w:val="499"/>
        </w:trPr>
        <w:tc>
          <w:tcPr>
            <w:tcW w:w="632" w:type="dxa"/>
            <w:tcBorders>
              <w:top w:val="dotted" w:sz="4" w:space="0" w:color="000000"/>
              <w:left w:val="single" w:sz="4" w:space="0" w:color="000000"/>
              <w:bottom w:val="dotted" w:sz="4" w:space="0" w:color="000000"/>
              <w:right w:val="single" w:sz="4" w:space="0" w:color="000000"/>
            </w:tcBorders>
            <w:shd w:val="clear" w:color="auto" w:fill="auto"/>
            <w:vAlign w:val="center"/>
            <w:hideMark/>
          </w:tcPr>
          <w:p w14:paraId="6D1CA265" w14:textId="77777777" w:rsidR="00006720" w:rsidRPr="00527DA8" w:rsidRDefault="00006720" w:rsidP="00006720">
            <w:pPr>
              <w:suppressAutoHyphens w:val="0"/>
              <w:jc w:val="center"/>
              <w:rPr>
                <w:sz w:val="22"/>
                <w:szCs w:val="22"/>
                <w:lang w:eastAsia="en-US"/>
              </w:rPr>
            </w:pPr>
            <w:r w:rsidRPr="00527DA8">
              <w:rPr>
                <w:sz w:val="22"/>
                <w:szCs w:val="22"/>
                <w:lang w:eastAsia="en-US"/>
              </w:rPr>
              <w:t>2.16</w:t>
            </w:r>
          </w:p>
        </w:tc>
        <w:tc>
          <w:tcPr>
            <w:tcW w:w="2590" w:type="dxa"/>
            <w:tcBorders>
              <w:top w:val="dotted" w:sz="4" w:space="0" w:color="000000"/>
              <w:left w:val="nil"/>
              <w:bottom w:val="dotted" w:sz="4" w:space="0" w:color="000000"/>
              <w:right w:val="single" w:sz="4" w:space="0" w:color="000000"/>
            </w:tcBorders>
            <w:shd w:val="clear" w:color="auto" w:fill="auto"/>
            <w:vAlign w:val="center"/>
            <w:hideMark/>
          </w:tcPr>
          <w:p w14:paraId="7E8EEEBB" w14:textId="77777777" w:rsidR="00006720" w:rsidRPr="00527DA8" w:rsidRDefault="00006720" w:rsidP="00006720">
            <w:pPr>
              <w:suppressAutoHyphens w:val="0"/>
              <w:rPr>
                <w:sz w:val="22"/>
                <w:szCs w:val="22"/>
                <w:lang w:eastAsia="en-US"/>
              </w:rPr>
            </w:pPr>
            <w:r w:rsidRPr="00527DA8">
              <w:rPr>
                <w:sz w:val="22"/>
                <w:szCs w:val="22"/>
                <w:lang w:eastAsia="en-US"/>
              </w:rPr>
              <w:t>Đất tín ngưỡng</w:t>
            </w:r>
          </w:p>
        </w:tc>
        <w:tc>
          <w:tcPr>
            <w:tcW w:w="758" w:type="dxa"/>
            <w:tcBorders>
              <w:top w:val="dotted" w:sz="4" w:space="0" w:color="000000"/>
              <w:left w:val="nil"/>
              <w:bottom w:val="dotted" w:sz="4" w:space="0" w:color="000000"/>
              <w:right w:val="single" w:sz="4" w:space="0" w:color="000000"/>
            </w:tcBorders>
            <w:shd w:val="clear" w:color="auto" w:fill="auto"/>
            <w:vAlign w:val="center"/>
            <w:hideMark/>
          </w:tcPr>
          <w:p w14:paraId="4C696775" w14:textId="77777777" w:rsidR="00006720" w:rsidRPr="00527DA8" w:rsidRDefault="00006720" w:rsidP="00006720">
            <w:pPr>
              <w:suppressAutoHyphens w:val="0"/>
              <w:jc w:val="center"/>
              <w:rPr>
                <w:sz w:val="22"/>
                <w:szCs w:val="22"/>
                <w:lang w:eastAsia="en-US"/>
              </w:rPr>
            </w:pPr>
            <w:r w:rsidRPr="00527DA8">
              <w:rPr>
                <w:sz w:val="22"/>
                <w:szCs w:val="22"/>
                <w:lang w:eastAsia="en-US"/>
              </w:rPr>
              <w:t>TIN</w:t>
            </w:r>
          </w:p>
        </w:tc>
        <w:tc>
          <w:tcPr>
            <w:tcW w:w="1410" w:type="dxa"/>
            <w:tcBorders>
              <w:top w:val="dotted" w:sz="4" w:space="0" w:color="000000"/>
              <w:left w:val="single" w:sz="4" w:space="0" w:color="auto"/>
              <w:bottom w:val="dotted" w:sz="4" w:space="0" w:color="000000"/>
              <w:right w:val="single" w:sz="4" w:space="0" w:color="auto"/>
            </w:tcBorders>
            <w:shd w:val="clear" w:color="auto" w:fill="auto"/>
            <w:noWrap/>
            <w:vAlign w:val="center"/>
            <w:hideMark/>
          </w:tcPr>
          <w:p w14:paraId="02B2C029" w14:textId="77777777" w:rsidR="00006720" w:rsidRPr="00527DA8" w:rsidRDefault="00006720" w:rsidP="00E966EF">
            <w:pPr>
              <w:suppressAutoHyphens w:val="0"/>
              <w:jc w:val="right"/>
              <w:rPr>
                <w:lang w:eastAsia="en-US"/>
              </w:rPr>
            </w:pPr>
            <w:r w:rsidRPr="00527DA8">
              <w:t>15,67</w:t>
            </w:r>
          </w:p>
        </w:tc>
        <w:tc>
          <w:tcPr>
            <w:tcW w:w="1310" w:type="dxa"/>
            <w:tcBorders>
              <w:top w:val="dotted" w:sz="4" w:space="0" w:color="000000"/>
              <w:left w:val="nil"/>
              <w:bottom w:val="dotted" w:sz="4" w:space="0" w:color="000000"/>
              <w:right w:val="single" w:sz="4" w:space="0" w:color="auto"/>
            </w:tcBorders>
            <w:shd w:val="clear" w:color="auto" w:fill="auto"/>
            <w:noWrap/>
            <w:vAlign w:val="center"/>
            <w:hideMark/>
          </w:tcPr>
          <w:p w14:paraId="1E829168" w14:textId="77777777" w:rsidR="00006720" w:rsidRPr="00527DA8" w:rsidRDefault="00006720" w:rsidP="00E966EF">
            <w:pPr>
              <w:suppressAutoHyphens w:val="0"/>
              <w:jc w:val="right"/>
              <w:rPr>
                <w:lang w:eastAsia="en-US"/>
              </w:rPr>
            </w:pPr>
            <w:r w:rsidRPr="00527DA8">
              <w:t>14,67</w:t>
            </w:r>
          </w:p>
        </w:tc>
        <w:tc>
          <w:tcPr>
            <w:tcW w:w="1233" w:type="dxa"/>
            <w:tcBorders>
              <w:top w:val="dotted" w:sz="4" w:space="0" w:color="000000"/>
              <w:left w:val="nil"/>
              <w:bottom w:val="dotted" w:sz="4" w:space="0" w:color="000000"/>
              <w:right w:val="single" w:sz="4" w:space="0" w:color="auto"/>
            </w:tcBorders>
            <w:shd w:val="clear" w:color="auto" w:fill="auto"/>
            <w:noWrap/>
            <w:vAlign w:val="center"/>
            <w:hideMark/>
          </w:tcPr>
          <w:p w14:paraId="1210F237" w14:textId="77777777" w:rsidR="00006720" w:rsidRPr="00527DA8" w:rsidRDefault="00006720" w:rsidP="00E966EF">
            <w:pPr>
              <w:suppressAutoHyphens w:val="0"/>
              <w:jc w:val="right"/>
              <w:rPr>
                <w:lang w:eastAsia="en-US"/>
              </w:rPr>
            </w:pPr>
            <w:r w:rsidRPr="00527DA8">
              <w:t>-1,00</w:t>
            </w:r>
          </w:p>
        </w:tc>
        <w:tc>
          <w:tcPr>
            <w:tcW w:w="1134" w:type="dxa"/>
            <w:tcBorders>
              <w:top w:val="dotted" w:sz="4" w:space="0" w:color="000000"/>
              <w:left w:val="nil"/>
              <w:bottom w:val="dotted" w:sz="4" w:space="0" w:color="000000"/>
              <w:right w:val="single" w:sz="4" w:space="0" w:color="auto"/>
            </w:tcBorders>
            <w:shd w:val="clear" w:color="auto" w:fill="auto"/>
            <w:noWrap/>
            <w:vAlign w:val="center"/>
            <w:hideMark/>
          </w:tcPr>
          <w:p w14:paraId="2F28F1A3" w14:textId="77777777" w:rsidR="00006720" w:rsidRPr="00527DA8" w:rsidRDefault="00006720" w:rsidP="00E966EF">
            <w:pPr>
              <w:suppressAutoHyphens w:val="0"/>
              <w:jc w:val="right"/>
              <w:rPr>
                <w:lang w:eastAsia="en-US"/>
              </w:rPr>
            </w:pPr>
            <w:r w:rsidRPr="00527DA8">
              <w:t>0,08</w:t>
            </w:r>
          </w:p>
        </w:tc>
      </w:tr>
      <w:tr w:rsidR="00527DA8" w:rsidRPr="00527DA8" w14:paraId="004A6188" w14:textId="77777777" w:rsidTr="00E966EF">
        <w:trPr>
          <w:trHeight w:val="499"/>
        </w:trPr>
        <w:tc>
          <w:tcPr>
            <w:tcW w:w="632" w:type="dxa"/>
            <w:tcBorders>
              <w:top w:val="dotted" w:sz="4" w:space="0" w:color="000000"/>
              <w:left w:val="single" w:sz="4" w:space="0" w:color="000000"/>
              <w:bottom w:val="dotted" w:sz="4" w:space="0" w:color="000000"/>
              <w:right w:val="single" w:sz="4" w:space="0" w:color="000000"/>
            </w:tcBorders>
            <w:shd w:val="clear" w:color="auto" w:fill="auto"/>
            <w:vAlign w:val="center"/>
            <w:hideMark/>
          </w:tcPr>
          <w:p w14:paraId="0DA3AC60" w14:textId="77777777" w:rsidR="00006720" w:rsidRPr="00527DA8" w:rsidRDefault="00006720" w:rsidP="00006720">
            <w:pPr>
              <w:suppressAutoHyphens w:val="0"/>
              <w:jc w:val="center"/>
              <w:rPr>
                <w:sz w:val="22"/>
                <w:szCs w:val="22"/>
                <w:lang w:eastAsia="en-US"/>
              </w:rPr>
            </w:pPr>
            <w:r w:rsidRPr="00527DA8">
              <w:rPr>
                <w:sz w:val="22"/>
                <w:szCs w:val="22"/>
                <w:lang w:eastAsia="en-US"/>
              </w:rPr>
              <w:t>2.17</w:t>
            </w:r>
          </w:p>
        </w:tc>
        <w:tc>
          <w:tcPr>
            <w:tcW w:w="2590" w:type="dxa"/>
            <w:tcBorders>
              <w:top w:val="dotted" w:sz="4" w:space="0" w:color="000000"/>
              <w:left w:val="nil"/>
              <w:bottom w:val="dotted" w:sz="4" w:space="0" w:color="000000"/>
              <w:right w:val="single" w:sz="4" w:space="0" w:color="000000"/>
            </w:tcBorders>
            <w:shd w:val="clear" w:color="auto" w:fill="auto"/>
            <w:vAlign w:val="center"/>
            <w:hideMark/>
          </w:tcPr>
          <w:p w14:paraId="5B18A8E7" w14:textId="77777777" w:rsidR="00006720" w:rsidRPr="00527DA8" w:rsidRDefault="00006720" w:rsidP="00006720">
            <w:pPr>
              <w:suppressAutoHyphens w:val="0"/>
              <w:rPr>
                <w:sz w:val="22"/>
                <w:szCs w:val="22"/>
                <w:lang w:eastAsia="en-US"/>
              </w:rPr>
            </w:pPr>
            <w:r w:rsidRPr="00527DA8">
              <w:rPr>
                <w:sz w:val="22"/>
                <w:szCs w:val="22"/>
                <w:lang w:eastAsia="en-US"/>
              </w:rPr>
              <w:t>Đất sông, ngòi, kênh, rạch, suối</w:t>
            </w:r>
          </w:p>
        </w:tc>
        <w:tc>
          <w:tcPr>
            <w:tcW w:w="758" w:type="dxa"/>
            <w:tcBorders>
              <w:top w:val="dotted" w:sz="4" w:space="0" w:color="000000"/>
              <w:left w:val="nil"/>
              <w:bottom w:val="dotted" w:sz="4" w:space="0" w:color="000000"/>
              <w:right w:val="single" w:sz="4" w:space="0" w:color="000000"/>
            </w:tcBorders>
            <w:shd w:val="clear" w:color="auto" w:fill="auto"/>
            <w:vAlign w:val="center"/>
            <w:hideMark/>
          </w:tcPr>
          <w:p w14:paraId="5C149170" w14:textId="77777777" w:rsidR="00006720" w:rsidRPr="00527DA8" w:rsidRDefault="00006720" w:rsidP="00006720">
            <w:pPr>
              <w:suppressAutoHyphens w:val="0"/>
              <w:jc w:val="center"/>
              <w:rPr>
                <w:sz w:val="22"/>
                <w:szCs w:val="22"/>
                <w:lang w:eastAsia="en-US"/>
              </w:rPr>
            </w:pPr>
            <w:r w:rsidRPr="00527DA8">
              <w:rPr>
                <w:sz w:val="22"/>
                <w:szCs w:val="22"/>
                <w:lang w:eastAsia="en-US"/>
              </w:rPr>
              <w:t>SON</w:t>
            </w:r>
          </w:p>
        </w:tc>
        <w:tc>
          <w:tcPr>
            <w:tcW w:w="1410" w:type="dxa"/>
            <w:tcBorders>
              <w:top w:val="dotted" w:sz="4" w:space="0" w:color="000000"/>
              <w:left w:val="single" w:sz="4" w:space="0" w:color="auto"/>
              <w:bottom w:val="dotted" w:sz="4" w:space="0" w:color="000000"/>
              <w:right w:val="single" w:sz="4" w:space="0" w:color="auto"/>
            </w:tcBorders>
            <w:shd w:val="clear" w:color="auto" w:fill="auto"/>
            <w:noWrap/>
            <w:vAlign w:val="center"/>
            <w:hideMark/>
          </w:tcPr>
          <w:p w14:paraId="1C1C68A1" w14:textId="77777777" w:rsidR="00006720" w:rsidRPr="00527DA8" w:rsidRDefault="00006720" w:rsidP="00E966EF">
            <w:pPr>
              <w:suppressAutoHyphens w:val="0"/>
              <w:jc w:val="right"/>
              <w:rPr>
                <w:lang w:eastAsia="en-US"/>
              </w:rPr>
            </w:pPr>
            <w:r w:rsidRPr="00527DA8">
              <w:t>1.727,56</w:t>
            </w:r>
          </w:p>
        </w:tc>
        <w:tc>
          <w:tcPr>
            <w:tcW w:w="1310" w:type="dxa"/>
            <w:tcBorders>
              <w:top w:val="dotted" w:sz="4" w:space="0" w:color="000000"/>
              <w:left w:val="nil"/>
              <w:bottom w:val="dotted" w:sz="4" w:space="0" w:color="000000"/>
              <w:right w:val="single" w:sz="4" w:space="0" w:color="auto"/>
            </w:tcBorders>
            <w:shd w:val="clear" w:color="auto" w:fill="auto"/>
            <w:noWrap/>
            <w:vAlign w:val="center"/>
            <w:hideMark/>
          </w:tcPr>
          <w:p w14:paraId="08E6B465" w14:textId="77777777" w:rsidR="00006720" w:rsidRPr="00527DA8" w:rsidRDefault="00006720" w:rsidP="00E966EF">
            <w:pPr>
              <w:suppressAutoHyphens w:val="0"/>
              <w:jc w:val="right"/>
              <w:rPr>
                <w:lang w:eastAsia="en-US"/>
              </w:rPr>
            </w:pPr>
            <w:r w:rsidRPr="00527DA8">
              <w:t>1.749,66</w:t>
            </w:r>
          </w:p>
        </w:tc>
        <w:tc>
          <w:tcPr>
            <w:tcW w:w="1233" w:type="dxa"/>
            <w:tcBorders>
              <w:top w:val="dotted" w:sz="4" w:space="0" w:color="000000"/>
              <w:left w:val="nil"/>
              <w:bottom w:val="dotted" w:sz="4" w:space="0" w:color="000000"/>
              <w:right w:val="single" w:sz="4" w:space="0" w:color="auto"/>
            </w:tcBorders>
            <w:shd w:val="clear" w:color="auto" w:fill="auto"/>
            <w:noWrap/>
            <w:vAlign w:val="center"/>
            <w:hideMark/>
          </w:tcPr>
          <w:p w14:paraId="15A33A3F" w14:textId="77777777" w:rsidR="00006720" w:rsidRPr="00527DA8" w:rsidRDefault="00006720" w:rsidP="00E966EF">
            <w:pPr>
              <w:suppressAutoHyphens w:val="0"/>
              <w:jc w:val="right"/>
              <w:rPr>
                <w:lang w:eastAsia="en-US"/>
              </w:rPr>
            </w:pPr>
            <w:r w:rsidRPr="00527DA8">
              <w:t>22,10</w:t>
            </w:r>
          </w:p>
        </w:tc>
        <w:tc>
          <w:tcPr>
            <w:tcW w:w="1134" w:type="dxa"/>
            <w:tcBorders>
              <w:top w:val="dotted" w:sz="4" w:space="0" w:color="000000"/>
              <w:left w:val="nil"/>
              <w:bottom w:val="dotted" w:sz="4" w:space="0" w:color="000000"/>
              <w:right w:val="single" w:sz="4" w:space="0" w:color="auto"/>
            </w:tcBorders>
            <w:shd w:val="clear" w:color="auto" w:fill="auto"/>
            <w:noWrap/>
            <w:vAlign w:val="center"/>
            <w:hideMark/>
          </w:tcPr>
          <w:p w14:paraId="31FE352A" w14:textId="77777777" w:rsidR="00006720" w:rsidRPr="00527DA8" w:rsidRDefault="00006720" w:rsidP="00E966EF">
            <w:pPr>
              <w:suppressAutoHyphens w:val="0"/>
              <w:jc w:val="right"/>
              <w:rPr>
                <w:lang w:eastAsia="en-US"/>
              </w:rPr>
            </w:pPr>
            <w:r w:rsidRPr="00527DA8">
              <w:t>9,11</w:t>
            </w:r>
          </w:p>
        </w:tc>
      </w:tr>
      <w:tr w:rsidR="00527DA8" w:rsidRPr="00527DA8" w14:paraId="4F52A7A8" w14:textId="77777777" w:rsidTr="00E966EF">
        <w:trPr>
          <w:trHeight w:val="499"/>
        </w:trPr>
        <w:tc>
          <w:tcPr>
            <w:tcW w:w="632" w:type="dxa"/>
            <w:tcBorders>
              <w:top w:val="dotted" w:sz="4" w:space="0" w:color="000000"/>
              <w:left w:val="single" w:sz="4" w:space="0" w:color="000000"/>
              <w:bottom w:val="dotted" w:sz="4" w:space="0" w:color="000000"/>
              <w:right w:val="single" w:sz="4" w:space="0" w:color="000000"/>
            </w:tcBorders>
            <w:shd w:val="clear" w:color="auto" w:fill="auto"/>
            <w:vAlign w:val="center"/>
            <w:hideMark/>
          </w:tcPr>
          <w:p w14:paraId="408C46A5" w14:textId="77777777" w:rsidR="00006720" w:rsidRPr="00527DA8" w:rsidRDefault="00006720" w:rsidP="00006720">
            <w:pPr>
              <w:suppressAutoHyphens w:val="0"/>
              <w:jc w:val="center"/>
              <w:rPr>
                <w:sz w:val="22"/>
                <w:szCs w:val="22"/>
                <w:lang w:eastAsia="en-US"/>
              </w:rPr>
            </w:pPr>
            <w:r w:rsidRPr="00527DA8">
              <w:rPr>
                <w:sz w:val="22"/>
                <w:szCs w:val="22"/>
                <w:lang w:eastAsia="en-US"/>
              </w:rPr>
              <w:t>2.18</w:t>
            </w:r>
          </w:p>
        </w:tc>
        <w:tc>
          <w:tcPr>
            <w:tcW w:w="2590" w:type="dxa"/>
            <w:tcBorders>
              <w:top w:val="dotted" w:sz="4" w:space="0" w:color="000000"/>
              <w:left w:val="nil"/>
              <w:bottom w:val="dotted" w:sz="4" w:space="0" w:color="000000"/>
              <w:right w:val="single" w:sz="4" w:space="0" w:color="000000"/>
            </w:tcBorders>
            <w:shd w:val="clear" w:color="auto" w:fill="auto"/>
            <w:vAlign w:val="center"/>
            <w:hideMark/>
          </w:tcPr>
          <w:p w14:paraId="607EF02C" w14:textId="77777777" w:rsidR="00006720" w:rsidRPr="00527DA8" w:rsidRDefault="00006720" w:rsidP="00006720">
            <w:pPr>
              <w:suppressAutoHyphens w:val="0"/>
              <w:rPr>
                <w:sz w:val="22"/>
                <w:szCs w:val="22"/>
                <w:lang w:eastAsia="en-US"/>
              </w:rPr>
            </w:pPr>
            <w:r w:rsidRPr="00527DA8">
              <w:rPr>
                <w:sz w:val="22"/>
                <w:szCs w:val="22"/>
                <w:lang w:eastAsia="en-US"/>
              </w:rPr>
              <w:t>Đất có mặt nước chuyên dùng</w:t>
            </w:r>
          </w:p>
        </w:tc>
        <w:tc>
          <w:tcPr>
            <w:tcW w:w="758" w:type="dxa"/>
            <w:tcBorders>
              <w:top w:val="dotted" w:sz="4" w:space="0" w:color="000000"/>
              <w:left w:val="nil"/>
              <w:bottom w:val="dotted" w:sz="4" w:space="0" w:color="000000"/>
              <w:right w:val="single" w:sz="4" w:space="0" w:color="000000"/>
            </w:tcBorders>
            <w:shd w:val="clear" w:color="auto" w:fill="auto"/>
            <w:vAlign w:val="center"/>
            <w:hideMark/>
          </w:tcPr>
          <w:p w14:paraId="00D0B41C" w14:textId="77777777" w:rsidR="00006720" w:rsidRPr="00527DA8" w:rsidRDefault="00006720" w:rsidP="00006720">
            <w:pPr>
              <w:suppressAutoHyphens w:val="0"/>
              <w:jc w:val="center"/>
              <w:rPr>
                <w:sz w:val="22"/>
                <w:szCs w:val="22"/>
                <w:lang w:eastAsia="en-US"/>
              </w:rPr>
            </w:pPr>
            <w:r w:rsidRPr="00527DA8">
              <w:rPr>
                <w:sz w:val="22"/>
                <w:szCs w:val="22"/>
                <w:lang w:eastAsia="en-US"/>
              </w:rPr>
              <w:t>MNC</w:t>
            </w:r>
          </w:p>
        </w:tc>
        <w:tc>
          <w:tcPr>
            <w:tcW w:w="1410" w:type="dxa"/>
            <w:tcBorders>
              <w:top w:val="dotted" w:sz="4" w:space="0" w:color="000000"/>
              <w:left w:val="single" w:sz="4" w:space="0" w:color="auto"/>
              <w:bottom w:val="dotted" w:sz="4" w:space="0" w:color="000000"/>
              <w:right w:val="single" w:sz="4" w:space="0" w:color="auto"/>
            </w:tcBorders>
            <w:shd w:val="clear" w:color="auto" w:fill="auto"/>
            <w:noWrap/>
            <w:vAlign w:val="center"/>
            <w:hideMark/>
          </w:tcPr>
          <w:p w14:paraId="619A4DC4" w14:textId="77777777" w:rsidR="00006720" w:rsidRPr="00527DA8" w:rsidRDefault="00006720" w:rsidP="00E966EF">
            <w:pPr>
              <w:suppressAutoHyphens w:val="0"/>
              <w:jc w:val="right"/>
              <w:rPr>
                <w:lang w:eastAsia="en-US"/>
              </w:rPr>
            </w:pPr>
            <w:r w:rsidRPr="00527DA8">
              <w:t>244,08</w:t>
            </w:r>
          </w:p>
        </w:tc>
        <w:tc>
          <w:tcPr>
            <w:tcW w:w="1310" w:type="dxa"/>
            <w:tcBorders>
              <w:top w:val="dotted" w:sz="4" w:space="0" w:color="000000"/>
              <w:left w:val="nil"/>
              <w:bottom w:val="dotted" w:sz="4" w:space="0" w:color="000000"/>
              <w:right w:val="single" w:sz="4" w:space="0" w:color="auto"/>
            </w:tcBorders>
            <w:shd w:val="clear" w:color="auto" w:fill="auto"/>
            <w:noWrap/>
            <w:vAlign w:val="center"/>
            <w:hideMark/>
          </w:tcPr>
          <w:p w14:paraId="77A64FDD" w14:textId="77777777" w:rsidR="00006720" w:rsidRPr="00527DA8" w:rsidRDefault="00006720" w:rsidP="00E966EF">
            <w:pPr>
              <w:suppressAutoHyphens w:val="0"/>
              <w:jc w:val="right"/>
              <w:rPr>
                <w:lang w:eastAsia="en-US"/>
              </w:rPr>
            </w:pPr>
            <w:r w:rsidRPr="00527DA8">
              <w:t>244,17</w:t>
            </w:r>
          </w:p>
        </w:tc>
        <w:tc>
          <w:tcPr>
            <w:tcW w:w="1233" w:type="dxa"/>
            <w:tcBorders>
              <w:top w:val="dotted" w:sz="4" w:space="0" w:color="000000"/>
              <w:left w:val="nil"/>
              <w:bottom w:val="dotted" w:sz="4" w:space="0" w:color="000000"/>
              <w:right w:val="single" w:sz="4" w:space="0" w:color="auto"/>
            </w:tcBorders>
            <w:shd w:val="clear" w:color="auto" w:fill="auto"/>
            <w:noWrap/>
            <w:vAlign w:val="center"/>
            <w:hideMark/>
          </w:tcPr>
          <w:p w14:paraId="4252B9A9" w14:textId="77777777" w:rsidR="00006720" w:rsidRPr="00527DA8" w:rsidRDefault="00006720" w:rsidP="00E966EF">
            <w:pPr>
              <w:suppressAutoHyphens w:val="0"/>
              <w:jc w:val="right"/>
              <w:rPr>
                <w:lang w:eastAsia="en-US"/>
              </w:rPr>
            </w:pPr>
            <w:r w:rsidRPr="00527DA8">
              <w:t>0,09</w:t>
            </w:r>
          </w:p>
        </w:tc>
        <w:tc>
          <w:tcPr>
            <w:tcW w:w="1134" w:type="dxa"/>
            <w:tcBorders>
              <w:top w:val="dotted" w:sz="4" w:space="0" w:color="000000"/>
              <w:left w:val="nil"/>
              <w:bottom w:val="dotted" w:sz="4" w:space="0" w:color="000000"/>
              <w:right w:val="single" w:sz="4" w:space="0" w:color="auto"/>
            </w:tcBorders>
            <w:shd w:val="clear" w:color="auto" w:fill="auto"/>
            <w:noWrap/>
            <w:vAlign w:val="center"/>
            <w:hideMark/>
          </w:tcPr>
          <w:p w14:paraId="7AA96347" w14:textId="77777777" w:rsidR="00006720" w:rsidRPr="00527DA8" w:rsidRDefault="00006720" w:rsidP="00E966EF">
            <w:pPr>
              <w:suppressAutoHyphens w:val="0"/>
              <w:jc w:val="right"/>
              <w:rPr>
                <w:lang w:eastAsia="en-US"/>
              </w:rPr>
            </w:pPr>
            <w:r w:rsidRPr="00527DA8">
              <w:t>1,27</w:t>
            </w:r>
          </w:p>
        </w:tc>
      </w:tr>
      <w:tr w:rsidR="00527DA8" w:rsidRPr="00527DA8" w14:paraId="5CC01AA1" w14:textId="77777777" w:rsidTr="00E966EF">
        <w:trPr>
          <w:trHeight w:val="405"/>
        </w:trPr>
        <w:tc>
          <w:tcPr>
            <w:tcW w:w="632" w:type="dxa"/>
            <w:tcBorders>
              <w:top w:val="dotted" w:sz="4" w:space="0" w:color="000000"/>
              <w:left w:val="single" w:sz="4" w:space="0" w:color="000000"/>
              <w:bottom w:val="single" w:sz="4" w:space="0" w:color="000000"/>
              <w:right w:val="single" w:sz="4" w:space="0" w:color="000000"/>
            </w:tcBorders>
            <w:shd w:val="clear" w:color="auto" w:fill="auto"/>
            <w:vAlign w:val="center"/>
            <w:hideMark/>
          </w:tcPr>
          <w:p w14:paraId="30F6C474" w14:textId="77777777" w:rsidR="00006720" w:rsidRPr="00527DA8" w:rsidRDefault="00006720" w:rsidP="00006720">
            <w:pPr>
              <w:suppressAutoHyphens w:val="0"/>
              <w:jc w:val="center"/>
              <w:rPr>
                <w:b/>
                <w:bCs/>
                <w:sz w:val="22"/>
                <w:szCs w:val="22"/>
                <w:lang w:eastAsia="en-US"/>
              </w:rPr>
            </w:pPr>
            <w:r w:rsidRPr="00527DA8">
              <w:rPr>
                <w:b/>
                <w:bCs/>
                <w:sz w:val="22"/>
                <w:szCs w:val="22"/>
                <w:lang w:eastAsia="en-US"/>
              </w:rPr>
              <w:t>*</w:t>
            </w:r>
          </w:p>
        </w:tc>
        <w:tc>
          <w:tcPr>
            <w:tcW w:w="2590" w:type="dxa"/>
            <w:tcBorders>
              <w:top w:val="dotted" w:sz="4" w:space="0" w:color="000000"/>
              <w:left w:val="nil"/>
              <w:bottom w:val="single" w:sz="4" w:space="0" w:color="000000"/>
              <w:right w:val="single" w:sz="4" w:space="0" w:color="000000"/>
            </w:tcBorders>
            <w:shd w:val="clear" w:color="auto" w:fill="auto"/>
            <w:vAlign w:val="center"/>
            <w:hideMark/>
          </w:tcPr>
          <w:p w14:paraId="05DB699D" w14:textId="77777777" w:rsidR="00006720" w:rsidRPr="00527DA8" w:rsidRDefault="00006720" w:rsidP="00006720">
            <w:pPr>
              <w:suppressAutoHyphens w:val="0"/>
              <w:rPr>
                <w:b/>
                <w:bCs/>
                <w:sz w:val="22"/>
                <w:szCs w:val="22"/>
                <w:lang w:eastAsia="en-US"/>
              </w:rPr>
            </w:pPr>
            <w:r w:rsidRPr="00527DA8">
              <w:rPr>
                <w:b/>
                <w:bCs/>
                <w:sz w:val="22"/>
                <w:szCs w:val="22"/>
                <w:lang w:eastAsia="en-US"/>
              </w:rPr>
              <w:t>Đất đô thị</w:t>
            </w:r>
          </w:p>
        </w:tc>
        <w:tc>
          <w:tcPr>
            <w:tcW w:w="758" w:type="dxa"/>
            <w:tcBorders>
              <w:top w:val="dotted" w:sz="4" w:space="0" w:color="000000"/>
              <w:left w:val="nil"/>
              <w:bottom w:val="single" w:sz="4" w:space="0" w:color="000000"/>
              <w:right w:val="single" w:sz="4" w:space="0" w:color="000000"/>
            </w:tcBorders>
            <w:shd w:val="clear" w:color="auto" w:fill="auto"/>
            <w:vAlign w:val="center"/>
            <w:hideMark/>
          </w:tcPr>
          <w:p w14:paraId="4D6F6CD9" w14:textId="77777777" w:rsidR="00006720" w:rsidRPr="00527DA8" w:rsidRDefault="00006720" w:rsidP="00006720">
            <w:pPr>
              <w:suppressAutoHyphens w:val="0"/>
              <w:jc w:val="center"/>
              <w:rPr>
                <w:b/>
                <w:bCs/>
                <w:sz w:val="22"/>
                <w:szCs w:val="22"/>
                <w:lang w:eastAsia="en-US"/>
              </w:rPr>
            </w:pPr>
            <w:r w:rsidRPr="00527DA8">
              <w:rPr>
                <w:b/>
                <w:bCs/>
                <w:sz w:val="22"/>
                <w:szCs w:val="22"/>
                <w:lang w:eastAsia="en-US"/>
              </w:rPr>
              <w:t>KDT</w:t>
            </w:r>
          </w:p>
        </w:tc>
        <w:tc>
          <w:tcPr>
            <w:tcW w:w="1410" w:type="dxa"/>
            <w:tcBorders>
              <w:top w:val="dotted" w:sz="4" w:space="0" w:color="000000"/>
              <w:left w:val="single" w:sz="4" w:space="0" w:color="auto"/>
              <w:bottom w:val="single" w:sz="4" w:space="0" w:color="auto"/>
              <w:right w:val="single" w:sz="4" w:space="0" w:color="auto"/>
            </w:tcBorders>
            <w:shd w:val="clear" w:color="auto" w:fill="auto"/>
            <w:noWrap/>
            <w:vAlign w:val="center"/>
            <w:hideMark/>
          </w:tcPr>
          <w:p w14:paraId="46AF9F3E" w14:textId="77777777" w:rsidR="00006720" w:rsidRPr="00527DA8" w:rsidRDefault="00006720" w:rsidP="00E966EF">
            <w:pPr>
              <w:suppressAutoHyphens w:val="0"/>
              <w:jc w:val="right"/>
              <w:rPr>
                <w:b/>
                <w:bCs/>
                <w:lang w:eastAsia="en-US"/>
              </w:rPr>
            </w:pPr>
            <w:r w:rsidRPr="00527DA8">
              <w:rPr>
                <w:b/>
                <w:bCs/>
              </w:rPr>
              <w:t>25.199,96</w:t>
            </w:r>
          </w:p>
        </w:tc>
        <w:tc>
          <w:tcPr>
            <w:tcW w:w="1310" w:type="dxa"/>
            <w:tcBorders>
              <w:top w:val="dotted" w:sz="4" w:space="0" w:color="000000"/>
              <w:left w:val="nil"/>
              <w:bottom w:val="single" w:sz="4" w:space="0" w:color="auto"/>
              <w:right w:val="single" w:sz="4" w:space="0" w:color="auto"/>
            </w:tcBorders>
            <w:shd w:val="clear" w:color="auto" w:fill="auto"/>
            <w:noWrap/>
            <w:vAlign w:val="center"/>
            <w:hideMark/>
          </w:tcPr>
          <w:p w14:paraId="5A7CE244" w14:textId="77777777" w:rsidR="00006720" w:rsidRPr="00527DA8" w:rsidRDefault="00006720" w:rsidP="00E966EF">
            <w:pPr>
              <w:suppressAutoHyphens w:val="0"/>
              <w:jc w:val="right"/>
              <w:rPr>
                <w:b/>
                <w:bCs/>
                <w:lang w:eastAsia="en-US"/>
              </w:rPr>
            </w:pPr>
            <w:r w:rsidRPr="00527DA8">
              <w:rPr>
                <w:b/>
                <w:bCs/>
              </w:rPr>
              <w:t>25.199,96</w:t>
            </w:r>
          </w:p>
        </w:tc>
        <w:tc>
          <w:tcPr>
            <w:tcW w:w="1233" w:type="dxa"/>
            <w:tcBorders>
              <w:top w:val="dotted" w:sz="4" w:space="0" w:color="000000"/>
              <w:left w:val="nil"/>
              <w:bottom w:val="single" w:sz="4" w:space="0" w:color="auto"/>
              <w:right w:val="single" w:sz="4" w:space="0" w:color="auto"/>
            </w:tcBorders>
            <w:shd w:val="clear" w:color="auto" w:fill="auto"/>
            <w:noWrap/>
            <w:vAlign w:val="center"/>
            <w:hideMark/>
          </w:tcPr>
          <w:p w14:paraId="04013541" w14:textId="77777777" w:rsidR="00006720" w:rsidRPr="00527DA8" w:rsidRDefault="00006720" w:rsidP="00E966EF">
            <w:pPr>
              <w:suppressAutoHyphens w:val="0"/>
              <w:jc w:val="right"/>
              <w:rPr>
                <w:b/>
                <w:bCs/>
                <w:lang w:eastAsia="en-US"/>
              </w:rPr>
            </w:pPr>
            <w:r w:rsidRPr="00527DA8">
              <w:rPr>
                <w:b/>
                <w:bCs/>
              </w:rPr>
              <w:t>0,00</w:t>
            </w:r>
          </w:p>
        </w:tc>
        <w:tc>
          <w:tcPr>
            <w:tcW w:w="1134" w:type="dxa"/>
            <w:tcBorders>
              <w:top w:val="dotted" w:sz="4" w:space="0" w:color="000000"/>
              <w:left w:val="nil"/>
              <w:bottom w:val="single" w:sz="4" w:space="0" w:color="auto"/>
              <w:right w:val="single" w:sz="4" w:space="0" w:color="auto"/>
            </w:tcBorders>
            <w:shd w:val="clear" w:color="auto" w:fill="auto"/>
            <w:noWrap/>
            <w:vAlign w:val="center"/>
            <w:hideMark/>
          </w:tcPr>
          <w:p w14:paraId="3D64BD54" w14:textId="77777777" w:rsidR="00006720" w:rsidRPr="00527DA8" w:rsidRDefault="00006720" w:rsidP="00E966EF">
            <w:pPr>
              <w:suppressAutoHyphens w:val="0"/>
              <w:jc w:val="right"/>
              <w:rPr>
                <w:b/>
                <w:bCs/>
                <w:lang w:eastAsia="en-US"/>
              </w:rPr>
            </w:pPr>
            <w:r w:rsidRPr="00527DA8">
              <w:rPr>
                <w:b/>
                <w:bCs/>
              </w:rPr>
              <w:t>131,28</w:t>
            </w:r>
          </w:p>
        </w:tc>
      </w:tr>
    </w:tbl>
    <w:p w14:paraId="50CA6788" w14:textId="77777777" w:rsidR="00216B88" w:rsidRPr="00527DA8" w:rsidRDefault="00216B88" w:rsidP="00011FDF">
      <w:pPr>
        <w:spacing w:before="120" w:after="120" w:line="276" w:lineRule="auto"/>
        <w:ind w:firstLine="720"/>
        <w:rPr>
          <w:b/>
          <w:bCs/>
          <w:sz w:val="28"/>
          <w:szCs w:val="28"/>
        </w:rPr>
      </w:pPr>
      <w:r w:rsidRPr="00527DA8">
        <w:rPr>
          <w:b/>
          <w:bCs/>
          <w:sz w:val="28"/>
          <w:szCs w:val="28"/>
        </w:rPr>
        <w:t>A. Đất nông nghiệp</w:t>
      </w:r>
    </w:p>
    <w:p w14:paraId="7FF2AC76" w14:textId="77777777" w:rsidR="00216B88" w:rsidRPr="00527DA8" w:rsidRDefault="00A66CD9" w:rsidP="00011FDF">
      <w:pPr>
        <w:spacing w:before="120" w:after="120" w:line="276" w:lineRule="auto"/>
        <w:ind w:firstLine="720"/>
        <w:jc w:val="both"/>
        <w:rPr>
          <w:bCs/>
          <w:sz w:val="28"/>
          <w:szCs w:val="28"/>
          <w:lang w:val="nb-NO"/>
        </w:rPr>
      </w:pPr>
      <w:r w:rsidRPr="00527DA8">
        <w:rPr>
          <w:sz w:val="28"/>
          <w:szCs w:val="28"/>
        </w:rPr>
        <w:t>Để</w:t>
      </w:r>
      <w:r w:rsidR="00216B88" w:rsidRPr="00527DA8">
        <w:rPr>
          <w:sz w:val="28"/>
          <w:szCs w:val="28"/>
          <w:lang w:val="vi-VN"/>
        </w:rPr>
        <w:t xml:space="preserve"> thực hiện việc xây dựng</w:t>
      </w:r>
      <w:r w:rsidR="00216B88" w:rsidRPr="00527DA8">
        <w:rPr>
          <w:b/>
          <w:sz w:val="28"/>
          <w:szCs w:val="28"/>
          <w:lang w:val="vi-VN"/>
        </w:rPr>
        <w:t xml:space="preserve"> </w:t>
      </w:r>
      <w:r w:rsidR="00216B88" w:rsidRPr="00527DA8">
        <w:rPr>
          <w:sz w:val="28"/>
          <w:szCs w:val="28"/>
          <w:lang w:val="vi-VN"/>
        </w:rPr>
        <w:t xml:space="preserve">và phát triển đô thị, hệ thống cơ sở hạ tầng, các công trình xây dựng phục vụ mục đích công cộng, an ninh quốc phòng, công trình sản xuất kinh </w:t>
      </w:r>
      <w:proofErr w:type="gramStart"/>
      <w:r w:rsidR="00216B88" w:rsidRPr="00527DA8">
        <w:rPr>
          <w:sz w:val="28"/>
          <w:szCs w:val="28"/>
          <w:lang w:val="vi-VN"/>
        </w:rPr>
        <w:t>doanh,…</w:t>
      </w:r>
      <w:proofErr w:type="gramEnd"/>
      <w:r w:rsidR="00216B88" w:rsidRPr="00527DA8">
        <w:rPr>
          <w:sz w:val="28"/>
          <w:szCs w:val="28"/>
          <w:lang w:val="vi-VN"/>
        </w:rPr>
        <w:t xml:space="preserve"> nên trong kỳ quy hoạch diện tích đất nông nghiệp trên địa bàn thành phố </w:t>
      </w:r>
      <w:r w:rsidR="00216B88" w:rsidRPr="00527DA8">
        <w:rPr>
          <w:sz w:val="28"/>
          <w:szCs w:val="28"/>
        </w:rPr>
        <w:t xml:space="preserve">dự kiến </w:t>
      </w:r>
      <w:r w:rsidR="00216B88" w:rsidRPr="00527DA8">
        <w:rPr>
          <w:sz w:val="28"/>
          <w:szCs w:val="28"/>
          <w:lang w:val="vi-VN"/>
        </w:rPr>
        <w:t xml:space="preserve">sẽ giảm </w:t>
      </w:r>
      <w:r w:rsidR="00216B88" w:rsidRPr="00527DA8">
        <w:rPr>
          <w:sz w:val="28"/>
          <w:szCs w:val="28"/>
        </w:rPr>
        <w:t>dần</w:t>
      </w:r>
      <w:r w:rsidR="00216B88" w:rsidRPr="00527DA8">
        <w:rPr>
          <w:sz w:val="28"/>
          <w:szCs w:val="28"/>
          <w:lang w:val="vi-VN"/>
        </w:rPr>
        <w:t>. Do đó,</w:t>
      </w:r>
      <w:r w:rsidR="00216B88" w:rsidRPr="00527DA8">
        <w:rPr>
          <w:sz w:val="28"/>
          <w:szCs w:val="28"/>
          <w:lang w:val="nb-NO"/>
        </w:rPr>
        <w:t xml:space="preserve"> chỉ tiêu kế hoạch sử dụng đất nông nghiệp là </w:t>
      </w:r>
      <w:r w:rsidR="00956DF9" w:rsidRPr="00527DA8">
        <w:rPr>
          <w:sz w:val="28"/>
          <w:szCs w:val="28"/>
          <w:lang w:val="vi-VN"/>
        </w:rPr>
        <w:t>7.166,08</w:t>
      </w:r>
      <w:r w:rsidR="00216B88" w:rsidRPr="00527DA8">
        <w:rPr>
          <w:sz w:val="28"/>
          <w:szCs w:val="28"/>
          <w:lang w:val="vi-VN"/>
        </w:rPr>
        <w:t xml:space="preserve">ha chiếm </w:t>
      </w:r>
      <w:r w:rsidR="00956DF9" w:rsidRPr="00527DA8">
        <w:rPr>
          <w:sz w:val="28"/>
          <w:szCs w:val="28"/>
          <w:lang w:val="vi-VN"/>
        </w:rPr>
        <w:t>27,18</w:t>
      </w:r>
      <w:r w:rsidR="00356F03" w:rsidRPr="00527DA8">
        <w:rPr>
          <w:sz w:val="28"/>
          <w:szCs w:val="28"/>
          <w:lang w:val="vi-VN"/>
        </w:rPr>
        <w:t>%</w:t>
      </w:r>
      <w:r w:rsidR="00216B88" w:rsidRPr="00527DA8">
        <w:rPr>
          <w:sz w:val="28"/>
          <w:szCs w:val="28"/>
          <w:lang w:val="vi-VN"/>
        </w:rPr>
        <w:t xml:space="preserve"> diện tích tự nhiên</w:t>
      </w:r>
      <w:r w:rsidR="00216B88" w:rsidRPr="00527DA8">
        <w:rPr>
          <w:sz w:val="28"/>
          <w:szCs w:val="28"/>
          <w:lang w:val="nb-NO"/>
        </w:rPr>
        <w:t xml:space="preserve">, giảm </w:t>
      </w:r>
      <w:r w:rsidR="00956DF9" w:rsidRPr="00527DA8">
        <w:rPr>
          <w:sz w:val="28"/>
          <w:szCs w:val="28"/>
          <w:lang w:val="vi-VN"/>
        </w:rPr>
        <w:t xml:space="preserve">585,29 </w:t>
      </w:r>
      <w:r w:rsidR="00216B88" w:rsidRPr="00527DA8">
        <w:rPr>
          <w:sz w:val="28"/>
          <w:szCs w:val="28"/>
          <w:lang w:val="nb-NO"/>
        </w:rPr>
        <w:t xml:space="preserve">ha so với </w:t>
      </w:r>
      <w:r w:rsidR="00FA5C80" w:rsidRPr="00527DA8">
        <w:rPr>
          <w:sz w:val="28"/>
          <w:szCs w:val="28"/>
          <w:lang w:val="nb-NO"/>
        </w:rPr>
        <w:t xml:space="preserve">hiện </w:t>
      </w:r>
      <w:r w:rsidR="00FA5C80" w:rsidRPr="00527DA8">
        <w:rPr>
          <w:sz w:val="28"/>
          <w:szCs w:val="28"/>
          <w:lang w:val="nb-NO"/>
        </w:rPr>
        <w:lastRenderedPageBreak/>
        <w:t>trạng</w:t>
      </w:r>
      <w:r w:rsidR="00216B88" w:rsidRPr="00527DA8">
        <w:rPr>
          <w:sz w:val="28"/>
          <w:szCs w:val="28"/>
          <w:lang w:val="nb-NO"/>
        </w:rPr>
        <w:t>. Diện tích</w:t>
      </w:r>
      <w:r w:rsidR="001627F8" w:rsidRPr="00527DA8">
        <w:rPr>
          <w:sz w:val="28"/>
          <w:szCs w:val="28"/>
          <w:lang w:val="nb-NO"/>
        </w:rPr>
        <w:t xml:space="preserve"> </w:t>
      </w:r>
      <w:r w:rsidR="00216B88" w:rsidRPr="00527DA8">
        <w:rPr>
          <w:sz w:val="28"/>
          <w:szCs w:val="28"/>
          <w:lang w:val="nb-NO"/>
        </w:rPr>
        <w:t>đất nông nghiệp giảm do bố trí quỹ đất để</w:t>
      </w:r>
      <w:r w:rsidR="00B613E7" w:rsidRPr="00527DA8">
        <w:rPr>
          <w:sz w:val="28"/>
          <w:szCs w:val="28"/>
          <w:lang w:val="nb-NO"/>
        </w:rPr>
        <w:t xml:space="preserve"> từng bước</w:t>
      </w:r>
      <w:r w:rsidR="00216B88" w:rsidRPr="00527DA8">
        <w:rPr>
          <w:sz w:val="28"/>
          <w:szCs w:val="28"/>
          <w:lang w:val="nb-NO"/>
        </w:rPr>
        <w:t xml:space="preserve"> thực hiện các dự án hạ tầng kỹ thuật đạt tiêu chuẩn đô thị loại I.</w:t>
      </w:r>
    </w:p>
    <w:p w14:paraId="1BCF25D4" w14:textId="77777777" w:rsidR="00216B88" w:rsidRPr="00527DA8" w:rsidRDefault="00216B88" w:rsidP="00011FDF">
      <w:pPr>
        <w:spacing w:before="120" w:after="120" w:line="276" w:lineRule="auto"/>
        <w:ind w:firstLine="720"/>
        <w:jc w:val="both"/>
        <w:rPr>
          <w:bCs/>
          <w:sz w:val="28"/>
          <w:szCs w:val="28"/>
          <w:lang w:val="nb-NO"/>
        </w:rPr>
      </w:pPr>
      <w:r w:rsidRPr="00527DA8">
        <w:rPr>
          <w:bCs/>
          <w:sz w:val="28"/>
          <w:szCs w:val="28"/>
          <w:lang w:val="nb-NO"/>
        </w:rPr>
        <w:t>Cụ thể:</w:t>
      </w:r>
    </w:p>
    <w:p w14:paraId="74EAEC56" w14:textId="77777777" w:rsidR="00C4249E" w:rsidRPr="00527DA8" w:rsidRDefault="00216B88" w:rsidP="00011FDF">
      <w:pPr>
        <w:spacing w:before="120" w:after="120" w:line="276" w:lineRule="auto"/>
        <w:ind w:firstLine="720"/>
        <w:jc w:val="both"/>
        <w:rPr>
          <w:bCs/>
          <w:sz w:val="28"/>
          <w:szCs w:val="28"/>
          <w:lang w:val="nb-NO"/>
        </w:rPr>
      </w:pPr>
      <w:r w:rsidRPr="00527DA8">
        <w:rPr>
          <w:b/>
          <w:bCs/>
          <w:sz w:val="28"/>
          <w:szCs w:val="28"/>
          <w:lang w:val="nb-NO"/>
        </w:rPr>
        <w:t>- Đất trồng lúa:</w:t>
      </w:r>
      <w:r w:rsidRPr="00527DA8">
        <w:rPr>
          <w:bCs/>
          <w:sz w:val="28"/>
          <w:szCs w:val="28"/>
          <w:lang w:val="nb-NO"/>
        </w:rPr>
        <w:t xml:space="preserve"> </w:t>
      </w:r>
      <w:r w:rsidR="00EC635C" w:rsidRPr="00527DA8">
        <w:rPr>
          <w:bCs/>
          <w:sz w:val="28"/>
          <w:szCs w:val="28"/>
          <w:lang w:val="nb-NO"/>
        </w:rPr>
        <w:t>Theo diện tích hiện trạng</w:t>
      </w:r>
      <w:r w:rsidR="00974A48" w:rsidRPr="00527DA8">
        <w:rPr>
          <w:bCs/>
          <w:sz w:val="28"/>
          <w:szCs w:val="28"/>
          <w:lang w:val="nb-NO"/>
        </w:rPr>
        <w:t xml:space="preserve">, thành phố </w:t>
      </w:r>
      <w:r w:rsidR="00002581" w:rsidRPr="00527DA8">
        <w:rPr>
          <w:bCs/>
          <w:sz w:val="28"/>
          <w:szCs w:val="28"/>
          <w:lang w:val="nb-NO"/>
        </w:rPr>
        <w:t xml:space="preserve">có </w:t>
      </w:r>
      <w:r w:rsidR="00EC635C" w:rsidRPr="00527DA8">
        <w:rPr>
          <w:sz w:val="28"/>
          <w:szCs w:val="28"/>
          <w:lang w:val="nb-NO"/>
        </w:rPr>
        <w:t>98,70</w:t>
      </w:r>
      <w:r w:rsidR="000C0032" w:rsidRPr="00527DA8">
        <w:rPr>
          <w:sz w:val="28"/>
          <w:szCs w:val="28"/>
          <w:lang w:val="nb-NO"/>
        </w:rPr>
        <w:t xml:space="preserve"> </w:t>
      </w:r>
      <w:r w:rsidR="00974A48" w:rsidRPr="00527DA8">
        <w:rPr>
          <w:bCs/>
          <w:sz w:val="28"/>
          <w:szCs w:val="28"/>
          <w:lang w:val="nb-NO"/>
        </w:rPr>
        <w:t xml:space="preserve">ha đất trồng lúa. Toàn bộ diện tích đất trồng lúa thuộc địa bàn </w:t>
      </w:r>
      <w:r w:rsidR="00B613E7" w:rsidRPr="00527DA8">
        <w:rPr>
          <w:bCs/>
          <w:sz w:val="28"/>
          <w:szCs w:val="28"/>
          <w:lang w:val="nb-NO"/>
        </w:rPr>
        <w:t xml:space="preserve">các </w:t>
      </w:r>
      <w:r w:rsidR="00974A48" w:rsidRPr="00527DA8">
        <w:rPr>
          <w:bCs/>
          <w:sz w:val="28"/>
          <w:szCs w:val="28"/>
          <w:lang w:val="nb-NO"/>
        </w:rPr>
        <w:t>phường Phước Tân</w:t>
      </w:r>
      <w:r w:rsidR="00B613E7" w:rsidRPr="00527DA8">
        <w:rPr>
          <w:bCs/>
          <w:sz w:val="28"/>
          <w:szCs w:val="28"/>
          <w:lang w:val="nb-NO"/>
        </w:rPr>
        <w:t>, Bửu Long, Hiệp Hòa, Tam Phước, Tân Hạnh</w:t>
      </w:r>
      <w:r w:rsidR="00974A48" w:rsidRPr="00527DA8">
        <w:rPr>
          <w:bCs/>
          <w:sz w:val="28"/>
          <w:szCs w:val="28"/>
          <w:lang w:val="nb-NO"/>
        </w:rPr>
        <w:t>.</w:t>
      </w:r>
      <w:r w:rsidR="003B49AD" w:rsidRPr="00527DA8">
        <w:rPr>
          <w:bCs/>
          <w:sz w:val="28"/>
          <w:szCs w:val="28"/>
          <w:lang w:val="nb-NO"/>
        </w:rPr>
        <w:t xml:space="preserve"> </w:t>
      </w:r>
      <w:r w:rsidR="00C4249E" w:rsidRPr="00527DA8">
        <w:rPr>
          <w:bCs/>
          <w:sz w:val="28"/>
          <w:szCs w:val="28"/>
          <w:lang w:val="nb-NO"/>
        </w:rPr>
        <w:t xml:space="preserve">Để thực hiện các dự án trong kế hoạch sử dụng đất trồng lúa năm </w:t>
      </w:r>
      <w:r w:rsidR="003C7E45" w:rsidRPr="00527DA8">
        <w:rPr>
          <w:bCs/>
          <w:sz w:val="28"/>
          <w:szCs w:val="28"/>
          <w:lang w:val="nb-NO"/>
        </w:rPr>
        <w:t>2025</w:t>
      </w:r>
      <w:r w:rsidR="00C4249E" w:rsidRPr="00527DA8">
        <w:rPr>
          <w:bCs/>
          <w:sz w:val="28"/>
          <w:szCs w:val="28"/>
          <w:lang w:val="nb-NO"/>
        </w:rPr>
        <w:t xml:space="preserve"> thì diện tích đất trồng lúa sẽ giảm đi </w:t>
      </w:r>
      <w:r w:rsidR="000C0032" w:rsidRPr="00527DA8">
        <w:rPr>
          <w:bCs/>
          <w:sz w:val="28"/>
          <w:szCs w:val="28"/>
          <w:lang w:val="nb-NO"/>
        </w:rPr>
        <w:t>40,99</w:t>
      </w:r>
      <w:r w:rsidR="00C4249E" w:rsidRPr="00527DA8">
        <w:rPr>
          <w:bCs/>
          <w:sz w:val="28"/>
          <w:szCs w:val="28"/>
          <w:lang w:val="nb-NO"/>
        </w:rPr>
        <w:t xml:space="preserve"> ha so với hiện trạng để phục vụ </w:t>
      </w:r>
      <w:r w:rsidR="004B146A" w:rsidRPr="00527DA8">
        <w:rPr>
          <w:bCs/>
          <w:sz w:val="28"/>
          <w:szCs w:val="28"/>
          <w:lang w:val="nb-NO"/>
        </w:rPr>
        <w:t xml:space="preserve">xây dựng </w:t>
      </w:r>
      <w:r w:rsidR="00C4249E" w:rsidRPr="00527DA8">
        <w:rPr>
          <w:bCs/>
          <w:sz w:val="28"/>
          <w:szCs w:val="28"/>
          <w:lang w:val="nb-NO"/>
        </w:rPr>
        <w:t xml:space="preserve">các dự án về </w:t>
      </w:r>
      <w:r w:rsidR="004B146A" w:rsidRPr="00527DA8">
        <w:rPr>
          <w:bCs/>
          <w:sz w:val="28"/>
          <w:szCs w:val="28"/>
          <w:lang w:val="nb-NO"/>
        </w:rPr>
        <w:t>đất thương mại, dịch vụ</w:t>
      </w:r>
      <w:r w:rsidR="00947E9F" w:rsidRPr="00527DA8">
        <w:rPr>
          <w:bCs/>
          <w:sz w:val="28"/>
          <w:szCs w:val="28"/>
          <w:lang w:val="nb-NO"/>
        </w:rPr>
        <w:t xml:space="preserve"> </w:t>
      </w:r>
      <w:r w:rsidR="004B146A" w:rsidRPr="00527DA8">
        <w:rPr>
          <w:bCs/>
          <w:sz w:val="28"/>
          <w:szCs w:val="28"/>
          <w:lang w:val="nb-NO"/>
        </w:rPr>
        <w:t>(</w:t>
      </w:r>
      <w:r w:rsidR="001F455D" w:rsidRPr="00527DA8">
        <w:rPr>
          <w:bCs/>
          <w:sz w:val="28"/>
          <w:szCs w:val="28"/>
          <w:lang w:val="nb-NO"/>
        </w:rPr>
        <w:t>2,56</w:t>
      </w:r>
      <w:r w:rsidR="004B146A" w:rsidRPr="00527DA8">
        <w:rPr>
          <w:bCs/>
          <w:sz w:val="28"/>
          <w:szCs w:val="28"/>
          <w:lang w:val="nb-NO"/>
        </w:rPr>
        <w:t xml:space="preserve"> ha);</w:t>
      </w:r>
      <w:r w:rsidR="00260B8F" w:rsidRPr="00527DA8">
        <w:rPr>
          <w:bCs/>
          <w:sz w:val="28"/>
          <w:szCs w:val="28"/>
          <w:lang w:val="nb-NO"/>
        </w:rPr>
        <w:t xml:space="preserve"> </w:t>
      </w:r>
      <w:r w:rsidR="004B146A" w:rsidRPr="00527DA8">
        <w:rPr>
          <w:bCs/>
          <w:sz w:val="28"/>
          <w:szCs w:val="28"/>
          <w:lang w:val="nb-NO"/>
        </w:rPr>
        <w:t>đất giao thông</w:t>
      </w:r>
      <w:r w:rsidR="00947E9F" w:rsidRPr="00527DA8">
        <w:rPr>
          <w:bCs/>
          <w:sz w:val="28"/>
          <w:szCs w:val="28"/>
          <w:lang w:val="nb-NO"/>
        </w:rPr>
        <w:t xml:space="preserve"> </w:t>
      </w:r>
      <w:r w:rsidR="004B146A" w:rsidRPr="00527DA8">
        <w:rPr>
          <w:bCs/>
          <w:sz w:val="28"/>
          <w:szCs w:val="28"/>
          <w:lang w:val="nb-NO"/>
        </w:rPr>
        <w:t>(6,</w:t>
      </w:r>
      <w:r w:rsidR="00260B8F" w:rsidRPr="00527DA8">
        <w:rPr>
          <w:bCs/>
          <w:sz w:val="28"/>
          <w:szCs w:val="28"/>
          <w:lang w:val="nb-NO"/>
        </w:rPr>
        <w:t>3</w:t>
      </w:r>
      <w:r w:rsidR="004B146A" w:rsidRPr="00527DA8">
        <w:rPr>
          <w:bCs/>
          <w:sz w:val="28"/>
          <w:szCs w:val="28"/>
          <w:lang w:val="nb-NO"/>
        </w:rPr>
        <w:t>7 ha); đất ở tại đô thị</w:t>
      </w:r>
      <w:r w:rsidR="00947E9F" w:rsidRPr="00527DA8">
        <w:rPr>
          <w:bCs/>
          <w:sz w:val="28"/>
          <w:szCs w:val="28"/>
          <w:lang w:val="nb-NO"/>
        </w:rPr>
        <w:t xml:space="preserve"> </w:t>
      </w:r>
      <w:r w:rsidR="004B146A" w:rsidRPr="00527DA8">
        <w:rPr>
          <w:bCs/>
          <w:sz w:val="28"/>
          <w:szCs w:val="28"/>
          <w:lang w:val="nb-NO"/>
        </w:rPr>
        <w:t>(</w:t>
      </w:r>
      <w:r w:rsidR="00260B8F" w:rsidRPr="00527DA8">
        <w:rPr>
          <w:bCs/>
          <w:sz w:val="28"/>
          <w:szCs w:val="28"/>
          <w:lang w:val="nb-NO"/>
        </w:rPr>
        <w:t>32,06</w:t>
      </w:r>
      <w:r w:rsidR="004B146A" w:rsidRPr="00527DA8">
        <w:rPr>
          <w:bCs/>
          <w:sz w:val="28"/>
          <w:szCs w:val="28"/>
          <w:lang w:val="nb-NO"/>
        </w:rPr>
        <w:t xml:space="preserve"> ha).</w:t>
      </w:r>
      <w:r w:rsidR="00C4249E" w:rsidRPr="00527DA8">
        <w:rPr>
          <w:bCs/>
          <w:sz w:val="28"/>
          <w:szCs w:val="28"/>
          <w:lang w:val="nb-NO"/>
        </w:rPr>
        <w:t xml:space="preserve"> </w:t>
      </w:r>
    </w:p>
    <w:p w14:paraId="73799387" w14:textId="77777777" w:rsidR="00CE2C45" w:rsidRPr="00527DA8" w:rsidRDefault="00623185" w:rsidP="00011FDF">
      <w:pPr>
        <w:spacing w:before="120" w:after="120" w:line="276" w:lineRule="auto"/>
        <w:ind w:firstLine="720"/>
        <w:jc w:val="both"/>
        <w:rPr>
          <w:bCs/>
          <w:i/>
          <w:sz w:val="28"/>
          <w:szCs w:val="28"/>
          <w:lang w:val="nb-NO"/>
        </w:rPr>
      </w:pPr>
      <w:r w:rsidRPr="00527DA8">
        <w:rPr>
          <w:bCs/>
          <w:i/>
          <w:sz w:val="28"/>
          <w:szCs w:val="28"/>
          <w:lang w:val="nb-NO"/>
        </w:rPr>
        <w:t>Trong đó: Đất chuyên trồng lúa nước</w:t>
      </w:r>
      <w:r w:rsidR="004337AB" w:rsidRPr="00527DA8">
        <w:rPr>
          <w:bCs/>
          <w:i/>
          <w:sz w:val="28"/>
          <w:szCs w:val="28"/>
          <w:lang w:val="nb-NO"/>
        </w:rPr>
        <w:t xml:space="preserve"> năm </w:t>
      </w:r>
      <w:r w:rsidR="003C7E45" w:rsidRPr="00527DA8">
        <w:rPr>
          <w:bCs/>
          <w:i/>
          <w:sz w:val="28"/>
          <w:szCs w:val="28"/>
          <w:lang w:val="nb-NO"/>
        </w:rPr>
        <w:t>2025</w:t>
      </w:r>
      <w:r w:rsidR="004337AB" w:rsidRPr="00527DA8">
        <w:rPr>
          <w:bCs/>
          <w:i/>
          <w:sz w:val="28"/>
          <w:szCs w:val="28"/>
          <w:lang w:val="nb-NO"/>
        </w:rPr>
        <w:t xml:space="preserve"> là</w:t>
      </w:r>
      <w:r w:rsidR="004155C0" w:rsidRPr="00527DA8">
        <w:rPr>
          <w:bCs/>
          <w:i/>
          <w:sz w:val="28"/>
          <w:szCs w:val="28"/>
          <w:lang w:val="nb-NO"/>
        </w:rPr>
        <w:t xml:space="preserve"> </w:t>
      </w:r>
      <w:r w:rsidR="00E64A40" w:rsidRPr="00527DA8">
        <w:rPr>
          <w:bCs/>
          <w:i/>
          <w:sz w:val="28"/>
          <w:szCs w:val="28"/>
          <w:lang w:val="nb-NO"/>
        </w:rPr>
        <w:t>6,96</w:t>
      </w:r>
      <w:r w:rsidR="004337AB" w:rsidRPr="00527DA8">
        <w:rPr>
          <w:bCs/>
          <w:i/>
          <w:sz w:val="28"/>
          <w:szCs w:val="28"/>
          <w:lang w:val="nb-NO"/>
        </w:rPr>
        <w:t xml:space="preserve"> ha</w:t>
      </w:r>
      <w:r w:rsidRPr="00527DA8">
        <w:rPr>
          <w:bCs/>
          <w:i/>
          <w:sz w:val="28"/>
          <w:szCs w:val="28"/>
          <w:lang w:val="nb-NO"/>
        </w:rPr>
        <w:t xml:space="preserve"> sẽ giảm đi 3</w:t>
      </w:r>
      <w:r w:rsidR="0017555C" w:rsidRPr="00527DA8">
        <w:rPr>
          <w:bCs/>
          <w:i/>
          <w:sz w:val="28"/>
          <w:szCs w:val="28"/>
          <w:lang w:val="nb-NO"/>
        </w:rPr>
        <w:t>6,25</w:t>
      </w:r>
      <w:r w:rsidRPr="00527DA8">
        <w:rPr>
          <w:bCs/>
          <w:i/>
          <w:sz w:val="28"/>
          <w:szCs w:val="28"/>
          <w:lang w:val="nb-NO"/>
        </w:rPr>
        <w:t xml:space="preserve"> ha so với hiện trạng để </w:t>
      </w:r>
      <w:r w:rsidR="00D74ECA" w:rsidRPr="00527DA8">
        <w:rPr>
          <w:bCs/>
          <w:i/>
          <w:sz w:val="28"/>
          <w:szCs w:val="28"/>
          <w:lang w:val="nb-NO"/>
        </w:rPr>
        <w:t>chuyển sang</w:t>
      </w:r>
      <w:r w:rsidR="00FD24AA" w:rsidRPr="00527DA8">
        <w:rPr>
          <w:bCs/>
          <w:i/>
          <w:sz w:val="28"/>
          <w:szCs w:val="28"/>
          <w:lang w:val="nb-NO"/>
        </w:rPr>
        <w:t xml:space="preserve"> mục đích</w:t>
      </w:r>
      <w:r w:rsidRPr="00527DA8">
        <w:rPr>
          <w:bCs/>
          <w:i/>
          <w:sz w:val="28"/>
          <w:szCs w:val="28"/>
          <w:lang w:val="nb-NO"/>
        </w:rPr>
        <w:t xml:space="preserve"> đất ở</w:t>
      </w:r>
      <w:r w:rsidR="00344608" w:rsidRPr="00527DA8">
        <w:rPr>
          <w:bCs/>
          <w:i/>
          <w:sz w:val="28"/>
          <w:szCs w:val="28"/>
          <w:lang w:val="nb-NO"/>
        </w:rPr>
        <w:t xml:space="preserve"> (31,2 ha) và </w:t>
      </w:r>
      <w:r w:rsidR="00210A8C" w:rsidRPr="00527DA8">
        <w:rPr>
          <w:bCs/>
          <w:i/>
          <w:sz w:val="28"/>
          <w:szCs w:val="28"/>
          <w:lang w:val="nb-NO"/>
        </w:rPr>
        <w:t>đ</w:t>
      </w:r>
      <w:r w:rsidR="00344608" w:rsidRPr="00527DA8">
        <w:rPr>
          <w:bCs/>
          <w:i/>
          <w:sz w:val="28"/>
          <w:szCs w:val="28"/>
          <w:lang w:val="nb-NO"/>
        </w:rPr>
        <w:t>ất giao thông (5,05 ha)</w:t>
      </w:r>
      <w:r w:rsidR="005E7B9F" w:rsidRPr="00527DA8">
        <w:rPr>
          <w:bCs/>
          <w:i/>
          <w:sz w:val="28"/>
          <w:szCs w:val="28"/>
          <w:lang w:val="nb-NO"/>
        </w:rPr>
        <w:t>.</w:t>
      </w:r>
    </w:p>
    <w:p w14:paraId="1A1D9EA7" w14:textId="77777777" w:rsidR="009215D7" w:rsidRPr="00527DA8" w:rsidRDefault="00216B88" w:rsidP="00011FDF">
      <w:pPr>
        <w:spacing w:before="120" w:after="120" w:line="276" w:lineRule="auto"/>
        <w:ind w:firstLine="720"/>
        <w:jc w:val="both"/>
        <w:rPr>
          <w:bCs/>
          <w:sz w:val="28"/>
          <w:szCs w:val="28"/>
          <w:lang w:val="nb-NO"/>
        </w:rPr>
      </w:pPr>
      <w:r w:rsidRPr="00527DA8">
        <w:rPr>
          <w:b/>
          <w:bCs/>
          <w:sz w:val="28"/>
          <w:szCs w:val="28"/>
          <w:lang w:val="nb-NO"/>
        </w:rPr>
        <w:t xml:space="preserve">- Đất trồng cây hàng năm khác: </w:t>
      </w:r>
      <w:r w:rsidR="00B57D5D" w:rsidRPr="00527DA8">
        <w:rPr>
          <w:sz w:val="28"/>
          <w:szCs w:val="28"/>
          <w:lang w:val="nb-NO"/>
        </w:rPr>
        <w:t>h</w:t>
      </w:r>
      <w:r w:rsidRPr="00527DA8">
        <w:rPr>
          <w:sz w:val="28"/>
          <w:szCs w:val="28"/>
          <w:lang w:val="nb-NO"/>
        </w:rPr>
        <w:t xml:space="preserve">iện trạng là </w:t>
      </w:r>
      <w:r w:rsidR="00433785" w:rsidRPr="00527DA8">
        <w:rPr>
          <w:sz w:val="28"/>
          <w:szCs w:val="28"/>
          <w:lang w:val="nb-NO"/>
        </w:rPr>
        <w:t>3.020,33</w:t>
      </w:r>
      <w:r w:rsidRPr="00527DA8">
        <w:rPr>
          <w:sz w:val="28"/>
          <w:szCs w:val="28"/>
          <w:lang w:val="nb-NO"/>
        </w:rPr>
        <w:t xml:space="preserve">ha, </w:t>
      </w:r>
      <w:r w:rsidR="007308F0" w:rsidRPr="00527DA8">
        <w:rPr>
          <w:sz w:val="28"/>
          <w:szCs w:val="28"/>
          <w:lang w:val="nb-NO"/>
        </w:rPr>
        <w:t xml:space="preserve">kế hoạch </w:t>
      </w:r>
      <w:r w:rsidR="003C7E45" w:rsidRPr="00527DA8">
        <w:rPr>
          <w:sz w:val="28"/>
          <w:szCs w:val="28"/>
          <w:lang w:val="nb-NO"/>
        </w:rPr>
        <w:t>2025</w:t>
      </w:r>
      <w:r w:rsidR="007308F0" w:rsidRPr="00527DA8">
        <w:rPr>
          <w:sz w:val="28"/>
          <w:szCs w:val="28"/>
          <w:lang w:val="nb-NO"/>
        </w:rPr>
        <w:t xml:space="preserve"> sẽ chuyển mục đích</w:t>
      </w:r>
      <w:r w:rsidRPr="00527DA8">
        <w:rPr>
          <w:sz w:val="28"/>
          <w:szCs w:val="28"/>
          <w:lang w:val="nb-NO"/>
        </w:rPr>
        <w:t xml:space="preserve"> </w:t>
      </w:r>
      <w:r w:rsidR="00C96F66" w:rsidRPr="00527DA8">
        <w:rPr>
          <w:sz w:val="28"/>
          <w:szCs w:val="28"/>
          <w:lang w:val="nb-NO"/>
        </w:rPr>
        <w:t xml:space="preserve">200,87 </w:t>
      </w:r>
      <w:r w:rsidRPr="00527DA8">
        <w:rPr>
          <w:sz w:val="28"/>
          <w:szCs w:val="28"/>
          <w:lang w:val="nb-NO"/>
        </w:rPr>
        <w:t xml:space="preserve">ha so với </w:t>
      </w:r>
      <w:r w:rsidR="004337AB" w:rsidRPr="00527DA8">
        <w:rPr>
          <w:sz w:val="28"/>
          <w:szCs w:val="28"/>
          <w:lang w:val="nb-NO"/>
        </w:rPr>
        <w:t>hiện trạng</w:t>
      </w:r>
      <w:r w:rsidR="00ED1288" w:rsidRPr="00527DA8">
        <w:rPr>
          <w:sz w:val="28"/>
          <w:szCs w:val="28"/>
          <w:lang w:val="nb-NO"/>
        </w:rPr>
        <w:t xml:space="preserve"> để</w:t>
      </w:r>
      <w:r w:rsidR="007308F0" w:rsidRPr="00527DA8">
        <w:rPr>
          <w:bCs/>
          <w:sz w:val="28"/>
          <w:szCs w:val="28"/>
          <w:lang w:val="nb-NO"/>
        </w:rPr>
        <w:t xml:space="preserve"> </w:t>
      </w:r>
      <w:r w:rsidRPr="00527DA8">
        <w:rPr>
          <w:bCs/>
          <w:sz w:val="28"/>
          <w:szCs w:val="28"/>
          <w:lang w:val="nb-NO"/>
        </w:rPr>
        <w:t xml:space="preserve">triển khai thực hiện nhiều dự án có sử dụng đất trồng cây hàng năm như: </w:t>
      </w:r>
      <w:r w:rsidR="00A054F5" w:rsidRPr="00527DA8">
        <w:rPr>
          <w:bCs/>
          <w:sz w:val="28"/>
          <w:szCs w:val="28"/>
          <w:lang w:val="nb-NO"/>
        </w:rPr>
        <w:t>Khu công nghiệp Amata;  Khu dân cư dự án số 6 (Công ty Phú Thuận Lợi);  Khai thác chế biến Đá xây dựng Mỏ đá Tân Cang 9; Đất giáo dục (Thửa đất số 664 tờ bản đồ số 49 (J250)</w:t>
      </w:r>
      <w:r w:rsidR="00B10A96" w:rsidRPr="00527DA8">
        <w:rPr>
          <w:bCs/>
          <w:sz w:val="28"/>
          <w:szCs w:val="28"/>
          <w:lang w:val="nb-NO"/>
        </w:rPr>
        <w:t xml:space="preserve"> </w:t>
      </w:r>
      <w:r w:rsidR="002103B2" w:rsidRPr="00527DA8">
        <w:rPr>
          <w:bCs/>
          <w:sz w:val="28"/>
          <w:szCs w:val="28"/>
          <w:lang w:val="nb-NO"/>
        </w:rPr>
        <w:t xml:space="preserve">như vậy chỉ tiêu kế hoạch sử dụng đất năm </w:t>
      </w:r>
      <w:r w:rsidR="003C7E45" w:rsidRPr="00527DA8">
        <w:rPr>
          <w:bCs/>
          <w:sz w:val="28"/>
          <w:szCs w:val="28"/>
          <w:lang w:val="nb-NO"/>
        </w:rPr>
        <w:t>2025</w:t>
      </w:r>
      <w:r w:rsidR="002103B2" w:rsidRPr="00527DA8">
        <w:rPr>
          <w:bCs/>
          <w:sz w:val="28"/>
          <w:szCs w:val="28"/>
          <w:lang w:val="nb-NO"/>
        </w:rPr>
        <w:t xml:space="preserve"> là </w:t>
      </w:r>
      <w:r w:rsidR="00FD620D" w:rsidRPr="00527DA8">
        <w:rPr>
          <w:bCs/>
          <w:sz w:val="28"/>
          <w:szCs w:val="28"/>
          <w:lang w:val="nb-NO"/>
        </w:rPr>
        <w:t>2.819,46</w:t>
      </w:r>
      <w:r w:rsidR="006762CD" w:rsidRPr="00527DA8">
        <w:rPr>
          <w:bCs/>
          <w:sz w:val="28"/>
          <w:szCs w:val="28"/>
          <w:lang w:val="nb-NO"/>
        </w:rPr>
        <w:t>.</w:t>
      </w:r>
    </w:p>
    <w:p w14:paraId="7D5C22D6" w14:textId="77777777" w:rsidR="007308F0" w:rsidRPr="00527DA8" w:rsidRDefault="007308F0" w:rsidP="00011FDF">
      <w:pPr>
        <w:spacing w:before="120" w:after="120" w:line="276" w:lineRule="auto"/>
        <w:ind w:firstLine="720"/>
        <w:jc w:val="both"/>
        <w:rPr>
          <w:bCs/>
          <w:sz w:val="28"/>
          <w:szCs w:val="28"/>
          <w:lang w:val="nb-NO"/>
        </w:rPr>
      </w:pPr>
      <w:r w:rsidRPr="00527DA8">
        <w:rPr>
          <w:b/>
          <w:sz w:val="28"/>
          <w:szCs w:val="28"/>
          <w:lang w:val="nb-NO"/>
        </w:rPr>
        <w:t xml:space="preserve">- Đất trồng cây lâu năm: </w:t>
      </w:r>
      <w:r w:rsidRPr="00527DA8">
        <w:rPr>
          <w:bCs/>
          <w:sz w:val="28"/>
          <w:szCs w:val="28"/>
          <w:lang w:val="nb-NO"/>
        </w:rPr>
        <w:t xml:space="preserve">kế hoạch sử dụng đất </w:t>
      </w:r>
      <w:r w:rsidR="003C7E45" w:rsidRPr="00527DA8">
        <w:rPr>
          <w:bCs/>
          <w:sz w:val="28"/>
          <w:szCs w:val="28"/>
          <w:lang w:val="nb-NO"/>
        </w:rPr>
        <w:t>2025</w:t>
      </w:r>
      <w:r w:rsidRPr="00527DA8">
        <w:rPr>
          <w:bCs/>
          <w:sz w:val="28"/>
          <w:szCs w:val="28"/>
          <w:lang w:val="nb-NO"/>
        </w:rPr>
        <w:t xml:space="preserve"> có</w:t>
      </w:r>
      <w:r w:rsidR="00831FD5" w:rsidRPr="00527DA8">
        <w:rPr>
          <w:bCs/>
          <w:sz w:val="28"/>
          <w:szCs w:val="28"/>
          <w:lang w:val="vi-VN"/>
        </w:rPr>
        <w:t xml:space="preserve"> </w:t>
      </w:r>
      <w:r w:rsidR="00A054F5" w:rsidRPr="00527DA8">
        <w:rPr>
          <w:sz w:val="28"/>
          <w:szCs w:val="28"/>
          <w:lang w:val="nb-NO"/>
        </w:rPr>
        <w:t xml:space="preserve">3.850,32 </w:t>
      </w:r>
      <w:r w:rsidRPr="00527DA8">
        <w:rPr>
          <w:bCs/>
          <w:sz w:val="28"/>
          <w:szCs w:val="28"/>
          <w:lang w:val="nb-NO"/>
        </w:rPr>
        <w:t xml:space="preserve">ha đất trồng cây lâu năm, </w:t>
      </w:r>
      <w:r w:rsidR="009620FF" w:rsidRPr="00527DA8">
        <w:rPr>
          <w:bCs/>
          <w:sz w:val="28"/>
          <w:szCs w:val="28"/>
          <w:lang w:val="nb-NO"/>
        </w:rPr>
        <w:t>giảm</w:t>
      </w:r>
      <w:r w:rsidRPr="00527DA8">
        <w:rPr>
          <w:bCs/>
          <w:sz w:val="28"/>
          <w:szCs w:val="28"/>
          <w:lang w:val="nb-NO"/>
        </w:rPr>
        <w:t xml:space="preserve"> </w:t>
      </w:r>
      <w:r w:rsidR="00A054F5" w:rsidRPr="00527DA8">
        <w:rPr>
          <w:sz w:val="28"/>
          <w:szCs w:val="28"/>
          <w:lang w:val="nb-NO"/>
        </w:rPr>
        <w:t xml:space="preserve">306,77 </w:t>
      </w:r>
      <w:r w:rsidRPr="00527DA8">
        <w:rPr>
          <w:bCs/>
          <w:sz w:val="28"/>
          <w:szCs w:val="28"/>
          <w:lang w:val="nb-NO"/>
        </w:rPr>
        <w:t xml:space="preserve">ha so với hiện trạng. Trong năm </w:t>
      </w:r>
      <w:r w:rsidR="003C7E45" w:rsidRPr="00527DA8">
        <w:rPr>
          <w:bCs/>
          <w:sz w:val="28"/>
          <w:szCs w:val="28"/>
          <w:lang w:val="nb-NO"/>
        </w:rPr>
        <w:t>2025</w:t>
      </w:r>
      <w:r w:rsidRPr="00527DA8">
        <w:rPr>
          <w:bCs/>
          <w:sz w:val="28"/>
          <w:szCs w:val="28"/>
          <w:lang w:val="nb-NO"/>
        </w:rPr>
        <w:t>, phần diện tích giảm do chuyển</w:t>
      </w:r>
      <w:r w:rsidR="00CB7B51" w:rsidRPr="00527DA8">
        <w:rPr>
          <w:bCs/>
          <w:sz w:val="28"/>
          <w:szCs w:val="28"/>
          <w:lang w:val="nb-NO"/>
        </w:rPr>
        <w:t xml:space="preserve"> sang các</w:t>
      </w:r>
      <w:r w:rsidRPr="00527DA8">
        <w:rPr>
          <w:bCs/>
          <w:sz w:val="28"/>
          <w:szCs w:val="28"/>
          <w:lang w:val="nb-NO"/>
        </w:rPr>
        <w:t xml:space="preserve"> mục đích sử dụng </w:t>
      </w:r>
      <w:r w:rsidR="00CB7B51" w:rsidRPr="00527DA8">
        <w:rPr>
          <w:bCs/>
          <w:sz w:val="28"/>
          <w:szCs w:val="28"/>
          <w:lang w:val="nb-NO"/>
        </w:rPr>
        <w:t xml:space="preserve">đất phi nông nghiệp để thực hiện một số dự án phát triển kinh tế xã hội của thành phố. </w:t>
      </w:r>
    </w:p>
    <w:p w14:paraId="52B17875" w14:textId="77777777" w:rsidR="00902FD9" w:rsidRPr="00527DA8" w:rsidRDefault="00753728" w:rsidP="00011FDF">
      <w:pPr>
        <w:spacing w:before="120" w:after="120" w:line="276" w:lineRule="auto"/>
        <w:ind w:firstLine="720"/>
        <w:jc w:val="both"/>
        <w:rPr>
          <w:bCs/>
          <w:sz w:val="28"/>
          <w:szCs w:val="28"/>
          <w:lang w:val="nb-NO"/>
        </w:rPr>
      </w:pPr>
      <w:r w:rsidRPr="00527DA8">
        <w:rPr>
          <w:b/>
          <w:sz w:val="28"/>
          <w:szCs w:val="28"/>
          <w:lang w:val="nb-NO"/>
        </w:rPr>
        <w:t>-</w:t>
      </w:r>
      <w:r w:rsidR="00902FD9" w:rsidRPr="00527DA8">
        <w:rPr>
          <w:b/>
          <w:sz w:val="28"/>
          <w:szCs w:val="28"/>
          <w:lang w:val="nb-NO"/>
        </w:rPr>
        <w:t xml:space="preserve"> Đất rừng phòng hộ:</w:t>
      </w:r>
      <w:r w:rsidR="00902FD9" w:rsidRPr="00527DA8">
        <w:rPr>
          <w:bCs/>
          <w:sz w:val="28"/>
          <w:szCs w:val="28"/>
          <w:lang w:val="nb-NO"/>
        </w:rPr>
        <w:t xml:space="preserve"> </w:t>
      </w:r>
      <w:r w:rsidR="00F261A4" w:rsidRPr="00527DA8">
        <w:rPr>
          <w:bCs/>
          <w:sz w:val="28"/>
          <w:szCs w:val="28"/>
          <w:lang w:val="nb-NO"/>
        </w:rPr>
        <w:t xml:space="preserve">chỉ tiêu rừng phòng hộ trong kế hoạch sử dụng đất năm </w:t>
      </w:r>
      <w:r w:rsidR="003C7E45" w:rsidRPr="00527DA8">
        <w:rPr>
          <w:bCs/>
          <w:sz w:val="28"/>
          <w:szCs w:val="28"/>
          <w:lang w:val="nb-NO"/>
        </w:rPr>
        <w:t>2025</w:t>
      </w:r>
      <w:r w:rsidR="00F261A4" w:rsidRPr="00527DA8">
        <w:rPr>
          <w:bCs/>
          <w:sz w:val="28"/>
          <w:szCs w:val="28"/>
          <w:lang w:val="nb-NO"/>
        </w:rPr>
        <w:t xml:space="preserve"> của thành phố là </w:t>
      </w:r>
      <w:r w:rsidR="00E7117D" w:rsidRPr="00527DA8">
        <w:rPr>
          <w:bCs/>
          <w:sz w:val="28"/>
          <w:szCs w:val="28"/>
          <w:lang w:val="nb-NO"/>
        </w:rPr>
        <w:t xml:space="preserve">148,07 </w:t>
      </w:r>
      <w:r w:rsidR="00F261A4" w:rsidRPr="00527DA8">
        <w:rPr>
          <w:bCs/>
          <w:sz w:val="28"/>
          <w:szCs w:val="28"/>
          <w:lang w:val="nb-NO"/>
        </w:rPr>
        <w:t>ha không thay đổi so với hiện trạng</w:t>
      </w:r>
      <w:r w:rsidR="0059354D" w:rsidRPr="00527DA8">
        <w:rPr>
          <w:bCs/>
          <w:sz w:val="28"/>
          <w:szCs w:val="28"/>
          <w:lang w:val="nb-NO"/>
        </w:rPr>
        <w:t xml:space="preserve"> sử dụng đất</w:t>
      </w:r>
      <w:r w:rsidR="00F261A4" w:rsidRPr="00527DA8">
        <w:rPr>
          <w:bCs/>
          <w:sz w:val="28"/>
          <w:szCs w:val="28"/>
          <w:lang w:val="nb-NO"/>
        </w:rPr>
        <w:t>.</w:t>
      </w:r>
    </w:p>
    <w:p w14:paraId="7D66FF23" w14:textId="77777777" w:rsidR="00902FD9" w:rsidRPr="00527DA8" w:rsidRDefault="00902FD9" w:rsidP="00011FDF">
      <w:pPr>
        <w:spacing w:before="120" w:after="120" w:line="276" w:lineRule="auto"/>
        <w:ind w:firstLine="720"/>
        <w:jc w:val="both"/>
        <w:rPr>
          <w:bCs/>
          <w:sz w:val="28"/>
          <w:szCs w:val="28"/>
          <w:lang w:val="nb-NO"/>
        </w:rPr>
      </w:pPr>
      <w:r w:rsidRPr="00527DA8">
        <w:rPr>
          <w:b/>
          <w:sz w:val="28"/>
          <w:szCs w:val="28"/>
          <w:lang w:val="nb-NO"/>
        </w:rPr>
        <w:t>- Đất nuôi trồng thủy sản:</w:t>
      </w:r>
      <w:r w:rsidRPr="00527DA8">
        <w:rPr>
          <w:bCs/>
          <w:sz w:val="28"/>
          <w:szCs w:val="28"/>
          <w:lang w:val="nb-NO"/>
        </w:rPr>
        <w:t xml:space="preserve"> hiện trạng</w:t>
      </w:r>
      <w:r w:rsidR="00EC21C6" w:rsidRPr="00527DA8">
        <w:rPr>
          <w:bCs/>
          <w:sz w:val="28"/>
          <w:szCs w:val="28"/>
          <w:lang w:val="nb-NO"/>
        </w:rPr>
        <w:t xml:space="preserve"> năm 2024</w:t>
      </w:r>
      <w:r w:rsidRPr="00527DA8">
        <w:rPr>
          <w:bCs/>
          <w:sz w:val="28"/>
          <w:szCs w:val="28"/>
          <w:lang w:val="nb-NO"/>
        </w:rPr>
        <w:t xml:space="preserve"> là </w:t>
      </w:r>
      <w:r w:rsidR="007479AC" w:rsidRPr="00527DA8">
        <w:rPr>
          <w:bCs/>
          <w:sz w:val="28"/>
          <w:szCs w:val="28"/>
          <w:lang w:val="nb-NO"/>
        </w:rPr>
        <w:t xml:space="preserve">298,95 </w:t>
      </w:r>
      <w:r w:rsidRPr="00527DA8">
        <w:rPr>
          <w:bCs/>
          <w:sz w:val="28"/>
          <w:szCs w:val="28"/>
          <w:lang w:val="nb-NO"/>
        </w:rPr>
        <w:t xml:space="preserve">ha, </w:t>
      </w:r>
      <w:r w:rsidR="00EC21C6" w:rsidRPr="00527DA8">
        <w:rPr>
          <w:bCs/>
          <w:sz w:val="28"/>
          <w:szCs w:val="28"/>
          <w:lang w:val="nb-NO"/>
        </w:rPr>
        <w:t xml:space="preserve">chỉ tiêu kế hoạch sử dụng đất năm 2025 là 262,29 </w:t>
      </w:r>
      <w:r w:rsidR="00E713BA" w:rsidRPr="00527DA8">
        <w:rPr>
          <w:bCs/>
          <w:sz w:val="28"/>
          <w:szCs w:val="28"/>
          <w:lang w:val="nb-NO"/>
        </w:rPr>
        <w:t>giảm</w:t>
      </w:r>
      <w:r w:rsidR="001D7FD8" w:rsidRPr="00527DA8">
        <w:rPr>
          <w:bCs/>
          <w:sz w:val="28"/>
          <w:szCs w:val="28"/>
          <w:lang w:val="nb-NO"/>
        </w:rPr>
        <w:t xml:space="preserve"> </w:t>
      </w:r>
      <w:r w:rsidR="00EC21C6" w:rsidRPr="00527DA8">
        <w:rPr>
          <w:sz w:val="28"/>
          <w:szCs w:val="28"/>
          <w:lang w:val="nb-NO"/>
        </w:rPr>
        <w:t xml:space="preserve">36,66 </w:t>
      </w:r>
      <w:r w:rsidRPr="00527DA8">
        <w:rPr>
          <w:bCs/>
          <w:sz w:val="28"/>
          <w:szCs w:val="28"/>
          <w:lang w:val="nb-NO"/>
        </w:rPr>
        <w:t>ha so với hiện trạng sử dụng đất. Diện tích giảm chủ yếu tại các phường</w:t>
      </w:r>
      <w:r w:rsidR="005C4673" w:rsidRPr="00527DA8">
        <w:rPr>
          <w:bCs/>
          <w:sz w:val="28"/>
          <w:szCs w:val="28"/>
          <w:lang w:val="nb-NO"/>
        </w:rPr>
        <w:t>, xã thuộc</w:t>
      </w:r>
      <w:r w:rsidRPr="00527DA8">
        <w:rPr>
          <w:bCs/>
          <w:sz w:val="28"/>
          <w:szCs w:val="28"/>
          <w:lang w:val="nb-NO"/>
        </w:rPr>
        <w:t xml:space="preserve"> vùng ven thành phố</w:t>
      </w:r>
      <w:r w:rsidR="006515FC" w:rsidRPr="00527DA8">
        <w:rPr>
          <w:bCs/>
          <w:sz w:val="28"/>
          <w:szCs w:val="28"/>
          <w:lang w:val="nb-NO"/>
        </w:rPr>
        <w:t>,</w:t>
      </w:r>
      <w:r w:rsidRPr="00527DA8">
        <w:rPr>
          <w:bCs/>
          <w:sz w:val="28"/>
          <w:szCs w:val="28"/>
          <w:lang w:val="nb-NO"/>
        </w:rPr>
        <w:t xml:space="preserve"> giảm được chuyển sang các mục đích phi nông nghiệp để thực hiện xây dựng các dự án hạ tầng kinh tế như giao thông, thủy lợi, khu dân cư mới, khu đô thị,</w:t>
      </w:r>
      <w:r w:rsidR="00CF7E25" w:rsidRPr="00527DA8">
        <w:rPr>
          <w:bCs/>
          <w:sz w:val="28"/>
          <w:szCs w:val="28"/>
          <w:lang w:val="nb-NO"/>
        </w:rPr>
        <w:t xml:space="preserve"> </w:t>
      </w:r>
      <w:r w:rsidRPr="00527DA8">
        <w:rPr>
          <w:bCs/>
          <w:sz w:val="28"/>
          <w:szCs w:val="28"/>
          <w:lang w:val="nb-NO"/>
        </w:rPr>
        <w:t>...</w:t>
      </w:r>
    </w:p>
    <w:p w14:paraId="7356CB5C" w14:textId="77777777" w:rsidR="00902FD9" w:rsidRPr="00527DA8" w:rsidRDefault="00902FD9" w:rsidP="00011FDF">
      <w:pPr>
        <w:spacing w:before="120" w:after="120" w:line="276" w:lineRule="auto"/>
        <w:ind w:firstLine="720"/>
        <w:jc w:val="both"/>
        <w:rPr>
          <w:bCs/>
          <w:sz w:val="28"/>
          <w:szCs w:val="28"/>
          <w:lang w:val="nb-NO"/>
        </w:rPr>
      </w:pPr>
      <w:r w:rsidRPr="00527DA8">
        <w:rPr>
          <w:b/>
          <w:sz w:val="28"/>
          <w:szCs w:val="28"/>
          <w:lang w:val="nb-NO"/>
        </w:rPr>
        <w:t>- Đất nông nghiệp khác:</w:t>
      </w:r>
      <w:r w:rsidRPr="00527DA8">
        <w:rPr>
          <w:bCs/>
          <w:sz w:val="28"/>
          <w:szCs w:val="28"/>
          <w:lang w:val="nb-NO"/>
        </w:rPr>
        <w:t xml:space="preserve"> </w:t>
      </w:r>
      <w:r w:rsidR="00D96C45" w:rsidRPr="00527DA8">
        <w:rPr>
          <w:bCs/>
          <w:sz w:val="28"/>
          <w:szCs w:val="28"/>
          <w:lang w:val="nb-NO"/>
        </w:rPr>
        <w:t xml:space="preserve">định hướng di dời các cơ sở giết mổ trong khu đô thị sẽ được thành phố tính toán và thực hiện trong những năm tới. Do đó, diện tích đất nông nghiệp khác là </w:t>
      </w:r>
      <w:r w:rsidR="000A6BE1" w:rsidRPr="00527DA8">
        <w:rPr>
          <w:bCs/>
          <w:sz w:val="28"/>
          <w:szCs w:val="28"/>
          <w:lang w:val="nb-NO"/>
        </w:rPr>
        <w:t>28,23</w:t>
      </w:r>
      <w:r w:rsidR="00D96C45" w:rsidRPr="00527DA8">
        <w:rPr>
          <w:bCs/>
          <w:sz w:val="28"/>
          <w:szCs w:val="28"/>
          <w:lang w:val="nb-NO"/>
        </w:rPr>
        <w:t xml:space="preserve"> ha, không thay đổi so với hiện trạng.</w:t>
      </w:r>
    </w:p>
    <w:p w14:paraId="63C48D1E" w14:textId="77777777" w:rsidR="00D96C45" w:rsidRPr="00527DA8" w:rsidRDefault="00D96C45" w:rsidP="00011FDF">
      <w:pPr>
        <w:tabs>
          <w:tab w:val="left" w:pos="7088"/>
        </w:tabs>
        <w:spacing w:before="120" w:after="120" w:line="276" w:lineRule="auto"/>
        <w:ind w:firstLine="720"/>
        <w:jc w:val="both"/>
        <w:rPr>
          <w:b/>
          <w:sz w:val="28"/>
          <w:szCs w:val="28"/>
          <w:lang w:val="nb-NO"/>
        </w:rPr>
      </w:pPr>
      <w:r w:rsidRPr="00527DA8">
        <w:rPr>
          <w:b/>
          <w:sz w:val="28"/>
          <w:szCs w:val="28"/>
          <w:lang w:val="nb-NO"/>
        </w:rPr>
        <w:t>B. Đất phi nông nghiệp:</w:t>
      </w:r>
    </w:p>
    <w:p w14:paraId="0666AC1E" w14:textId="77777777" w:rsidR="00D96C45" w:rsidRPr="00527DA8" w:rsidRDefault="00D96C45" w:rsidP="00011FDF">
      <w:pPr>
        <w:tabs>
          <w:tab w:val="left" w:pos="7088"/>
        </w:tabs>
        <w:spacing w:before="120" w:after="120" w:line="276" w:lineRule="auto"/>
        <w:ind w:firstLine="720"/>
        <w:jc w:val="both"/>
        <w:rPr>
          <w:bCs/>
          <w:sz w:val="28"/>
          <w:szCs w:val="28"/>
          <w:lang w:val="nb-NO"/>
        </w:rPr>
      </w:pPr>
      <w:r w:rsidRPr="00527DA8">
        <w:rPr>
          <w:bCs/>
          <w:sz w:val="28"/>
          <w:szCs w:val="28"/>
          <w:lang w:val="nb-NO"/>
        </w:rPr>
        <w:t>Trên cơ sở định hướng phát triển đô thị, hệ thống cơ s</w:t>
      </w:r>
      <w:r w:rsidR="008B6B3F" w:rsidRPr="00527DA8">
        <w:rPr>
          <w:bCs/>
          <w:sz w:val="28"/>
          <w:szCs w:val="28"/>
          <w:lang w:val="nb-NO"/>
        </w:rPr>
        <w:t xml:space="preserve">ở hạ tầng trong </w:t>
      </w:r>
      <w:r w:rsidR="005270B5" w:rsidRPr="00527DA8">
        <w:rPr>
          <w:bCs/>
          <w:sz w:val="28"/>
          <w:szCs w:val="28"/>
          <w:lang w:val="nb-NO"/>
        </w:rPr>
        <w:t>giai đoạn đến năm</w:t>
      </w:r>
      <w:r w:rsidRPr="00527DA8">
        <w:rPr>
          <w:bCs/>
          <w:sz w:val="28"/>
          <w:szCs w:val="28"/>
          <w:lang w:val="nb-NO"/>
        </w:rPr>
        <w:t xml:space="preserve"> 2030</w:t>
      </w:r>
      <w:r w:rsidR="00011056" w:rsidRPr="00527DA8">
        <w:rPr>
          <w:bCs/>
          <w:sz w:val="28"/>
          <w:szCs w:val="28"/>
          <w:lang w:val="nb-NO"/>
        </w:rPr>
        <w:t xml:space="preserve">, thành phố sẽ từng bước hoàn thiện </w:t>
      </w:r>
      <w:r w:rsidR="00011056" w:rsidRPr="00527DA8">
        <w:rPr>
          <w:sz w:val="28"/>
          <w:szCs w:val="28"/>
          <w:lang w:val="pt-BR"/>
        </w:rPr>
        <w:t xml:space="preserve">hệ thống cơ sở hạ tầng kỹ </w:t>
      </w:r>
      <w:r w:rsidR="00011056" w:rsidRPr="00527DA8">
        <w:rPr>
          <w:sz w:val="28"/>
          <w:szCs w:val="28"/>
          <w:lang w:val="pt-BR"/>
        </w:rPr>
        <w:lastRenderedPageBreak/>
        <w:t>thuật và hạ tầng xã hội</w:t>
      </w:r>
      <w:r w:rsidRPr="00527DA8">
        <w:rPr>
          <w:sz w:val="28"/>
          <w:szCs w:val="28"/>
          <w:lang w:val="nb-NO"/>
        </w:rPr>
        <w:t xml:space="preserve"> nên trong kỳ kế hoạch s</w:t>
      </w:r>
      <w:r w:rsidR="00011056" w:rsidRPr="00527DA8">
        <w:rPr>
          <w:sz w:val="28"/>
          <w:szCs w:val="28"/>
          <w:lang w:val="nb-NO"/>
        </w:rPr>
        <w:t>ử</w:t>
      </w:r>
      <w:r w:rsidRPr="00527DA8">
        <w:rPr>
          <w:sz w:val="28"/>
          <w:szCs w:val="28"/>
          <w:lang w:val="nb-NO"/>
        </w:rPr>
        <w:t xml:space="preserve"> dụng đất năm </w:t>
      </w:r>
      <w:r w:rsidR="003C7E45" w:rsidRPr="00527DA8">
        <w:rPr>
          <w:sz w:val="28"/>
          <w:szCs w:val="28"/>
          <w:lang w:val="nb-NO"/>
        </w:rPr>
        <w:t>2025</w:t>
      </w:r>
      <w:r w:rsidRPr="00527DA8">
        <w:rPr>
          <w:sz w:val="28"/>
          <w:szCs w:val="28"/>
          <w:lang w:val="nb-NO"/>
        </w:rPr>
        <w:t xml:space="preserve"> chỉ tiêu đất phi nông nghiệp là </w:t>
      </w:r>
      <w:r w:rsidR="00DD4A3C" w:rsidRPr="00527DA8">
        <w:rPr>
          <w:sz w:val="28"/>
          <w:szCs w:val="28"/>
          <w:lang w:val="nb-NO"/>
        </w:rPr>
        <w:t>19.195,94</w:t>
      </w:r>
      <w:r w:rsidR="004A7833" w:rsidRPr="00527DA8">
        <w:rPr>
          <w:sz w:val="28"/>
          <w:szCs w:val="28"/>
          <w:lang w:val="nb-NO"/>
        </w:rPr>
        <w:t xml:space="preserve"> </w:t>
      </w:r>
      <w:r w:rsidR="00813211" w:rsidRPr="00527DA8">
        <w:rPr>
          <w:sz w:val="28"/>
          <w:szCs w:val="28"/>
          <w:lang w:val="nb-NO"/>
        </w:rPr>
        <w:t>ha</w:t>
      </w:r>
      <w:r w:rsidRPr="00527DA8">
        <w:rPr>
          <w:sz w:val="28"/>
          <w:szCs w:val="28"/>
          <w:lang w:val="nb-NO"/>
        </w:rPr>
        <w:t>,</w:t>
      </w:r>
      <w:r w:rsidR="004B4E0A" w:rsidRPr="00527DA8">
        <w:rPr>
          <w:sz w:val="28"/>
          <w:szCs w:val="28"/>
          <w:lang w:val="nb-NO"/>
        </w:rPr>
        <w:t xml:space="preserve"> chiếm</w:t>
      </w:r>
      <w:r w:rsidR="004B4E0A" w:rsidRPr="00527DA8">
        <w:rPr>
          <w:sz w:val="28"/>
          <w:szCs w:val="28"/>
          <w:lang w:val="vi-VN"/>
        </w:rPr>
        <w:t xml:space="preserve"> </w:t>
      </w:r>
      <w:r w:rsidR="00DD4A3C" w:rsidRPr="00527DA8">
        <w:rPr>
          <w:sz w:val="28"/>
          <w:szCs w:val="28"/>
          <w:lang w:val="nb-NO"/>
        </w:rPr>
        <w:t>72,82</w:t>
      </w:r>
      <w:r w:rsidR="00813211" w:rsidRPr="00527DA8">
        <w:rPr>
          <w:sz w:val="28"/>
          <w:szCs w:val="28"/>
          <w:lang w:val="nb-NO"/>
        </w:rPr>
        <w:t>% diện tích tự nhiên,</w:t>
      </w:r>
      <w:r w:rsidRPr="00527DA8">
        <w:rPr>
          <w:sz w:val="28"/>
          <w:szCs w:val="28"/>
          <w:lang w:val="nb-NO"/>
        </w:rPr>
        <w:t xml:space="preserve"> </w:t>
      </w:r>
      <w:r w:rsidR="00DB532B" w:rsidRPr="00527DA8">
        <w:rPr>
          <w:sz w:val="28"/>
          <w:szCs w:val="28"/>
          <w:lang w:val="nb-NO"/>
        </w:rPr>
        <w:t>cao hơn</w:t>
      </w:r>
      <w:r w:rsidRPr="00527DA8">
        <w:rPr>
          <w:sz w:val="28"/>
          <w:szCs w:val="28"/>
          <w:lang w:val="nb-NO"/>
        </w:rPr>
        <w:t xml:space="preserve"> </w:t>
      </w:r>
      <w:r w:rsidR="006207E7" w:rsidRPr="00527DA8">
        <w:rPr>
          <w:sz w:val="28"/>
          <w:szCs w:val="28"/>
          <w:lang w:val="nb-NO"/>
        </w:rPr>
        <w:t xml:space="preserve">585,29 </w:t>
      </w:r>
      <w:r w:rsidRPr="00527DA8">
        <w:rPr>
          <w:sz w:val="28"/>
          <w:szCs w:val="28"/>
          <w:lang w:val="nb-NO"/>
        </w:rPr>
        <w:t>ha so</w:t>
      </w:r>
      <w:r w:rsidRPr="00527DA8">
        <w:rPr>
          <w:bCs/>
          <w:sz w:val="28"/>
          <w:szCs w:val="28"/>
          <w:lang w:val="nb-NO"/>
        </w:rPr>
        <w:t xml:space="preserve"> với hiện trạng. </w:t>
      </w:r>
      <w:r w:rsidR="00011056" w:rsidRPr="00527DA8">
        <w:rPr>
          <w:bCs/>
          <w:sz w:val="28"/>
          <w:szCs w:val="28"/>
          <w:lang w:val="nb-NO"/>
        </w:rPr>
        <w:t>Cụ thể như sau:</w:t>
      </w:r>
    </w:p>
    <w:p w14:paraId="2BE5A3D0" w14:textId="77777777" w:rsidR="00011056" w:rsidRPr="00527DA8" w:rsidRDefault="00011056" w:rsidP="00011FDF">
      <w:pPr>
        <w:spacing w:before="120" w:after="120" w:line="276" w:lineRule="auto"/>
        <w:ind w:firstLine="720"/>
        <w:jc w:val="both"/>
        <w:rPr>
          <w:sz w:val="28"/>
          <w:szCs w:val="28"/>
          <w:lang w:val="nb-NO"/>
        </w:rPr>
      </w:pPr>
      <w:r w:rsidRPr="00527DA8">
        <w:rPr>
          <w:b/>
          <w:sz w:val="28"/>
          <w:szCs w:val="28"/>
          <w:lang w:val="pt-BR"/>
        </w:rPr>
        <w:t xml:space="preserve">- Đất quốc phòng: </w:t>
      </w:r>
      <w:r w:rsidRPr="00527DA8">
        <w:rPr>
          <w:sz w:val="28"/>
          <w:szCs w:val="28"/>
          <w:lang w:val="nb-NO"/>
        </w:rPr>
        <w:t xml:space="preserve">hiện trạng là </w:t>
      </w:r>
      <w:r w:rsidR="00E82519" w:rsidRPr="00527DA8">
        <w:rPr>
          <w:sz w:val="28"/>
          <w:szCs w:val="28"/>
          <w:lang w:val="nb-NO"/>
        </w:rPr>
        <w:t xml:space="preserve">4.297,42 </w:t>
      </w:r>
      <w:r w:rsidRPr="00527DA8">
        <w:rPr>
          <w:sz w:val="28"/>
          <w:szCs w:val="28"/>
          <w:lang w:val="nb-NO"/>
        </w:rPr>
        <w:t xml:space="preserve">ha, kế hoạch năm </w:t>
      </w:r>
      <w:r w:rsidR="003C7E45" w:rsidRPr="00527DA8">
        <w:rPr>
          <w:sz w:val="28"/>
          <w:szCs w:val="28"/>
          <w:lang w:val="nb-NO"/>
        </w:rPr>
        <w:t>2025</w:t>
      </w:r>
      <w:r w:rsidRPr="00527DA8">
        <w:rPr>
          <w:sz w:val="28"/>
          <w:szCs w:val="28"/>
          <w:lang w:val="nb-NO"/>
        </w:rPr>
        <w:t xml:space="preserve"> là </w:t>
      </w:r>
      <w:r w:rsidR="00E82519" w:rsidRPr="00527DA8">
        <w:rPr>
          <w:sz w:val="28"/>
          <w:szCs w:val="28"/>
          <w:lang w:val="nb-NO"/>
        </w:rPr>
        <w:t xml:space="preserve">4.297,38 </w:t>
      </w:r>
      <w:r w:rsidRPr="00527DA8">
        <w:rPr>
          <w:sz w:val="28"/>
          <w:szCs w:val="28"/>
          <w:lang w:val="nb-NO"/>
        </w:rPr>
        <w:t xml:space="preserve">ha, </w:t>
      </w:r>
      <w:r w:rsidR="00E82519" w:rsidRPr="00527DA8">
        <w:rPr>
          <w:sz w:val="28"/>
          <w:szCs w:val="28"/>
          <w:lang w:val="nb-NO"/>
        </w:rPr>
        <w:t>giảm</w:t>
      </w:r>
      <w:r w:rsidR="00A728B5" w:rsidRPr="00527DA8">
        <w:rPr>
          <w:sz w:val="28"/>
          <w:szCs w:val="28"/>
          <w:lang w:val="nb-NO"/>
        </w:rPr>
        <w:t xml:space="preserve"> </w:t>
      </w:r>
      <w:r w:rsidR="00265909" w:rsidRPr="00527DA8">
        <w:rPr>
          <w:sz w:val="28"/>
          <w:szCs w:val="28"/>
          <w:lang w:val="nb-NO"/>
        </w:rPr>
        <w:t>0,</w:t>
      </w:r>
      <w:r w:rsidR="00E82519" w:rsidRPr="00527DA8">
        <w:rPr>
          <w:sz w:val="28"/>
          <w:szCs w:val="28"/>
          <w:lang w:val="nb-NO"/>
        </w:rPr>
        <w:t>04</w:t>
      </w:r>
      <w:r w:rsidR="00265909" w:rsidRPr="00527DA8">
        <w:rPr>
          <w:sz w:val="28"/>
          <w:szCs w:val="28"/>
          <w:lang w:val="nb-NO"/>
        </w:rPr>
        <w:t xml:space="preserve"> </w:t>
      </w:r>
      <w:r w:rsidRPr="00527DA8">
        <w:rPr>
          <w:sz w:val="28"/>
          <w:szCs w:val="28"/>
          <w:lang w:val="nb-NO"/>
        </w:rPr>
        <w:t xml:space="preserve">ha so với </w:t>
      </w:r>
      <w:r w:rsidR="00265909" w:rsidRPr="00527DA8">
        <w:rPr>
          <w:sz w:val="28"/>
          <w:szCs w:val="28"/>
          <w:lang w:val="nb-NO"/>
        </w:rPr>
        <w:t>hiện trạng</w:t>
      </w:r>
      <w:r w:rsidR="006306B7" w:rsidRPr="00527DA8">
        <w:rPr>
          <w:sz w:val="28"/>
          <w:szCs w:val="28"/>
          <w:lang w:val="nb-NO"/>
        </w:rPr>
        <w:t xml:space="preserve"> do thực hiện công trình Đường ven sông Đồng Nai (đoạn từ cầu Hóa An đến ranh huyện Vĩnh Cửu</w:t>
      </w:r>
      <w:r w:rsidR="00403D0B" w:rsidRPr="00527DA8">
        <w:rPr>
          <w:sz w:val="28"/>
          <w:szCs w:val="28"/>
          <w:lang w:val="nb-NO"/>
        </w:rPr>
        <w:t>)</w:t>
      </w:r>
      <w:r w:rsidR="00A728B5" w:rsidRPr="00527DA8">
        <w:rPr>
          <w:sz w:val="28"/>
          <w:szCs w:val="28"/>
          <w:lang w:val="nb-NO"/>
        </w:rPr>
        <w:t>.</w:t>
      </w:r>
    </w:p>
    <w:p w14:paraId="23CA1CC9" w14:textId="77777777" w:rsidR="00011056" w:rsidRPr="00527DA8" w:rsidRDefault="00011056" w:rsidP="00011FDF">
      <w:pPr>
        <w:tabs>
          <w:tab w:val="left" w:pos="7088"/>
        </w:tabs>
        <w:spacing w:before="120" w:after="120" w:line="276" w:lineRule="auto"/>
        <w:ind w:firstLine="720"/>
        <w:jc w:val="both"/>
        <w:rPr>
          <w:bCs/>
          <w:sz w:val="28"/>
          <w:szCs w:val="28"/>
          <w:lang w:val="pt-BR"/>
        </w:rPr>
      </w:pPr>
      <w:r w:rsidRPr="00527DA8">
        <w:rPr>
          <w:b/>
          <w:sz w:val="28"/>
          <w:szCs w:val="28"/>
          <w:lang w:val="pt-BR"/>
        </w:rPr>
        <w:t xml:space="preserve">- Đất an ninh: </w:t>
      </w:r>
      <w:r w:rsidRPr="00527DA8">
        <w:rPr>
          <w:bCs/>
          <w:sz w:val="28"/>
          <w:szCs w:val="28"/>
          <w:lang w:val="pt-BR"/>
        </w:rPr>
        <w:t xml:space="preserve">Trong năm </w:t>
      </w:r>
      <w:r w:rsidR="003C7E45" w:rsidRPr="00527DA8">
        <w:rPr>
          <w:bCs/>
          <w:sz w:val="28"/>
          <w:szCs w:val="28"/>
          <w:lang w:val="pt-BR"/>
        </w:rPr>
        <w:t>2025</w:t>
      </w:r>
      <w:r w:rsidRPr="00527DA8">
        <w:rPr>
          <w:bCs/>
          <w:sz w:val="28"/>
          <w:szCs w:val="28"/>
          <w:lang w:val="pt-BR"/>
        </w:rPr>
        <w:t xml:space="preserve">, trên địa bàn thành phố </w:t>
      </w:r>
      <w:r w:rsidR="008264B5" w:rsidRPr="00527DA8">
        <w:rPr>
          <w:bCs/>
          <w:sz w:val="28"/>
          <w:szCs w:val="28"/>
          <w:lang w:val="pt-BR"/>
        </w:rPr>
        <w:t xml:space="preserve">có </w:t>
      </w:r>
      <w:r w:rsidR="00195602" w:rsidRPr="00527DA8">
        <w:rPr>
          <w:bCs/>
          <w:sz w:val="28"/>
          <w:szCs w:val="28"/>
          <w:lang w:val="pt-BR"/>
        </w:rPr>
        <w:t xml:space="preserve">86,30 </w:t>
      </w:r>
      <w:r w:rsidR="008264B5" w:rsidRPr="00527DA8">
        <w:rPr>
          <w:bCs/>
          <w:sz w:val="28"/>
          <w:szCs w:val="28"/>
          <w:lang w:val="pt-BR"/>
        </w:rPr>
        <w:t xml:space="preserve">ha </w:t>
      </w:r>
      <w:r w:rsidR="003809D7" w:rsidRPr="00527DA8">
        <w:rPr>
          <w:bCs/>
          <w:sz w:val="28"/>
          <w:szCs w:val="28"/>
          <w:lang w:val="pt-BR"/>
        </w:rPr>
        <w:t xml:space="preserve">diện tích </w:t>
      </w:r>
      <w:r w:rsidR="008264B5" w:rsidRPr="00527DA8">
        <w:rPr>
          <w:bCs/>
          <w:sz w:val="28"/>
          <w:szCs w:val="28"/>
          <w:lang w:val="pt-BR"/>
        </w:rPr>
        <w:t xml:space="preserve">đất an ninh, </w:t>
      </w:r>
      <w:r w:rsidR="00737990" w:rsidRPr="00527DA8">
        <w:rPr>
          <w:bCs/>
          <w:sz w:val="28"/>
          <w:szCs w:val="28"/>
          <w:lang w:val="pt-BR"/>
        </w:rPr>
        <w:t xml:space="preserve">tăng 1,10 ha so với hiện trạng sử dụng đất năm </w:t>
      </w:r>
      <w:r w:rsidR="00A65352" w:rsidRPr="00527DA8">
        <w:rPr>
          <w:bCs/>
          <w:sz w:val="28"/>
          <w:szCs w:val="28"/>
          <w:lang w:val="pt-BR"/>
        </w:rPr>
        <w:t>2024</w:t>
      </w:r>
      <w:r w:rsidR="0059354D" w:rsidRPr="00527DA8">
        <w:rPr>
          <w:bCs/>
          <w:sz w:val="28"/>
          <w:szCs w:val="28"/>
          <w:lang w:val="pt-BR"/>
        </w:rPr>
        <w:t>,</w:t>
      </w:r>
      <w:r w:rsidR="00737990" w:rsidRPr="00527DA8">
        <w:rPr>
          <w:bCs/>
          <w:sz w:val="28"/>
          <w:szCs w:val="28"/>
          <w:lang w:val="pt-BR"/>
        </w:rPr>
        <w:t xml:space="preserve"> để Xây dựng Cơ sở làm việc của lực lượng Cảnh sát giao thông đường thủy (Phòng PC 68)</w:t>
      </w:r>
      <w:r w:rsidR="00FC5B65" w:rsidRPr="00527DA8">
        <w:rPr>
          <w:bCs/>
          <w:sz w:val="28"/>
          <w:szCs w:val="28"/>
          <w:lang w:val="pt-BR"/>
        </w:rPr>
        <w:t xml:space="preserve"> với diện tích 1,10 ha</w:t>
      </w:r>
      <w:r w:rsidR="009069CD" w:rsidRPr="00527DA8">
        <w:rPr>
          <w:bCs/>
          <w:sz w:val="28"/>
          <w:szCs w:val="28"/>
          <w:lang w:val="pt-BR"/>
        </w:rPr>
        <w:t>,</w:t>
      </w:r>
      <w:r w:rsidR="00FC5B65" w:rsidRPr="00527DA8">
        <w:rPr>
          <w:bCs/>
          <w:sz w:val="28"/>
          <w:szCs w:val="28"/>
          <w:lang w:val="pt-BR"/>
        </w:rPr>
        <w:t xml:space="preserve"> các công trình an ninh còn lại đều đã có hiện trạng, chỉ đưa vào để thực hiện thủ tục giao đất do đó các </w:t>
      </w:r>
      <w:r w:rsidR="001911AC" w:rsidRPr="00527DA8">
        <w:rPr>
          <w:bCs/>
          <w:sz w:val="28"/>
          <w:szCs w:val="28"/>
          <w:lang w:val="pt-BR"/>
        </w:rPr>
        <w:t>công trình</w:t>
      </w:r>
      <w:r w:rsidR="00FC5B65" w:rsidRPr="00527DA8">
        <w:rPr>
          <w:bCs/>
          <w:sz w:val="28"/>
          <w:szCs w:val="28"/>
          <w:lang w:val="pt-BR"/>
        </w:rPr>
        <w:t xml:space="preserve"> này không làm th</w:t>
      </w:r>
      <w:r w:rsidR="001F0EAA" w:rsidRPr="00527DA8">
        <w:rPr>
          <w:bCs/>
          <w:sz w:val="28"/>
          <w:szCs w:val="28"/>
          <w:lang w:val="pt-BR"/>
        </w:rPr>
        <w:t>ay đổi hiện trạng</w:t>
      </w:r>
      <w:r w:rsidR="008264B5" w:rsidRPr="00527DA8">
        <w:rPr>
          <w:bCs/>
          <w:sz w:val="28"/>
          <w:szCs w:val="28"/>
          <w:lang w:val="pt-BR"/>
        </w:rPr>
        <w:t xml:space="preserve">. </w:t>
      </w:r>
    </w:p>
    <w:p w14:paraId="1BBF03AB" w14:textId="77777777" w:rsidR="00E0136D" w:rsidRPr="00527DA8" w:rsidRDefault="008264B5" w:rsidP="00011FDF">
      <w:pPr>
        <w:tabs>
          <w:tab w:val="left" w:pos="7088"/>
        </w:tabs>
        <w:spacing w:before="120" w:after="120" w:line="276" w:lineRule="auto"/>
        <w:ind w:firstLine="720"/>
        <w:jc w:val="both"/>
        <w:rPr>
          <w:bCs/>
          <w:sz w:val="28"/>
          <w:szCs w:val="28"/>
          <w:lang w:val="pt-BR"/>
        </w:rPr>
      </w:pPr>
      <w:r w:rsidRPr="00527DA8">
        <w:rPr>
          <w:b/>
          <w:sz w:val="28"/>
          <w:szCs w:val="28"/>
          <w:lang w:val="pt-BR"/>
        </w:rPr>
        <w:t>- Đất khu công nghiệp:</w:t>
      </w:r>
      <w:r w:rsidRPr="00527DA8">
        <w:rPr>
          <w:bCs/>
          <w:sz w:val="28"/>
          <w:szCs w:val="28"/>
          <w:lang w:val="pt-BR"/>
        </w:rPr>
        <w:t xml:space="preserve"> diện tích đất khu công nghiệp trong năm </w:t>
      </w:r>
      <w:r w:rsidR="003C7E45" w:rsidRPr="00527DA8">
        <w:rPr>
          <w:bCs/>
          <w:sz w:val="28"/>
          <w:szCs w:val="28"/>
          <w:lang w:val="pt-BR"/>
        </w:rPr>
        <w:t>2025</w:t>
      </w:r>
      <w:r w:rsidRPr="00527DA8">
        <w:rPr>
          <w:bCs/>
          <w:sz w:val="28"/>
          <w:szCs w:val="28"/>
          <w:lang w:val="pt-BR"/>
        </w:rPr>
        <w:t xml:space="preserve"> là </w:t>
      </w:r>
      <w:r w:rsidR="00195602" w:rsidRPr="00527DA8">
        <w:rPr>
          <w:bCs/>
          <w:sz w:val="28"/>
          <w:szCs w:val="28"/>
          <w:lang w:val="pt-BR"/>
        </w:rPr>
        <w:t xml:space="preserve">1.653,23 </w:t>
      </w:r>
      <w:r w:rsidRPr="00527DA8">
        <w:rPr>
          <w:bCs/>
          <w:sz w:val="28"/>
          <w:szCs w:val="28"/>
          <w:lang w:val="pt-BR"/>
        </w:rPr>
        <w:t xml:space="preserve">ha, </w:t>
      </w:r>
      <w:r w:rsidR="00465A9C" w:rsidRPr="00527DA8">
        <w:rPr>
          <w:bCs/>
          <w:sz w:val="28"/>
          <w:szCs w:val="28"/>
          <w:lang w:val="pt-BR"/>
        </w:rPr>
        <w:t xml:space="preserve">giảm </w:t>
      </w:r>
      <w:r w:rsidR="00195602" w:rsidRPr="00527DA8">
        <w:rPr>
          <w:bCs/>
          <w:sz w:val="28"/>
          <w:szCs w:val="28"/>
          <w:lang w:val="pt-BR"/>
        </w:rPr>
        <w:t xml:space="preserve">214,72 </w:t>
      </w:r>
      <w:r w:rsidR="002C29D6" w:rsidRPr="00527DA8">
        <w:rPr>
          <w:bCs/>
          <w:sz w:val="28"/>
          <w:szCs w:val="28"/>
          <w:lang w:val="pt-BR"/>
        </w:rPr>
        <w:t>ha</w:t>
      </w:r>
      <w:r w:rsidRPr="00527DA8">
        <w:rPr>
          <w:bCs/>
          <w:sz w:val="28"/>
          <w:szCs w:val="28"/>
          <w:lang w:val="pt-BR"/>
        </w:rPr>
        <w:t xml:space="preserve"> so với hiện trạng do thực hiện </w:t>
      </w:r>
      <w:r w:rsidR="00890789" w:rsidRPr="00527DA8">
        <w:rPr>
          <w:bCs/>
          <w:sz w:val="28"/>
          <w:szCs w:val="28"/>
          <w:lang w:val="pt-BR"/>
        </w:rPr>
        <w:t>chuyển đ</w:t>
      </w:r>
      <w:r w:rsidR="00910C4C" w:rsidRPr="00527DA8">
        <w:rPr>
          <w:bCs/>
          <w:sz w:val="28"/>
          <w:szCs w:val="28"/>
          <w:lang w:val="pt-BR"/>
        </w:rPr>
        <w:t>ổ</w:t>
      </w:r>
      <w:r w:rsidR="00890789" w:rsidRPr="00527DA8">
        <w:rPr>
          <w:bCs/>
          <w:sz w:val="28"/>
          <w:szCs w:val="28"/>
          <w:lang w:val="pt-BR"/>
        </w:rPr>
        <w:t xml:space="preserve">i công năng Khu công nghiệp Biên Hòa 1 sang Khu đô thị Thương mại dịch vụ tại phường An Bình. </w:t>
      </w:r>
    </w:p>
    <w:p w14:paraId="09FC76E4" w14:textId="77777777" w:rsidR="00281435" w:rsidRPr="00527DA8" w:rsidRDefault="00281435" w:rsidP="00011FDF">
      <w:pPr>
        <w:tabs>
          <w:tab w:val="left" w:pos="7088"/>
        </w:tabs>
        <w:spacing w:before="120" w:after="120" w:line="276" w:lineRule="auto"/>
        <w:ind w:firstLine="720"/>
        <w:jc w:val="both"/>
        <w:rPr>
          <w:bCs/>
          <w:sz w:val="28"/>
          <w:szCs w:val="28"/>
          <w:lang w:val="pt-BR"/>
        </w:rPr>
      </w:pPr>
      <w:r w:rsidRPr="00527DA8">
        <w:rPr>
          <w:b/>
          <w:sz w:val="28"/>
          <w:szCs w:val="28"/>
          <w:lang w:val="pt-BR"/>
        </w:rPr>
        <w:t xml:space="preserve">- Đất cụm công nghiệp: </w:t>
      </w:r>
      <w:r w:rsidRPr="00527DA8">
        <w:rPr>
          <w:bCs/>
          <w:sz w:val="28"/>
          <w:szCs w:val="28"/>
          <w:lang w:val="pt-BR"/>
        </w:rPr>
        <w:t xml:space="preserve">hiện trạng sử dụng đất </w:t>
      </w:r>
      <w:r w:rsidR="00A65352" w:rsidRPr="00527DA8">
        <w:rPr>
          <w:bCs/>
          <w:sz w:val="28"/>
          <w:szCs w:val="28"/>
          <w:lang w:val="pt-BR"/>
        </w:rPr>
        <w:t>2024</w:t>
      </w:r>
      <w:r w:rsidRPr="00527DA8">
        <w:rPr>
          <w:bCs/>
          <w:sz w:val="28"/>
          <w:szCs w:val="28"/>
          <w:lang w:val="pt-BR"/>
        </w:rPr>
        <w:t xml:space="preserve"> là </w:t>
      </w:r>
      <w:r w:rsidR="00B42982" w:rsidRPr="00527DA8">
        <w:rPr>
          <w:bCs/>
          <w:sz w:val="28"/>
          <w:szCs w:val="28"/>
          <w:lang w:val="pt-BR"/>
        </w:rPr>
        <w:t xml:space="preserve">112,62 </w:t>
      </w:r>
      <w:r w:rsidRPr="00527DA8">
        <w:rPr>
          <w:bCs/>
          <w:sz w:val="28"/>
          <w:szCs w:val="28"/>
          <w:lang w:val="pt-BR"/>
        </w:rPr>
        <w:t xml:space="preserve">ha, kế hoạch </w:t>
      </w:r>
      <w:r w:rsidR="003C7E45" w:rsidRPr="00527DA8">
        <w:rPr>
          <w:bCs/>
          <w:sz w:val="28"/>
          <w:szCs w:val="28"/>
          <w:lang w:val="pt-BR"/>
        </w:rPr>
        <w:t>2025</w:t>
      </w:r>
      <w:r w:rsidRPr="00527DA8">
        <w:rPr>
          <w:bCs/>
          <w:sz w:val="28"/>
          <w:szCs w:val="28"/>
          <w:lang w:val="pt-BR"/>
        </w:rPr>
        <w:t xml:space="preserve"> đất cụm công nghiệp </w:t>
      </w:r>
      <w:r w:rsidR="006D7F6D" w:rsidRPr="00527DA8">
        <w:rPr>
          <w:bCs/>
          <w:sz w:val="28"/>
          <w:szCs w:val="28"/>
          <w:lang w:val="pt-BR"/>
        </w:rPr>
        <w:t xml:space="preserve">không thay đổi so với hiện trạng sử dụng đất năm </w:t>
      </w:r>
      <w:r w:rsidR="00A65352" w:rsidRPr="00527DA8">
        <w:rPr>
          <w:bCs/>
          <w:sz w:val="28"/>
          <w:szCs w:val="28"/>
          <w:lang w:val="pt-BR"/>
        </w:rPr>
        <w:t>2024</w:t>
      </w:r>
      <w:r w:rsidR="006D7F6D" w:rsidRPr="00527DA8">
        <w:rPr>
          <w:bCs/>
          <w:sz w:val="28"/>
          <w:szCs w:val="28"/>
          <w:lang w:val="pt-BR"/>
        </w:rPr>
        <w:t>.</w:t>
      </w:r>
    </w:p>
    <w:p w14:paraId="3569AC0C" w14:textId="77777777" w:rsidR="00281435" w:rsidRPr="00527DA8" w:rsidRDefault="00281435" w:rsidP="00011FDF">
      <w:pPr>
        <w:suppressAutoHyphens w:val="0"/>
        <w:spacing w:before="120" w:after="120" w:line="264" w:lineRule="auto"/>
        <w:ind w:firstLine="720"/>
        <w:jc w:val="both"/>
        <w:rPr>
          <w:bCs/>
          <w:sz w:val="28"/>
          <w:szCs w:val="28"/>
          <w:lang w:val="pt-BR"/>
        </w:rPr>
      </w:pPr>
      <w:r w:rsidRPr="00527DA8">
        <w:rPr>
          <w:b/>
          <w:sz w:val="28"/>
          <w:szCs w:val="28"/>
          <w:lang w:val="pt-BR"/>
        </w:rPr>
        <w:t xml:space="preserve">- Đất thương mại, dịch vụ: </w:t>
      </w:r>
      <w:r w:rsidRPr="00527DA8">
        <w:rPr>
          <w:bCs/>
          <w:sz w:val="28"/>
          <w:szCs w:val="28"/>
          <w:lang w:val="pt-BR"/>
        </w:rPr>
        <w:t xml:space="preserve">để phù hợp với định hướng phát triển chung, diện tích đất thương mại dịch vụ trong năm </w:t>
      </w:r>
      <w:r w:rsidR="003C7E45" w:rsidRPr="00527DA8">
        <w:rPr>
          <w:bCs/>
          <w:sz w:val="28"/>
          <w:szCs w:val="28"/>
          <w:lang w:val="pt-BR"/>
        </w:rPr>
        <w:t>2025</w:t>
      </w:r>
      <w:r w:rsidRPr="00527DA8">
        <w:rPr>
          <w:bCs/>
          <w:sz w:val="28"/>
          <w:szCs w:val="28"/>
          <w:lang w:val="pt-BR"/>
        </w:rPr>
        <w:t xml:space="preserve"> là</w:t>
      </w:r>
      <w:r w:rsidR="00E278A1" w:rsidRPr="00527DA8">
        <w:rPr>
          <w:sz w:val="28"/>
          <w:szCs w:val="28"/>
          <w:lang w:val="pt-BR"/>
        </w:rPr>
        <w:t xml:space="preserve"> </w:t>
      </w:r>
      <w:r w:rsidR="00B42982" w:rsidRPr="00527DA8">
        <w:rPr>
          <w:sz w:val="28"/>
          <w:szCs w:val="28"/>
          <w:lang w:val="pt-BR"/>
        </w:rPr>
        <w:t xml:space="preserve"> 582,70 </w:t>
      </w:r>
      <w:r w:rsidRPr="00527DA8">
        <w:rPr>
          <w:bCs/>
          <w:sz w:val="28"/>
          <w:szCs w:val="28"/>
          <w:lang w:val="pt-BR"/>
        </w:rPr>
        <w:t xml:space="preserve">ha, </w:t>
      </w:r>
      <w:r w:rsidR="00297207" w:rsidRPr="00527DA8">
        <w:rPr>
          <w:bCs/>
          <w:sz w:val="28"/>
          <w:szCs w:val="28"/>
          <w:lang w:val="pt-BR"/>
        </w:rPr>
        <w:t>tăng</w:t>
      </w:r>
      <w:r w:rsidR="00E278A1" w:rsidRPr="00527DA8">
        <w:rPr>
          <w:sz w:val="28"/>
          <w:szCs w:val="28"/>
          <w:lang w:val="pt-BR"/>
        </w:rPr>
        <w:t xml:space="preserve"> </w:t>
      </w:r>
      <w:r w:rsidR="00B42982" w:rsidRPr="00527DA8">
        <w:rPr>
          <w:sz w:val="28"/>
          <w:szCs w:val="28"/>
          <w:lang w:val="pt-BR"/>
        </w:rPr>
        <w:t xml:space="preserve"> 106,08 </w:t>
      </w:r>
      <w:r w:rsidRPr="00527DA8">
        <w:rPr>
          <w:bCs/>
          <w:sz w:val="28"/>
          <w:szCs w:val="28"/>
          <w:lang w:val="pt-BR"/>
        </w:rPr>
        <w:t xml:space="preserve">ha so với hiện trạng sử dụng đất do thực hiện các dự án thương mại dịch vụ để phát triển kinh tế cho toàn thành phố </w:t>
      </w:r>
      <w:r w:rsidR="007C78EA" w:rsidRPr="00527DA8">
        <w:rPr>
          <w:bCs/>
          <w:sz w:val="28"/>
          <w:szCs w:val="28"/>
          <w:lang w:val="pt-BR"/>
        </w:rPr>
        <w:t>Khu đô thị Thương mại Dịch vụ Biên Hòa 1,</w:t>
      </w:r>
      <w:r w:rsidR="006D7F6D" w:rsidRPr="00527DA8">
        <w:rPr>
          <w:bCs/>
          <w:sz w:val="28"/>
          <w:szCs w:val="28"/>
          <w:lang w:val="pt-BR"/>
        </w:rPr>
        <w:t xml:space="preserve"> Trung tâm thương mại tại phường Hiệp Hòa,</w:t>
      </w:r>
      <w:r w:rsidR="003F79DA" w:rsidRPr="00527DA8">
        <w:rPr>
          <w:lang w:val="pt-BR"/>
        </w:rPr>
        <w:t xml:space="preserve"> </w:t>
      </w:r>
      <w:r w:rsidR="003F79DA" w:rsidRPr="00527DA8">
        <w:rPr>
          <w:bCs/>
          <w:sz w:val="28"/>
          <w:szCs w:val="28"/>
          <w:lang w:val="pt-BR"/>
        </w:rPr>
        <w:t>Khu đô thị du lịch sinh thái Sơn Tiên tai phường An Hòa</w:t>
      </w:r>
      <w:r w:rsidR="003B10FC" w:rsidRPr="00527DA8">
        <w:rPr>
          <w:bCs/>
          <w:sz w:val="28"/>
          <w:szCs w:val="28"/>
          <w:lang w:val="pt-BR"/>
        </w:rPr>
        <w:t xml:space="preserve">, </w:t>
      </w:r>
      <w:r w:rsidRPr="00527DA8">
        <w:rPr>
          <w:bCs/>
          <w:sz w:val="28"/>
          <w:szCs w:val="28"/>
          <w:lang w:val="pt-BR"/>
        </w:rPr>
        <w:t>...</w:t>
      </w:r>
      <w:r w:rsidR="003F79DA" w:rsidRPr="00527DA8">
        <w:rPr>
          <w:bCs/>
          <w:sz w:val="28"/>
          <w:szCs w:val="28"/>
          <w:lang w:val="pt-BR"/>
        </w:rPr>
        <w:t>.</w:t>
      </w:r>
      <w:r w:rsidRPr="00527DA8">
        <w:rPr>
          <w:bCs/>
          <w:sz w:val="28"/>
          <w:szCs w:val="28"/>
          <w:lang w:val="pt-BR"/>
        </w:rPr>
        <w:t xml:space="preserve"> Đất thương mại dịch vụ tăng chủ yếu từ các mục đích như </w:t>
      </w:r>
      <w:r w:rsidR="007C78EA" w:rsidRPr="00527DA8">
        <w:rPr>
          <w:bCs/>
          <w:sz w:val="28"/>
          <w:szCs w:val="28"/>
          <w:lang w:val="pt-BR"/>
        </w:rPr>
        <w:t xml:space="preserve">đất khu công nghiệp 54,86 ha, </w:t>
      </w:r>
      <w:r w:rsidRPr="00527DA8">
        <w:rPr>
          <w:bCs/>
          <w:sz w:val="28"/>
          <w:szCs w:val="28"/>
          <w:lang w:val="pt-BR"/>
        </w:rPr>
        <w:t>đất trồng cây hàng năm khác</w:t>
      </w:r>
      <w:r w:rsidR="00E278A1" w:rsidRPr="00527DA8">
        <w:rPr>
          <w:sz w:val="28"/>
          <w:szCs w:val="28"/>
          <w:lang w:val="pt-BR" w:eastAsia="en-US"/>
        </w:rPr>
        <w:t xml:space="preserve"> </w:t>
      </w:r>
      <w:r w:rsidR="00291B15" w:rsidRPr="00527DA8">
        <w:rPr>
          <w:sz w:val="28"/>
          <w:szCs w:val="28"/>
          <w:lang w:val="pt-BR" w:eastAsia="en-US"/>
        </w:rPr>
        <w:t xml:space="preserve">5,80 </w:t>
      </w:r>
      <w:r w:rsidRPr="00527DA8">
        <w:rPr>
          <w:bCs/>
          <w:sz w:val="28"/>
          <w:szCs w:val="28"/>
          <w:lang w:val="pt-BR"/>
        </w:rPr>
        <w:t>ha, đất t</w:t>
      </w:r>
      <w:r w:rsidR="00327D17" w:rsidRPr="00527DA8">
        <w:rPr>
          <w:bCs/>
          <w:sz w:val="28"/>
          <w:szCs w:val="28"/>
          <w:lang w:val="pt-BR"/>
        </w:rPr>
        <w:t>rồng cây lâu năm</w:t>
      </w:r>
      <w:r w:rsidR="00E278A1" w:rsidRPr="00527DA8">
        <w:rPr>
          <w:sz w:val="28"/>
          <w:szCs w:val="28"/>
          <w:lang w:val="pt-BR" w:eastAsia="en-US"/>
        </w:rPr>
        <w:t xml:space="preserve"> </w:t>
      </w:r>
      <w:r w:rsidR="00291B15" w:rsidRPr="00527DA8">
        <w:rPr>
          <w:sz w:val="28"/>
          <w:szCs w:val="28"/>
          <w:lang w:val="pt-BR" w:eastAsia="en-US"/>
        </w:rPr>
        <w:t xml:space="preserve">16,25 </w:t>
      </w:r>
      <w:r w:rsidRPr="00527DA8">
        <w:rPr>
          <w:bCs/>
          <w:sz w:val="28"/>
          <w:szCs w:val="28"/>
          <w:lang w:val="pt-BR"/>
        </w:rPr>
        <w:t>ha</w:t>
      </w:r>
      <w:r w:rsidR="006D7F6D" w:rsidRPr="00527DA8">
        <w:rPr>
          <w:bCs/>
          <w:sz w:val="28"/>
          <w:szCs w:val="28"/>
          <w:lang w:val="pt-BR"/>
        </w:rPr>
        <w:t>,</w:t>
      </w:r>
      <w:r w:rsidR="0038694B" w:rsidRPr="00527DA8">
        <w:rPr>
          <w:bCs/>
          <w:sz w:val="28"/>
          <w:szCs w:val="28"/>
          <w:lang w:val="pt-BR"/>
        </w:rPr>
        <w:t xml:space="preserve"> </w:t>
      </w:r>
      <w:r w:rsidR="006D7F6D" w:rsidRPr="00527DA8">
        <w:rPr>
          <w:bCs/>
          <w:sz w:val="28"/>
          <w:szCs w:val="28"/>
          <w:lang w:val="pt-BR"/>
        </w:rPr>
        <w:t>...</w:t>
      </w:r>
      <w:r w:rsidR="0038694B" w:rsidRPr="00527DA8">
        <w:rPr>
          <w:bCs/>
          <w:sz w:val="28"/>
          <w:szCs w:val="28"/>
          <w:lang w:val="pt-BR"/>
        </w:rPr>
        <w:t>.</w:t>
      </w:r>
    </w:p>
    <w:p w14:paraId="31FA0A13" w14:textId="77777777" w:rsidR="007E2F50" w:rsidRPr="00527DA8" w:rsidRDefault="007E2F50" w:rsidP="00011FDF">
      <w:pPr>
        <w:spacing w:before="120" w:after="120" w:line="264" w:lineRule="auto"/>
        <w:ind w:firstLine="720"/>
        <w:jc w:val="both"/>
        <w:rPr>
          <w:sz w:val="28"/>
          <w:szCs w:val="28"/>
          <w:lang w:val="pt-BR"/>
        </w:rPr>
      </w:pPr>
      <w:r w:rsidRPr="00527DA8">
        <w:rPr>
          <w:b/>
          <w:sz w:val="28"/>
          <w:szCs w:val="28"/>
          <w:lang w:val="pt-BR"/>
        </w:rPr>
        <w:t xml:space="preserve">- Đất cơ sở sản xuất phi nông nghiệp: </w:t>
      </w:r>
      <w:r w:rsidRPr="00527DA8">
        <w:rPr>
          <w:sz w:val="28"/>
          <w:szCs w:val="28"/>
          <w:lang w:val="pt-BR"/>
        </w:rPr>
        <w:t xml:space="preserve">hiện trạng năm </w:t>
      </w:r>
      <w:r w:rsidR="00A65352" w:rsidRPr="00527DA8">
        <w:rPr>
          <w:sz w:val="28"/>
          <w:szCs w:val="28"/>
          <w:lang w:val="pt-BR"/>
        </w:rPr>
        <w:t>2024</w:t>
      </w:r>
      <w:r w:rsidRPr="00527DA8">
        <w:rPr>
          <w:sz w:val="28"/>
          <w:szCs w:val="28"/>
          <w:lang w:val="pt-BR"/>
        </w:rPr>
        <w:t xml:space="preserve"> là </w:t>
      </w:r>
      <w:r w:rsidR="000522E9" w:rsidRPr="00527DA8">
        <w:rPr>
          <w:sz w:val="28"/>
          <w:szCs w:val="28"/>
          <w:lang w:val="pt-BR"/>
        </w:rPr>
        <w:t xml:space="preserve">872,78 </w:t>
      </w:r>
      <w:r w:rsidRPr="00527DA8">
        <w:rPr>
          <w:sz w:val="28"/>
          <w:szCs w:val="28"/>
          <w:lang w:val="pt-BR"/>
        </w:rPr>
        <w:t xml:space="preserve">ha, kế hoạch năm </w:t>
      </w:r>
      <w:r w:rsidR="003C7E45" w:rsidRPr="00527DA8">
        <w:rPr>
          <w:sz w:val="28"/>
          <w:szCs w:val="28"/>
          <w:lang w:val="pt-BR"/>
        </w:rPr>
        <w:t>2025</w:t>
      </w:r>
      <w:r w:rsidRPr="00527DA8">
        <w:rPr>
          <w:sz w:val="28"/>
          <w:szCs w:val="28"/>
          <w:lang w:val="pt-BR"/>
        </w:rPr>
        <w:t xml:space="preserve"> diện tích đất cơ sở sản xuất phi nông nghiệp là </w:t>
      </w:r>
      <w:r w:rsidR="000522E9" w:rsidRPr="00527DA8">
        <w:rPr>
          <w:sz w:val="28"/>
          <w:szCs w:val="28"/>
          <w:lang w:val="pt-BR"/>
        </w:rPr>
        <w:t xml:space="preserve">858,26 </w:t>
      </w:r>
      <w:r w:rsidRPr="00527DA8">
        <w:rPr>
          <w:sz w:val="28"/>
          <w:szCs w:val="28"/>
          <w:lang w:val="pt-BR"/>
        </w:rPr>
        <w:t xml:space="preserve">ha, </w:t>
      </w:r>
      <w:r w:rsidR="00910C4C" w:rsidRPr="00527DA8">
        <w:rPr>
          <w:sz w:val="28"/>
          <w:szCs w:val="28"/>
          <w:lang w:val="pt-BR"/>
        </w:rPr>
        <w:t>giảm</w:t>
      </w:r>
      <w:r w:rsidRPr="00527DA8">
        <w:rPr>
          <w:sz w:val="28"/>
          <w:szCs w:val="28"/>
          <w:lang w:val="pt-BR"/>
        </w:rPr>
        <w:t xml:space="preserve"> </w:t>
      </w:r>
      <w:r w:rsidR="00D07B79" w:rsidRPr="00527DA8">
        <w:rPr>
          <w:sz w:val="28"/>
          <w:szCs w:val="28"/>
          <w:lang w:val="pt-BR"/>
        </w:rPr>
        <w:t xml:space="preserve">14,52 </w:t>
      </w:r>
      <w:r w:rsidRPr="00527DA8">
        <w:rPr>
          <w:sz w:val="28"/>
          <w:szCs w:val="28"/>
          <w:lang w:val="pt-BR"/>
        </w:rPr>
        <w:t xml:space="preserve">ha so với </w:t>
      </w:r>
      <w:r w:rsidR="00932F2C" w:rsidRPr="00527DA8">
        <w:rPr>
          <w:sz w:val="28"/>
          <w:szCs w:val="28"/>
          <w:lang w:val="pt-BR"/>
        </w:rPr>
        <w:t>hiện trạng</w:t>
      </w:r>
      <w:r w:rsidRPr="00527DA8">
        <w:rPr>
          <w:sz w:val="28"/>
          <w:szCs w:val="28"/>
          <w:lang w:val="pt-BR"/>
        </w:rPr>
        <w:t xml:space="preserve">. Nguyên nhân giảm chủ yếu do thực hiện di dời các nhà xưởng, lò gạch ra khỏi các khu dân cư </w:t>
      </w:r>
      <w:r w:rsidR="000358BB" w:rsidRPr="00527DA8">
        <w:rPr>
          <w:sz w:val="28"/>
          <w:szCs w:val="28"/>
          <w:lang w:val="pt-BR"/>
        </w:rPr>
        <w:t>để bố trí thực hiện cá dự án phục vụ kết nôi hạ tầng, phát triển kinh tế - xã h</w:t>
      </w:r>
      <w:r w:rsidR="00F42EB5" w:rsidRPr="00527DA8">
        <w:rPr>
          <w:sz w:val="28"/>
          <w:szCs w:val="28"/>
          <w:lang w:val="pt-BR"/>
        </w:rPr>
        <w:t>ộ</w:t>
      </w:r>
      <w:r w:rsidR="000358BB" w:rsidRPr="00527DA8">
        <w:rPr>
          <w:sz w:val="28"/>
          <w:szCs w:val="28"/>
          <w:lang w:val="pt-BR"/>
        </w:rPr>
        <w:t>i</w:t>
      </w:r>
      <w:r w:rsidR="004F0DC1" w:rsidRPr="00527DA8">
        <w:rPr>
          <w:sz w:val="28"/>
          <w:szCs w:val="28"/>
          <w:lang w:val="pt-BR"/>
        </w:rPr>
        <w:t xml:space="preserve">. Diện tích đất cở sở sản xuất giảm chủ yếu do chuyển sang các loại đất sau: đất khu công nghiệp 4,70 ha, đất phát triển hạ tầng </w:t>
      </w:r>
      <w:r w:rsidR="00D07B79" w:rsidRPr="00527DA8">
        <w:rPr>
          <w:sz w:val="28"/>
          <w:szCs w:val="28"/>
          <w:lang w:val="pt-BR"/>
        </w:rPr>
        <w:t xml:space="preserve"> 4,16 </w:t>
      </w:r>
      <w:r w:rsidR="004F0DC1" w:rsidRPr="00527DA8">
        <w:rPr>
          <w:sz w:val="28"/>
          <w:szCs w:val="28"/>
          <w:lang w:val="pt-BR"/>
        </w:rPr>
        <w:t xml:space="preserve">ha, đất ở tại đô thị </w:t>
      </w:r>
      <w:r w:rsidR="009C0A91" w:rsidRPr="00527DA8">
        <w:rPr>
          <w:sz w:val="28"/>
          <w:szCs w:val="28"/>
          <w:lang w:val="pt-BR"/>
        </w:rPr>
        <w:t xml:space="preserve"> 7,03 </w:t>
      </w:r>
      <w:r w:rsidR="004F0DC1" w:rsidRPr="00527DA8">
        <w:rPr>
          <w:sz w:val="28"/>
          <w:szCs w:val="28"/>
          <w:lang w:val="pt-BR"/>
        </w:rPr>
        <w:t>ha</w:t>
      </w:r>
      <w:r w:rsidRPr="00527DA8">
        <w:rPr>
          <w:sz w:val="28"/>
          <w:szCs w:val="28"/>
          <w:lang w:val="pt-BR"/>
        </w:rPr>
        <w:t xml:space="preserve">. </w:t>
      </w:r>
    </w:p>
    <w:p w14:paraId="606139D7" w14:textId="77777777" w:rsidR="00D2393C" w:rsidRPr="00527DA8" w:rsidRDefault="00D2393C" w:rsidP="00011FDF">
      <w:pPr>
        <w:spacing w:before="120" w:after="120" w:line="276" w:lineRule="auto"/>
        <w:ind w:firstLine="720"/>
        <w:jc w:val="both"/>
        <w:rPr>
          <w:sz w:val="28"/>
          <w:szCs w:val="28"/>
          <w:lang w:val="pt-BR"/>
        </w:rPr>
      </w:pPr>
      <w:r w:rsidRPr="00527DA8">
        <w:rPr>
          <w:b/>
          <w:sz w:val="28"/>
          <w:szCs w:val="28"/>
          <w:lang w:val="pt-BR"/>
        </w:rPr>
        <w:t xml:space="preserve">- Đất sản xuất vật liệu xây dựng, làm đồ gốm: </w:t>
      </w:r>
      <w:r w:rsidRPr="00527DA8">
        <w:rPr>
          <w:sz w:val="28"/>
          <w:szCs w:val="28"/>
          <w:lang w:val="pt-BR"/>
        </w:rPr>
        <w:t xml:space="preserve">hiện trạng năm </w:t>
      </w:r>
      <w:r w:rsidR="00A65352" w:rsidRPr="00527DA8">
        <w:rPr>
          <w:sz w:val="28"/>
          <w:szCs w:val="28"/>
          <w:lang w:val="pt-BR"/>
        </w:rPr>
        <w:t>2024</w:t>
      </w:r>
      <w:r w:rsidRPr="00527DA8">
        <w:rPr>
          <w:sz w:val="28"/>
          <w:szCs w:val="28"/>
          <w:lang w:val="pt-BR"/>
        </w:rPr>
        <w:t xml:space="preserve"> là </w:t>
      </w:r>
      <w:r w:rsidR="00276682" w:rsidRPr="00527DA8">
        <w:rPr>
          <w:sz w:val="28"/>
          <w:szCs w:val="28"/>
          <w:lang w:val="pt-BR"/>
        </w:rPr>
        <w:t xml:space="preserve">386,37 </w:t>
      </w:r>
      <w:r w:rsidRPr="00527DA8">
        <w:rPr>
          <w:sz w:val="28"/>
          <w:szCs w:val="28"/>
          <w:lang w:val="pt-BR"/>
        </w:rPr>
        <w:t xml:space="preserve">ha, kế hoạch năm </w:t>
      </w:r>
      <w:r w:rsidR="003C7E45" w:rsidRPr="00527DA8">
        <w:rPr>
          <w:sz w:val="28"/>
          <w:szCs w:val="28"/>
          <w:lang w:val="pt-BR"/>
        </w:rPr>
        <w:t>2025</w:t>
      </w:r>
      <w:r w:rsidRPr="00527DA8">
        <w:rPr>
          <w:sz w:val="28"/>
          <w:szCs w:val="28"/>
          <w:lang w:val="pt-BR"/>
        </w:rPr>
        <w:t xml:space="preserve"> </w:t>
      </w:r>
      <w:r w:rsidR="00412AB4" w:rsidRPr="00527DA8">
        <w:rPr>
          <w:sz w:val="28"/>
          <w:szCs w:val="28"/>
          <w:lang w:val="pt-BR"/>
        </w:rPr>
        <w:t xml:space="preserve">là </w:t>
      </w:r>
      <w:r w:rsidR="00276682" w:rsidRPr="00527DA8">
        <w:rPr>
          <w:sz w:val="28"/>
          <w:szCs w:val="28"/>
          <w:lang w:val="pt-BR"/>
        </w:rPr>
        <w:t xml:space="preserve">412,53 </w:t>
      </w:r>
      <w:r w:rsidR="00412AB4" w:rsidRPr="00527DA8">
        <w:rPr>
          <w:sz w:val="28"/>
          <w:szCs w:val="28"/>
          <w:lang w:val="pt-BR"/>
        </w:rPr>
        <w:t xml:space="preserve">ha, tăng 26,16 ha </w:t>
      </w:r>
      <w:r w:rsidR="00265FE9" w:rsidRPr="00527DA8">
        <w:rPr>
          <w:sz w:val="28"/>
          <w:szCs w:val="28"/>
          <w:lang w:val="pt-BR"/>
        </w:rPr>
        <w:t>hiện trạng</w:t>
      </w:r>
      <w:r w:rsidR="00412AB4" w:rsidRPr="00527DA8">
        <w:rPr>
          <w:sz w:val="28"/>
          <w:szCs w:val="28"/>
          <w:lang w:val="pt-BR"/>
        </w:rPr>
        <w:t xml:space="preserve"> sử dụng đất</w:t>
      </w:r>
      <w:r w:rsidR="00765983" w:rsidRPr="00527DA8">
        <w:rPr>
          <w:sz w:val="28"/>
          <w:szCs w:val="28"/>
          <w:lang w:val="pt-BR"/>
        </w:rPr>
        <w:t>, để tiếp tục thực hiện thủ tục đất đai đối với các mỏ đá tại phường Phước Tân và phường Tam Phước.</w:t>
      </w:r>
    </w:p>
    <w:p w14:paraId="0CF4DD20" w14:textId="77777777" w:rsidR="00D2393C" w:rsidRPr="00527DA8" w:rsidRDefault="00765983" w:rsidP="00011FDF">
      <w:pPr>
        <w:spacing w:before="120" w:after="120" w:line="276" w:lineRule="auto"/>
        <w:ind w:firstLine="720"/>
        <w:jc w:val="both"/>
        <w:rPr>
          <w:sz w:val="28"/>
          <w:szCs w:val="28"/>
          <w:lang w:val="pt-BR"/>
        </w:rPr>
      </w:pPr>
      <w:r w:rsidRPr="00527DA8">
        <w:rPr>
          <w:b/>
          <w:bCs/>
          <w:sz w:val="28"/>
          <w:szCs w:val="28"/>
          <w:lang w:val="pt-BR"/>
        </w:rPr>
        <w:lastRenderedPageBreak/>
        <w:t>-</w:t>
      </w:r>
      <w:r w:rsidR="00D2393C" w:rsidRPr="00527DA8">
        <w:rPr>
          <w:b/>
          <w:bCs/>
          <w:sz w:val="28"/>
          <w:szCs w:val="28"/>
          <w:lang w:val="pt-BR"/>
        </w:rPr>
        <w:t xml:space="preserve"> Đất phát triển hạ tầng:</w:t>
      </w:r>
      <w:r w:rsidR="00D2393C" w:rsidRPr="00527DA8">
        <w:rPr>
          <w:sz w:val="28"/>
          <w:szCs w:val="28"/>
          <w:lang w:val="pt-BR"/>
        </w:rPr>
        <w:t xml:space="preserve"> diện tích đất phát triển hạ tầng trong năm </w:t>
      </w:r>
      <w:r w:rsidR="003C7E45" w:rsidRPr="00527DA8">
        <w:rPr>
          <w:sz w:val="28"/>
          <w:szCs w:val="28"/>
          <w:lang w:val="pt-BR"/>
        </w:rPr>
        <w:t>2025</w:t>
      </w:r>
      <w:r w:rsidR="00D2393C" w:rsidRPr="00527DA8">
        <w:rPr>
          <w:sz w:val="28"/>
          <w:szCs w:val="28"/>
          <w:lang w:val="pt-BR"/>
        </w:rPr>
        <w:t xml:space="preserve"> là </w:t>
      </w:r>
      <w:r w:rsidR="00E97DA7" w:rsidRPr="00527DA8">
        <w:rPr>
          <w:sz w:val="28"/>
          <w:szCs w:val="28"/>
          <w:lang w:val="pt-BR"/>
        </w:rPr>
        <w:t xml:space="preserve">3.662,94 </w:t>
      </w:r>
      <w:r w:rsidR="00D2393C" w:rsidRPr="00527DA8">
        <w:rPr>
          <w:sz w:val="28"/>
          <w:szCs w:val="28"/>
          <w:lang w:val="pt-BR"/>
        </w:rPr>
        <w:t>ha,</w:t>
      </w:r>
      <w:r w:rsidR="00371F9A" w:rsidRPr="00527DA8">
        <w:rPr>
          <w:sz w:val="28"/>
          <w:szCs w:val="28"/>
          <w:lang w:val="pt-BR"/>
        </w:rPr>
        <w:t xml:space="preserve"> </w:t>
      </w:r>
      <w:r w:rsidR="00910C4C" w:rsidRPr="00527DA8">
        <w:rPr>
          <w:sz w:val="28"/>
          <w:szCs w:val="28"/>
          <w:lang w:val="pt-BR"/>
        </w:rPr>
        <w:t>tăng</w:t>
      </w:r>
      <w:r w:rsidR="00D2393C" w:rsidRPr="00527DA8">
        <w:rPr>
          <w:sz w:val="28"/>
          <w:szCs w:val="28"/>
          <w:lang w:val="pt-BR"/>
        </w:rPr>
        <w:t xml:space="preserve"> </w:t>
      </w:r>
      <w:r w:rsidR="00E97DA7" w:rsidRPr="00527DA8">
        <w:rPr>
          <w:sz w:val="28"/>
          <w:szCs w:val="28"/>
          <w:lang w:val="pt-BR"/>
        </w:rPr>
        <w:t xml:space="preserve">398,63 ha </w:t>
      </w:r>
      <w:r w:rsidR="00D2393C" w:rsidRPr="00527DA8">
        <w:rPr>
          <w:sz w:val="28"/>
          <w:szCs w:val="28"/>
          <w:lang w:val="pt-BR"/>
        </w:rPr>
        <w:t xml:space="preserve">so với hiện trạng năm </w:t>
      </w:r>
      <w:r w:rsidR="00A65352" w:rsidRPr="00527DA8">
        <w:rPr>
          <w:sz w:val="28"/>
          <w:szCs w:val="28"/>
          <w:lang w:val="pt-BR"/>
        </w:rPr>
        <w:t>2024</w:t>
      </w:r>
      <w:r w:rsidR="00D2393C" w:rsidRPr="00527DA8">
        <w:rPr>
          <w:sz w:val="28"/>
          <w:szCs w:val="28"/>
          <w:lang w:val="pt-BR"/>
        </w:rPr>
        <w:t>. Trong đó, đó diện tích đất giao thông tăng chiếm tỷ lệ</w:t>
      </w:r>
      <w:r w:rsidR="00F10D78" w:rsidRPr="00527DA8">
        <w:rPr>
          <w:sz w:val="28"/>
          <w:szCs w:val="28"/>
          <w:lang w:val="pt-BR"/>
        </w:rPr>
        <w:t xml:space="preserve"> cao</w:t>
      </w:r>
      <w:r w:rsidR="00D2393C" w:rsidRPr="00527DA8">
        <w:rPr>
          <w:sz w:val="28"/>
          <w:szCs w:val="28"/>
          <w:lang w:val="pt-BR"/>
        </w:rPr>
        <w:t xml:space="preserve"> trong nhóm đất này. Các dự án trọng điểm của thành phố sẽ được đưa vào thực hiện trong năm </w:t>
      </w:r>
      <w:r w:rsidR="00A65352" w:rsidRPr="00527DA8">
        <w:rPr>
          <w:sz w:val="28"/>
          <w:szCs w:val="28"/>
          <w:lang w:val="pt-BR"/>
        </w:rPr>
        <w:t>202</w:t>
      </w:r>
      <w:r w:rsidR="004B1769" w:rsidRPr="00527DA8">
        <w:rPr>
          <w:sz w:val="28"/>
          <w:szCs w:val="28"/>
          <w:lang w:val="pt-BR"/>
        </w:rPr>
        <w:t>5</w:t>
      </w:r>
      <w:r w:rsidR="008807AB" w:rsidRPr="00527DA8">
        <w:rPr>
          <w:sz w:val="28"/>
          <w:szCs w:val="28"/>
          <w:lang w:val="pt-BR"/>
        </w:rPr>
        <w:t xml:space="preserve"> nhằm</w:t>
      </w:r>
      <w:r w:rsidR="00D2393C" w:rsidRPr="00527DA8">
        <w:rPr>
          <w:sz w:val="28"/>
          <w:szCs w:val="28"/>
          <w:lang w:val="pt-BR"/>
        </w:rPr>
        <w:t xml:space="preserve"> phát triển kịp thời và phù hợp với định hướng chung.</w:t>
      </w:r>
    </w:p>
    <w:p w14:paraId="28D3DD4F" w14:textId="77777777" w:rsidR="00D2393C" w:rsidRPr="00527DA8" w:rsidRDefault="00E12036" w:rsidP="00011FDF">
      <w:pPr>
        <w:suppressAutoHyphens w:val="0"/>
        <w:spacing w:before="120" w:after="120" w:line="264" w:lineRule="auto"/>
        <w:jc w:val="both"/>
        <w:rPr>
          <w:sz w:val="28"/>
          <w:szCs w:val="28"/>
          <w:lang w:val="pt-BR"/>
        </w:rPr>
      </w:pPr>
      <w:r w:rsidRPr="00527DA8">
        <w:rPr>
          <w:b/>
          <w:bCs/>
          <w:sz w:val="28"/>
          <w:szCs w:val="28"/>
          <w:lang w:val="pt-BR"/>
        </w:rPr>
        <w:tab/>
      </w:r>
      <w:r w:rsidR="00BE6018" w:rsidRPr="00527DA8">
        <w:rPr>
          <w:b/>
          <w:bCs/>
          <w:sz w:val="28"/>
          <w:szCs w:val="28"/>
          <w:lang w:val="pt-BR"/>
        </w:rPr>
        <w:t>+</w:t>
      </w:r>
      <w:r w:rsidR="00D2393C" w:rsidRPr="00527DA8">
        <w:rPr>
          <w:b/>
          <w:bCs/>
          <w:sz w:val="28"/>
          <w:szCs w:val="28"/>
          <w:lang w:val="pt-BR"/>
        </w:rPr>
        <w:t xml:space="preserve"> Đất giao thông:</w:t>
      </w:r>
      <w:r w:rsidR="00DF5DB4" w:rsidRPr="00527DA8">
        <w:rPr>
          <w:b/>
          <w:bCs/>
          <w:sz w:val="28"/>
          <w:szCs w:val="28"/>
          <w:lang w:val="pt-BR"/>
        </w:rPr>
        <w:t xml:space="preserve"> </w:t>
      </w:r>
      <w:r w:rsidR="00DF5DB4" w:rsidRPr="00527DA8">
        <w:rPr>
          <w:sz w:val="28"/>
          <w:szCs w:val="28"/>
          <w:lang w:val="pt-BR"/>
        </w:rPr>
        <w:t xml:space="preserve">trong năm </w:t>
      </w:r>
      <w:r w:rsidR="003C7E45" w:rsidRPr="00527DA8">
        <w:rPr>
          <w:sz w:val="28"/>
          <w:szCs w:val="28"/>
          <w:lang w:val="pt-BR"/>
        </w:rPr>
        <w:t>2025</w:t>
      </w:r>
      <w:r w:rsidR="00DF5DB4" w:rsidRPr="00527DA8">
        <w:rPr>
          <w:sz w:val="28"/>
          <w:szCs w:val="28"/>
          <w:lang w:val="pt-BR"/>
        </w:rPr>
        <w:t>, thành phố sẽ thực hiện mở rộng, nâng cấp, xây dựng một số tuyến đường trọng yếu như</w:t>
      </w:r>
      <w:r w:rsidR="00C10930" w:rsidRPr="00527DA8">
        <w:rPr>
          <w:sz w:val="28"/>
          <w:szCs w:val="28"/>
          <w:lang w:val="pt-BR"/>
        </w:rPr>
        <w:t xml:space="preserve"> </w:t>
      </w:r>
      <w:r w:rsidR="00F53005" w:rsidRPr="00527DA8">
        <w:rPr>
          <w:sz w:val="28"/>
          <w:szCs w:val="28"/>
          <w:lang w:val="pt-BR"/>
        </w:rPr>
        <w:t>Đường Cao tốc Biên Hòa - Vũng Tàu tại phường Phước Tân, Tam Phước diện tích 59,35 ha; Cảng Đồng Nai (mở rộng) tại phường Long Bình Tân diện tích 15,59 ha; Đường ven sông Cái đoạn từ đường Hà Huy Giáp đến đường Trần Quốc Toản diện tích 27,5 ha; Đầu tư xây dựng hương lộ 2 nối dài (đoạn 1-giai đoạn 1) tại phường An Hòa và  Long Hưng diện tích 12,8 ha; Nâng cấp, mở rộng đường Nguyễn Tri Phương tại phường Bửu Hòa diện tích 2,63 ha; Đường ven sông Đồng Nai (đoạn từ cầu Hóa An đến ranh huyện Vĩnh Cửu) tại phường Bửu Long diện tích 17,64 ha; Đường trục Trung tâm thành phố Biên Hòa đoạn từ đường Võ Thị Sáu đến đường Đặng Văn Trơn (Cầu Thống Nhất và đường kết nối 02 đầu cầu), tại phường Thống Nhất và phường Hiệp Hòa, thành phố Biên Hòa</w:t>
      </w:r>
      <w:r w:rsidR="00F70F9A" w:rsidRPr="00527DA8">
        <w:rPr>
          <w:sz w:val="28"/>
          <w:szCs w:val="28"/>
          <w:lang w:val="pt-BR"/>
        </w:rPr>
        <w:t xml:space="preserve"> </w:t>
      </w:r>
      <w:r w:rsidR="00F53005" w:rsidRPr="00527DA8">
        <w:rPr>
          <w:sz w:val="28"/>
          <w:szCs w:val="28"/>
          <w:lang w:val="pt-BR"/>
        </w:rPr>
        <w:t>diện tích 33,39 ha; Đường từ nút giao vườn Mít đến đường Võ Thị Sáu tại phường Trung Dũng, Thống Nhất diện tích 9,8 ha</w:t>
      </w:r>
      <w:r w:rsidR="00EF559F" w:rsidRPr="00527DA8">
        <w:rPr>
          <w:sz w:val="28"/>
          <w:szCs w:val="28"/>
          <w:lang w:val="pt-BR"/>
        </w:rPr>
        <w:t>;</w:t>
      </w:r>
      <w:r w:rsidR="002E3806" w:rsidRPr="00527DA8">
        <w:rPr>
          <w:sz w:val="28"/>
          <w:szCs w:val="28"/>
          <w:lang w:val="pt-BR"/>
        </w:rPr>
        <w:t xml:space="preserve"> </w:t>
      </w:r>
      <w:r w:rsidR="00EF559F" w:rsidRPr="00527DA8">
        <w:rPr>
          <w:sz w:val="28"/>
          <w:szCs w:val="28"/>
          <w:lang w:val="pt-BR"/>
        </w:rPr>
        <w:t xml:space="preserve">.... </w:t>
      </w:r>
      <w:r w:rsidR="00DF5DB4" w:rsidRPr="00527DA8">
        <w:rPr>
          <w:sz w:val="28"/>
          <w:szCs w:val="28"/>
          <w:lang w:val="pt-BR"/>
        </w:rPr>
        <w:t xml:space="preserve">Vì vậy, diện tích đất giao thông trong năm </w:t>
      </w:r>
      <w:r w:rsidR="003C7E45" w:rsidRPr="00527DA8">
        <w:rPr>
          <w:sz w:val="28"/>
          <w:szCs w:val="28"/>
          <w:lang w:val="pt-BR"/>
        </w:rPr>
        <w:t>2025</w:t>
      </w:r>
      <w:r w:rsidR="00DF5DB4" w:rsidRPr="00527DA8">
        <w:rPr>
          <w:sz w:val="28"/>
          <w:szCs w:val="28"/>
          <w:lang w:val="pt-BR"/>
        </w:rPr>
        <w:t xml:space="preserve"> là </w:t>
      </w:r>
      <w:r w:rsidR="00B915C8" w:rsidRPr="00527DA8">
        <w:rPr>
          <w:iCs/>
          <w:sz w:val="28"/>
          <w:szCs w:val="28"/>
          <w:lang w:val="pt-BR"/>
        </w:rPr>
        <w:t>2.442,37</w:t>
      </w:r>
      <w:r w:rsidR="00C6776B" w:rsidRPr="00527DA8">
        <w:rPr>
          <w:iCs/>
          <w:sz w:val="28"/>
          <w:szCs w:val="28"/>
          <w:lang w:val="pt-BR"/>
        </w:rPr>
        <w:t xml:space="preserve"> </w:t>
      </w:r>
      <w:r w:rsidR="00DF5DB4" w:rsidRPr="00527DA8">
        <w:rPr>
          <w:sz w:val="28"/>
          <w:szCs w:val="28"/>
          <w:lang w:val="pt-BR"/>
        </w:rPr>
        <w:t xml:space="preserve">ha, </w:t>
      </w:r>
      <w:r w:rsidR="00264C5D" w:rsidRPr="00527DA8">
        <w:rPr>
          <w:sz w:val="28"/>
          <w:szCs w:val="28"/>
          <w:lang w:val="pt-BR"/>
        </w:rPr>
        <w:t>tăng</w:t>
      </w:r>
      <w:r w:rsidR="00DF5DB4" w:rsidRPr="00527DA8">
        <w:rPr>
          <w:sz w:val="28"/>
          <w:szCs w:val="28"/>
          <w:lang w:val="pt-BR"/>
        </w:rPr>
        <w:t xml:space="preserve"> </w:t>
      </w:r>
      <w:r w:rsidR="00B915C8" w:rsidRPr="00527DA8">
        <w:rPr>
          <w:sz w:val="28"/>
          <w:szCs w:val="28"/>
          <w:lang w:val="pt-BR"/>
        </w:rPr>
        <w:t xml:space="preserve">287,60 </w:t>
      </w:r>
      <w:r w:rsidR="00DF5DB4" w:rsidRPr="00527DA8">
        <w:rPr>
          <w:sz w:val="28"/>
          <w:szCs w:val="28"/>
          <w:lang w:val="pt-BR"/>
        </w:rPr>
        <w:t>ha so với hiện trạng</w:t>
      </w:r>
      <w:r w:rsidR="00910C4C" w:rsidRPr="00527DA8">
        <w:rPr>
          <w:sz w:val="28"/>
          <w:szCs w:val="28"/>
          <w:lang w:val="pt-BR"/>
        </w:rPr>
        <w:t>;</w:t>
      </w:r>
      <w:r w:rsidR="00DF5DB4" w:rsidRPr="00527DA8">
        <w:rPr>
          <w:sz w:val="28"/>
          <w:szCs w:val="28"/>
          <w:lang w:val="pt-BR"/>
        </w:rPr>
        <w:t xml:space="preserve"> </w:t>
      </w:r>
      <w:r w:rsidR="00910C4C" w:rsidRPr="00527DA8">
        <w:rPr>
          <w:sz w:val="28"/>
          <w:szCs w:val="28"/>
          <w:lang w:val="pt-BR"/>
        </w:rPr>
        <w:t>p</w:t>
      </w:r>
      <w:r w:rsidR="00DF5DB4" w:rsidRPr="00527DA8">
        <w:rPr>
          <w:sz w:val="28"/>
          <w:szCs w:val="28"/>
          <w:lang w:val="pt-BR"/>
        </w:rPr>
        <w:t xml:space="preserve">hần diện tích tăng được sử dụng chủ yếu từ các mục đích </w:t>
      </w:r>
      <w:r w:rsidR="00C2784D" w:rsidRPr="00527DA8">
        <w:rPr>
          <w:sz w:val="28"/>
          <w:szCs w:val="28"/>
          <w:lang w:val="pt-BR"/>
        </w:rPr>
        <w:t xml:space="preserve">đất trồng cây </w:t>
      </w:r>
      <w:r w:rsidR="007F1B43" w:rsidRPr="00527DA8">
        <w:rPr>
          <w:sz w:val="28"/>
          <w:szCs w:val="28"/>
          <w:lang w:val="pt-BR"/>
        </w:rPr>
        <w:t>hàng năm khác</w:t>
      </w:r>
      <w:r w:rsidR="007F1B43" w:rsidRPr="00527DA8">
        <w:rPr>
          <w:sz w:val="28"/>
          <w:szCs w:val="28"/>
          <w:lang w:val="vi-VN"/>
        </w:rPr>
        <w:t xml:space="preserve"> </w:t>
      </w:r>
      <w:r w:rsidR="003F7F26" w:rsidRPr="00527DA8">
        <w:rPr>
          <w:iCs/>
          <w:sz w:val="28"/>
          <w:szCs w:val="28"/>
          <w:lang w:val="pt-BR" w:eastAsia="en-US"/>
        </w:rPr>
        <w:t xml:space="preserve">55,20 </w:t>
      </w:r>
      <w:r w:rsidR="00C2784D" w:rsidRPr="00527DA8">
        <w:rPr>
          <w:sz w:val="28"/>
          <w:szCs w:val="28"/>
          <w:lang w:val="pt-BR"/>
        </w:rPr>
        <w:t>ha, đất trồng câ</w:t>
      </w:r>
      <w:r w:rsidR="007F1B43" w:rsidRPr="00527DA8">
        <w:rPr>
          <w:sz w:val="28"/>
          <w:szCs w:val="28"/>
          <w:lang w:val="pt-BR"/>
        </w:rPr>
        <w:t>y lâu năm</w:t>
      </w:r>
      <w:r w:rsidR="007F1B43" w:rsidRPr="00527DA8">
        <w:rPr>
          <w:sz w:val="28"/>
          <w:szCs w:val="28"/>
          <w:lang w:val="vi-VN"/>
        </w:rPr>
        <w:t xml:space="preserve"> </w:t>
      </w:r>
      <w:r w:rsidR="00C078BE" w:rsidRPr="00527DA8">
        <w:rPr>
          <w:iCs/>
          <w:sz w:val="28"/>
          <w:szCs w:val="28"/>
          <w:lang w:val="pt-BR" w:eastAsia="en-US"/>
        </w:rPr>
        <w:t xml:space="preserve"> 95,72 </w:t>
      </w:r>
      <w:r w:rsidR="00C2784D" w:rsidRPr="00527DA8">
        <w:rPr>
          <w:sz w:val="28"/>
          <w:szCs w:val="28"/>
          <w:lang w:val="pt-BR"/>
        </w:rPr>
        <w:t xml:space="preserve">ha, đất ở </w:t>
      </w:r>
      <w:r w:rsidR="00C078BE" w:rsidRPr="00527DA8">
        <w:rPr>
          <w:sz w:val="28"/>
          <w:szCs w:val="28"/>
          <w:lang w:val="vi-VN"/>
        </w:rPr>
        <w:t xml:space="preserve"> 63,63 </w:t>
      </w:r>
      <w:r w:rsidR="00C2784D" w:rsidRPr="00527DA8">
        <w:rPr>
          <w:sz w:val="28"/>
          <w:szCs w:val="28"/>
          <w:lang w:val="pt-BR"/>
        </w:rPr>
        <w:t>ha,</w:t>
      </w:r>
      <w:r w:rsidR="00344267" w:rsidRPr="00527DA8">
        <w:rPr>
          <w:sz w:val="28"/>
          <w:szCs w:val="28"/>
          <w:lang w:val="pt-BR"/>
        </w:rPr>
        <w:t xml:space="preserve"> </w:t>
      </w:r>
      <w:r w:rsidR="00C2784D" w:rsidRPr="00527DA8">
        <w:rPr>
          <w:sz w:val="28"/>
          <w:szCs w:val="28"/>
          <w:lang w:val="pt-BR"/>
        </w:rPr>
        <w:t>...</w:t>
      </w:r>
    </w:p>
    <w:p w14:paraId="62DDDA84" w14:textId="77777777" w:rsidR="00D472DF" w:rsidRPr="00527DA8" w:rsidRDefault="00BE6018" w:rsidP="00011FDF">
      <w:pPr>
        <w:spacing w:before="120" w:after="120" w:line="276" w:lineRule="auto"/>
        <w:ind w:firstLine="720"/>
        <w:jc w:val="both"/>
        <w:rPr>
          <w:sz w:val="28"/>
          <w:szCs w:val="28"/>
          <w:lang w:val="pt-BR"/>
        </w:rPr>
      </w:pPr>
      <w:r w:rsidRPr="00527DA8">
        <w:rPr>
          <w:b/>
          <w:bCs/>
          <w:sz w:val="28"/>
          <w:szCs w:val="28"/>
          <w:lang w:val="pt-BR"/>
        </w:rPr>
        <w:t>+</w:t>
      </w:r>
      <w:r w:rsidR="00C2784D" w:rsidRPr="00527DA8">
        <w:rPr>
          <w:b/>
          <w:bCs/>
          <w:sz w:val="28"/>
          <w:szCs w:val="28"/>
          <w:lang w:val="pt-BR"/>
        </w:rPr>
        <w:t xml:space="preserve"> Đất thủy lợi:</w:t>
      </w:r>
      <w:r w:rsidR="00C2784D" w:rsidRPr="00527DA8">
        <w:rPr>
          <w:sz w:val="28"/>
          <w:szCs w:val="28"/>
          <w:lang w:val="pt-BR"/>
        </w:rPr>
        <w:t xml:space="preserve"> kế hoạch sử dụng đất năm </w:t>
      </w:r>
      <w:r w:rsidR="003C7E45" w:rsidRPr="00527DA8">
        <w:rPr>
          <w:sz w:val="28"/>
          <w:szCs w:val="28"/>
          <w:lang w:val="pt-BR"/>
        </w:rPr>
        <w:t>2025</w:t>
      </w:r>
      <w:r w:rsidR="00C2784D" w:rsidRPr="00527DA8">
        <w:rPr>
          <w:sz w:val="28"/>
          <w:szCs w:val="28"/>
          <w:lang w:val="pt-BR"/>
        </w:rPr>
        <w:t xml:space="preserve"> có diện tích </w:t>
      </w:r>
      <w:r w:rsidR="00910C4C" w:rsidRPr="00527DA8">
        <w:rPr>
          <w:sz w:val="28"/>
          <w:szCs w:val="28"/>
          <w:lang w:val="pt-BR"/>
        </w:rPr>
        <w:t xml:space="preserve">là </w:t>
      </w:r>
      <w:r w:rsidR="00534736" w:rsidRPr="00527DA8">
        <w:rPr>
          <w:iCs/>
          <w:sz w:val="28"/>
          <w:szCs w:val="28"/>
          <w:lang w:val="pt-BR"/>
        </w:rPr>
        <w:t xml:space="preserve">101,50 </w:t>
      </w:r>
      <w:r w:rsidR="00D472DF" w:rsidRPr="00527DA8">
        <w:rPr>
          <w:sz w:val="28"/>
          <w:szCs w:val="28"/>
          <w:lang w:val="pt-BR"/>
        </w:rPr>
        <w:t xml:space="preserve">ha, </w:t>
      </w:r>
      <w:r w:rsidR="00910C4C" w:rsidRPr="00527DA8">
        <w:rPr>
          <w:sz w:val="28"/>
          <w:szCs w:val="28"/>
          <w:lang w:val="pt-BR"/>
        </w:rPr>
        <w:t>tăng</w:t>
      </w:r>
      <w:r w:rsidR="00D472DF" w:rsidRPr="00527DA8">
        <w:rPr>
          <w:sz w:val="28"/>
          <w:szCs w:val="28"/>
          <w:lang w:val="pt-BR"/>
        </w:rPr>
        <w:t xml:space="preserve"> </w:t>
      </w:r>
      <w:r w:rsidR="001D66F6" w:rsidRPr="00527DA8">
        <w:rPr>
          <w:sz w:val="28"/>
          <w:szCs w:val="28"/>
          <w:lang w:val="pt-BR"/>
        </w:rPr>
        <w:t xml:space="preserve">2,84 </w:t>
      </w:r>
      <w:r w:rsidR="00C2784D" w:rsidRPr="00527DA8">
        <w:rPr>
          <w:sz w:val="28"/>
          <w:szCs w:val="28"/>
          <w:lang w:val="pt-BR"/>
        </w:rPr>
        <w:t xml:space="preserve">ha so với hiện trạng </w:t>
      </w:r>
      <w:r w:rsidR="00242DF1" w:rsidRPr="00527DA8">
        <w:rPr>
          <w:sz w:val="28"/>
          <w:szCs w:val="28"/>
          <w:lang w:val="pt-BR"/>
        </w:rPr>
        <w:t xml:space="preserve">năm </w:t>
      </w:r>
      <w:r w:rsidR="00A65352" w:rsidRPr="00527DA8">
        <w:rPr>
          <w:sz w:val="28"/>
          <w:szCs w:val="28"/>
          <w:lang w:val="pt-BR"/>
        </w:rPr>
        <w:t>2024</w:t>
      </w:r>
      <w:r w:rsidR="00242DF1" w:rsidRPr="00527DA8">
        <w:rPr>
          <w:sz w:val="28"/>
          <w:szCs w:val="28"/>
          <w:lang w:val="pt-BR"/>
        </w:rPr>
        <w:t xml:space="preserve"> (</w:t>
      </w:r>
      <w:r w:rsidR="001D66F6" w:rsidRPr="00527DA8">
        <w:rPr>
          <w:sz w:val="28"/>
          <w:szCs w:val="28"/>
          <w:lang w:val="pt-BR"/>
        </w:rPr>
        <w:t xml:space="preserve">98,66 </w:t>
      </w:r>
      <w:r w:rsidR="00242DF1" w:rsidRPr="00527DA8">
        <w:rPr>
          <w:sz w:val="28"/>
          <w:szCs w:val="28"/>
          <w:lang w:val="pt-BR"/>
        </w:rPr>
        <w:t xml:space="preserve">ha) </w:t>
      </w:r>
      <w:r w:rsidR="003D1FA1" w:rsidRPr="00527DA8">
        <w:rPr>
          <w:sz w:val="28"/>
          <w:szCs w:val="28"/>
          <w:lang w:val="pt-BR"/>
        </w:rPr>
        <w:t>để</w:t>
      </w:r>
      <w:r w:rsidR="00C2784D" w:rsidRPr="00527DA8">
        <w:rPr>
          <w:sz w:val="28"/>
          <w:szCs w:val="28"/>
          <w:lang w:val="pt-BR"/>
        </w:rPr>
        <w:t xml:space="preserve"> tiếp tục thực hiện một số dự án thủy lợi nhằm bảo vệ môi trường thiên nhiên và nguồn nước như </w:t>
      </w:r>
      <w:r w:rsidR="004026D2" w:rsidRPr="00527DA8">
        <w:rPr>
          <w:sz w:val="28"/>
          <w:szCs w:val="28"/>
          <w:lang w:val="pt-BR"/>
        </w:rPr>
        <w:t>Trạm bơm tăng áp và hệ thống cấp nước Thiện Tân (gđ 2) tại phường Tân Biên, Long Bình; Xây dựng một số hạng mục thuộc tiểu dự án trạm xử lý nước thải số 1 tại phường Hố Nai; Trạm xử lý nước thải số 2 tại phường Tam Hiệp; Kè chống sạt lở bờ sông Đồng Nai (đoạn từ cầu Rạch Cát đến Cầu Ghềnh phía Cù Lao Phố) tại phường Hiệp Hòa; Kè gia cố bờ sông Đồng Nai đoạn từ khu dân cư dọc sông Rạch Cát đến nhà máy xử lý nước thải số 2; Kè gia cố bờ trái sông Đồng Nai (đoạn từ đình Phước Lư đến khu dân cư dọc sông Rạch Cát) tại phường Trung Dũng</w:t>
      </w:r>
      <w:r w:rsidR="00EB39FD" w:rsidRPr="00527DA8">
        <w:rPr>
          <w:sz w:val="28"/>
          <w:szCs w:val="28"/>
          <w:lang w:val="pt-BR"/>
        </w:rPr>
        <w:t xml:space="preserve">, </w:t>
      </w:r>
      <w:r w:rsidR="004026D2" w:rsidRPr="00527DA8">
        <w:rPr>
          <w:sz w:val="28"/>
          <w:szCs w:val="28"/>
          <w:lang w:val="pt-BR"/>
        </w:rPr>
        <w:t>Thống Nhất; Gia cố bờ sông Đồng Nai đoạn từ Nhà máy xử lý nước thải số 2 phường Tam hiệp đến cầu An Hảo tại phường An Bình</w:t>
      </w:r>
      <w:r w:rsidR="003308A0" w:rsidRPr="00527DA8">
        <w:rPr>
          <w:sz w:val="28"/>
          <w:szCs w:val="28"/>
          <w:lang w:val="pt-BR"/>
        </w:rPr>
        <w:t xml:space="preserve"> và</w:t>
      </w:r>
      <w:r w:rsidR="004026D2" w:rsidRPr="00527DA8">
        <w:rPr>
          <w:sz w:val="28"/>
          <w:szCs w:val="28"/>
          <w:lang w:val="pt-BR"/>
        </w:rPr>
        <w:t xml:space="preserve"> Tam Hiệp</w:t>
      </w:r>
      <w:r w:rsidR="00A22807" w:rsidRPr="00527DA8">
        <w:rPr>
          <w:sz w:val="28"/>
          <w:szCs w:val="28"/>
          <w:lang w:val="pt-BR"/>
        </w:rPr>
        <w:t xml:space="preserve">, </w:t>
      </w:r>
      <w:r w:rsidR="00D472DF" w:rsidRPr="00527DA8">
        <w:rPr>
          <w:sz w:val="28"/>
          <w:szCs w:val="28"/>
          <w:lang w:val="pt-BR"/>
        </w:rPr>
        <w:t>...</w:t>
      </w:r>
    </w:p>
    <w:p w14:paraId="7414EA58" w14:textId="77777777" w:rsidR="00E04FC0" w:rsidRPr="00527DA8" w:rsidRDefault="00BE6018" w:rsidP="00011FDF">
      <w:pPr>
        <w:spacing w:before="120" w:after="120" w:line="276" w:lineRule="auto"/>
        <w:ind w:firstLine="720"/>
        <w:jc w:val="both"/>
        <w:rPr>
          <w:sz w:val="28"/>
          <w:szCs w:val="28"/>
          <w:lang w:val="pt-BR"/>
        </w:rPr>
      </w:pPr>
      <w:r w:rsidRPr="00527DA8">
        <w:rPr>
          <w:b/>
          <w:bCs/>
          <w:sz w:val="28"/>
          <w:szCs w:val="28"/>
          <w:lang w:val="pt-BR"/>
        </w:rPr>
        <w:t>+</w:t>
      </w:r>
      <w:r w:rsidR="00E93BFC" w:rsidRPr="00527DA8">
        <w:rPr>
          <w:b/>
          <w:bCs/>
          <w:sz w:val="28"/>
          <w:szCs w:val="28"/>
          <w:lang w:val="pt-BR"/>
        </w:rPr>
        <w:t xml:space="preserve"> Đất </w:t>
      </w:r>
      <w:r w:rsidR="008405F5" w:rsidRPr="00527DA8">
        <w:rPr>
          <w:b/>
          <w:bCs/>
          <w:sz w:val="28"/>
          <w:szCs w:val="28"/>
          <w:lang w:val="pt-BR"/>
        </w:rPr>
        <w:t xml:space="preserve">xây dựng </w:t>
      </w:r>
      <w:r w:rsidR="00E93BFC" w:rsidRPr="00527DA8">
        <w:rPr>
          <w:b/>
          <w:bCs/>
          <w:sz w:val="28"/>
          <w:szCs w:val="28"/>
          <w:lang w:val="pt-BR"/>
        </w:rPr>
        <w:t xml:space="preserve">cơ sở văn hóa: </w:t>
      </w:r>
      <w:r w:rsidR="00E93BFC" w:rsidRPr="00527DA8">
        <w:rPr>
          <w:sz w:val="28"/>
          <w:szCs w:val="28"/>
          <w:lang w:val="pt-BR"/>
        </w:rPr>
        <w:t xml:space="preserve">hiện trạng năm </w:t>
      </w:r>
      <w:r w:rsidR="00A65352" w:rsidRPr="00527DA8">
        <w:rPr>
          <w:sz w:val="28"/>
          <w:szCs w:val="28"/>
          <w:lang w:val="pt-BR"/>
        </w:rPr>
        <w:t>2024</w:t>
      </w:r>
      <w:r w:rsidR="00E93BFC" w:rsidRPr="00527DA8">
        <w:rPr>
          <w:sz w:val="28"/>
          <w:szCs w:val="28"/>
          <w:lang w:val="pt-BR"/>
        </w:rPr>
        <w:t xml:space="preserve"> có diện tích là </w:t>
      </w:r>
      <w:r w:rsidR="00743C2F" w:rsidRPr="00527DA8">
        <w:rPr>
          <w:sz w:val="28"/>
          <w:szCs w:val="28"/>
          <w:lang w:val="pt-BR"/>
        </w:rPr>
        <w:t xml:space="preserve">35,81 </w:t>
      </w:r>
      <w:r w:rsidR="00E93BFC" w:rsidRPr="00527DA8">
        <w:rPr>
          <w:sz w:val="28"/>
          <w:szCs w:val="28"/>
          <w:lang w:val="pt-BR"/>
        </w:rPr>
        <w:t xml:space="preserve">ha, kế hoạch sử dụng đất năm </w:t>
      </w:r>
      <w:r w:rsidR="003C7E45" w:rsidRPr="00527DA8">
        <w:rPr>
          <w:sz w:val="28"/>
          <w:szCs w:val="28"/>
          <w:lang w:val="pt-BR"/>
        </w:rPr>
        <w:t>2025</w:t>
      </w:r>
      <w:r w:rsidR="00E93BFC" w:rsidRPr="00527DA8">
        <w:rPr>
          <w:sz w:val="28"/>
          <w:szCs w:val="28"/>
          <w:lang w:val="pt-BR"/>
        </w:rPr>
        <w:t xml:space="preserve"> là </w:t>
      </w:r>
      <w:r w:rsidR="00743C2F" w:rsidRPr="00527DA8">
        <w:rPr>
          <w:sz w:val="28"/>
          <w:szCs w:val="28"/>
          <w:lang w:val="pt-BR"/>
        </w:rPr>
        <w:t xml:space="preserve">42,32 </w:t>
      </w:r>
      <w:r w:rsidR="00E93BFC" w:rsidRPr="00527DA8">
        <w:rPr>
          <w:sz w:val="28"/>
          <w:szCs w:val="28"/>
          <w:lang w:val="pt-BR"/>
        </w:rPr>
        <w:t xml:space="preserve">ha, </w:t>
      </w:r>
      <w:r w:rsidR="003E71F6" w:rsidRPr="00527DA8">
        <w:rPr>
          <w:sz w:val="28"/>
          <w:szCs w:val="28"/>
          <w:lang w:val="pt-BR"/>
        </w:rPr>
        <w:t>cao hơn</w:t>
      </w:r>
      <w:r w:rsidR="00FB4248" w:rsidRPr="00527DA8">
        <w:rPr>
          <w:sz w:val="28"/>
          <w:szCs w:val="28"/>
          <w:lang w:val="pt-BR"/>
        </w:rPr>
        <w:t xml:space="preserve"> </w:t>
      </w:r>
      <w:r w:rsidR="006914DE" w:rsidRPr="00527DA8">
        <w:rPr>
          <w:sz w:val="28"/>
          <w:szCs w:val="28"/>
          <w:lang w:val="pt-BR"/>
        </w:rPr>
        <w:t xml:space="preserve">6,51 </w:t>
      </w:r>
      <w:r w:rsidR="0026548F" w:rsidRPr="00527DA8">
        <w:rPr>
          <w:sz w:val="28"/>
          <w:szCs w:val="28"/>
          <w:lang w:val="pt-BR"/>
        </w:rPr>
        <w:t>ha so với hiện trạng</w:t>
      </w:r>
      <w:r w:rsidR="00FB4248" w:rsidRPr="00527DA8">
        <w:rPr>
          <w:sz w:val="28"/>
          <w:szCs w:val="28"/>
          <w:lang w:val="pt-BR"/>
        </w:rPr>
        <w:t xml:space="preserve">. Trong năm </w:t>
      </w:r>
      <w:r w:rsidR="003C7E45" w:rsidRPr="00527DA8">
        <w:rPr>
          <w:sz w:val="28"/>
          <w:szCs w:val="28"/>
          <w:lang w:val="pt-BR"/>
        </w:rPr>
        <w:t>2025</w:t>
      </w:r>
      <w:r w:rsidR="005E472D" w:rsidRPr="00527DA8">
        <w:rPr>
          <w:sz w:val="28"/>
          <w:szCs w:val="28"/>
          <w:lang w:val="pt-BR"/>
        </w:rPr>
        <w:t xml:space="preserve"> thành phố tiếp tục</w:t>
      </w:r>
      <w:r w:rsidR="00087C70" w:rsidRPr="00527DA8">
        <w:rPr>
          <w:sz w:val="28"/>
          <w:szCs w:val="28"/>
          <w:lang w:val="pt-BR"/>
        </w:rPr>
        <w:t xml:space="preserve"> bố trí quỹ đất văn hóa trong các khu đô thị mới trên địa bàn thành phố để đảm bảo đủ nhu cầu sử dụng cho địa phương</w:t>
      </w:r>
      <w:r w:rsidR="005E472D" w:rsidRPr="00527DA8">
        <w:rPr>
          <w:sz w:val="28"/>
          <w:szCs w:val="28"/>
          <w:lang w:val="pt-BR"/>
        </w:rPr>
        <w:t xml:space="preserve"> với các công trình như</w:t>
      </w:r>
      <w:r w:rsidR="00F96F3A" w:rsidRPr="00527DA8">
        <w:rPr>
          <w:sz w:val="28"/>
          <w:szCs w:val="28"/>
          <w:lang w:val="pt-BR"/>
        </w:rPr>
        <w:t>: Trung tâm VH-TT</w:t>
      </w:r>
      <w:r w:rsidR="001D0852" w:rsidRPr="00527DA8">
        <w:rPr>
          <w:sz w:val="28"/>
          <w:szCs w:val="28"/>
          <w:lang w:val="pt-BR"/>
        </w:rPr>
        <w:t xml:space="preserve"> </w:t>
      </w:r>
      <w:r w:rsidR="00F96F3A" w:rsidRPr="00527DA8">
        <w:rPr>
          <w:sz w:val="28"/>
          <w:szCs w:val="28"/>
          <w:lang w:val="pt-BR"/>
        </w:rPr>
        <w:t xml:space="preserve">tại phường Tân Mai; Nhà văn hóa Thanh </w:t>
      </w:r>
      <w:r w:rsidR="00F96F3A" w:rsidRPr="00527DA8">
        <w:rPr>
          <w:sz w:val="28"/>
          <w:szCs w:val="28"/>
          <w:lang w:val="pt-BR"/>
        </w:rPr>
        <w:lastRenderedPageBreak/>
        <w:t>niên tỉnh Đồng Nai</w:t>
      </w:r>
      <w:r w:rsidR="00806E19" w:rsidRPr="00527DA8">
        <w:rPr>
          <w:sz w:val="28"/>
          <w:szCs w:val="28"/>
          <w:lang w:val="pt-BR"/>
        </w:rPr>
        <w:t xml:space="preserve"> và </w:t>
      </w:r>
      <w:r w:rsidR="00F96F3A" w:rsidRPr="00527DA8">
        <w:rPr>
          <w:sz w:val="28"/>
          <w:szCs w:val="28"/>
          <w:lang w:val="pt-BR"/>
        </w:rPr>
        <w:t>Bia tưởng niệm gắn với trung tâm học tập cộng đồng tại phường Tân Hiệp</w:t>
      </w:r>
      <w:r w:rsidR="00B84EE7" w:rsidRPr="00527DA8">
        <w:rPr>
          <w:sz w:val="28"/>
          <w:szCs w:val="28"/>
          <w:lang w:val="pt-BR"/>
        </w:rPr>
        <w:t>.</w:t>
      </w:r>
    </w:p>
    <w:p w14:paraId="616F1D7D" w14:textId="77777777" w:rsidR="00324CF3" w:rsidRPr="00527DA8" w:rsidRDefault="00BE6018" w:rsidP="00011FDF">
      <w:pPr>
        <w:spacing w:before="120" w:after="120" w:line="276" w:lineRule="auto"/>
        <w:ind w:firstLine="720"/>
        <w:jc w:val="both"/>
        <w:rPr>
          <w:sz w:val="28"/>
          <w:szCs w:val="28"/>
          <w:lang w:val="pt-BR"/>
        </w:rPr>
      </w:pPr>
      <w:r w:rsidRPr="00527DA8">
        <w:rPr>
          <w:b/>
          <w:bCs/>
          <w:sz w:val="28"/>
          <w:szCs w:val="28"/>
          <w:lang w:val="pt-BR"/>
        </w:rPr>
        <w:t>+</w:t>
      </w:r>
      <w:r w:rsidR="00324CF3" w:rsidRPr="00527DA8">
        <w:rPr>
          <w:b/>
          <w:bCs/>
          <w:sz w:val="28"/>
          <w:szCs w:val="28"/>
          <w:lang w:val="pt-BR"/>
        </w:rPr>
        <w:t xml:space="preserve"> Đất </w:t>
      </w:r>
      <w:r w:rsidR="008405F5" w:rsidRPr="00527DA8">
        <w:rPr>
          <w:b/>
          <w:bCs/>
          <w:sz w:val="28"/>
          <w:szCs w:val="28"/>
          <w:lang w:val="pt-BR"/>
        </w:rPr>
        <w:t xml:space="preserve">xây dựng </w:t>
      </w:r>
      <w:r w:rsidR="00324CF3" w:rsidRPr="00527DA8">
        <w:rPr>
          <w:b/>
          <w:bCs/>
          <w:sz w:val="28"/>
          <w:szCs w:val="28"/>
          <w:lang w:val="pt-BR"/>
        </w:rPr>
        <w:t>cơ sở y tế:</w:t>
      </w:r>
      <w:r w:rsidR="00324CF3" w:rsidRPr="00527DA8">
        <w:rPr>
          <w:sz w:val="28"/>
          <w:szCs w:val="28"/>
          <w:lang w:val="pt-BR"/>
        </w:rPr>
        <w:t xml:space="preserve"> kế hoạch sử dụng đất </w:t>
      </w:r>
      <w:r w:rsidR="003C7E45" w:rsidRPr="00527DA8">
        <w:rPr>
          <w:sz w:val="28"/>
          <w:szCs w:val="28"/>
          <w:lang w:val="pt-BR"/>
        </w:rPr>
        <w:t>2025</w:t>
      </w:r>
      <w:r w:rsidR="00324CF3" w:rsidRPr="00527DA8">
        <w:rPr>
          <w:sz w:val="28"/>
          <w:szCs w:val="28"/>
          <w:lang w:val="pt-BR"/>
        </w:rPr>
        <w:t xml:space="preserve"> có diện tích </w:t>
      </w:r>
      <w:r w:rsidR="00BE6050" w:rsidRPr="00527DA8">
        <w:rPr>
          <w:iCs/>
          <w:sz w:val="28"/>
          <w:szCs w:val="28"/>
          <w:lang w:val="pt-BR"/>
        </w:rPr>
        <w:t xml:space="preserve">92,60 </w:t>
      </w:r>
      <w:r w:rsidR="00324CF3" w:rsidRPr="00527DA8">
        <w:rPr>
          <w:sz w:val="28"/>
          <w:szCs w:val="28"/>
          <w:lang w:val="pt-BR"/>
        </w:rPr>
        <w:t xml:space="preserve">ha, </w:t>
      </w:r>
      <w:r w:rsidR="00BE6050" w:rsidRPr="00527DA8">
        <w:rPr>
          <w:sz w:val="28"/>
          <w:szCs w:val="28"/>
          <w:lang w:val="pt-BR"/>
        </w:rPr>
        <w:t>tăng</w:t>
      </w:r>
      <w:r w:rsidR="00324CF3" w:rsidRPr="00527DA8">
        <w:rPr>
          <w:sz w:val="28"/>
          <w:szCs w:val="28"/>
          <w:lang w:val="pt-BR"/>
        </w:rPr>
        <w:t xml:space="preserve"> </w:t>
      </w:r>
      <w:r w:rsidR="00BE6050" w:rsidRPr="00527DA8">
        <w:rPr>
          <w:sz w:val="28"/>
          <w:szCs w:val="28"/>
          <w:lang w:val="pt-BR"/>
        </w:rPr>
        <w:t xml:space="preserve">26,51 </w:t>
      </w:r>
      <w:r w:rsidR="00324CF3" w:rsidRPr="00527DA8">
        <w:rPr>
          <w:sz w:val="28"/>
          <w:szCs w:val="28"/>
          <w:lang w:val="pt-BR"/>
        </w:rPr>
        <w:t xml:space="preserve">ha so với hiện trạng năm </w:t>
      </w:r>
      <w:r w:rsidR="00A65352" w:rsidRPr="00527DA8">
        <w:rPr>
          <w:sz w:val="28"/>
          <w:szCs w:val="28"/>
          <w:lang w:val="pt-BR"/>
        </w:rPr>
        <w:t>2024</w:t>
      </w:r>
      <w:r w:rsidR="00324CF3" w:rsidRPr="00527DA8">
        <w:rPr>
          <w:sz w:val="28"/>
          <w:szCs w:val="28"/>
          <w:lang w:val="pt-BR"/>
        </w:rPr>
        <w:t>. Diện tích tăng chủ yếu do thực hiện xây dựng mới và mở rộng các cơ sở y tế hiện hữu trên địa bàn thành phố</w:t>
      </w:r>
      <w:r w:rsidR="0037654B" w:rsidRPr="00527DA8">
        <w:rPr>
          <w:sz w:val="28"/>
          <w:szCs w:val="28"/>
          <w:lang w:val="pt-BR"/>
        </w:rPr>
        <w:t xml:space="preserve"> và các hạng mục đất y tế </w:t>
      </w:r>
      <w:r w:rsidR="00CF4066" w:rsidRPr="00527DA8">
        <w:rPr>
          <w:sz w:val="28"/>
          <w:szCs w:val="28"/>
          <w:lang w:val="pt-BR"/>
        </w:rPr>
        <w:t>trong</w:t>
      </w:r>
      <w:r w:rsidR="0037654B" w:rsidRPr="00527DA8">
        <w:rPr>
          <w:sz w:val="28"/>
          <w:szCs w:val="28"/>
          <w:lang w:val="pt-BR"/>
        </w:rPr>
        <w:t xml:space="preserve"> các dự án án dân cư</w:t>
      </w:r>
      <w:r w:rsidR="00D34CCC" w:rsidRPr="00527DA8">
        <w:rPr>
          <w:sz w:val="28"/>
          <w:szCs w:val="28"/>
          <w:lang w:val="pt-BR"/>
        </w:rPr>
        <w:t>.</w:t>
      </w:r>
    </w:p>
    <w:p w14:paraId="7ECB376C" w14:textId="77777777" w:rsidR="00D34CCC" w:rsidRPr="00527DA8" w:rsidRDefault="00BE6018" w:rsidP="00011FDF">
      <w:pPr>
        <w:spacing w:before="120" w:after="120" w:line="276" w:lineRule="auto"/>
        <w:ind w:firstLine="720"/>
        <w:jc w:val="both"/>
        <w:rPr>
          <w:sz w:val="28"/>
          <w:szCs w:val="28"/>
          <w:lang w:val="pt-BR"/>
        </w:rPr>
      </w:pPr>
      <w:r w:rsidRPr="00527DA8">
        <w:rPr>
          <w:b/>
          <w:bCs/>
          <w:sz w:val="28"/>
          <w:szCs w:val="28"/>
          <w:lang w:val="pt-BR"/>
        </w:rPr>
        <w:t>+</w:t>
      </w:r>
      <w:r w:rsidR="00324CF3" w:rsidRPr="00527DA8">
        <w:rPr>
          <w:b/>
          <w:bCs/>
          <w:sz w:val="28"/>
          <w:szCs w:val="28"/>
          <w:lang w:val="pt-BR"/>
        </w:rPr>
        <w:t xml:space="preserve"> Đất</w:t>
      </w:r>
      <w:r w:rsidR="008405F5" w:rsidRPr="00527DA8">
        <w:rPr>
          <w:b/>
          <w:bCs/>
          <w:sz w:val="28"/>
          <w:szCs w:val="28"/>
          <w:lang w:val="pt-BR"/>
        </w:rPr>
        <w:t xml:space="preserve"> xây dựng</w:t>
      </w:r>
      <w:r w:rsidR="00324CF3" w:rsidRPr="00527DA8">
        <w:rPr>
          <w:b/>
          <w:bCs/>
          <w:sz w:val="28"/>
          <w:szCs w:val="28"/>
          <w:lang w:val="pt-BR"/>
        </w:rPr>
        <w:t xml:space="preserve"> cơ sở giáo dục – đào tạo:</w:t>
      </w:r>
      <w:r w:rsidR="00324CF3" w:rsidRPr="00527DA8">
        <w:rPr>
          <w:sz w:val="28"/>
          <w:szCs w:val="28"/>
          <w:lang w:val="pt-BR"/>
        </w:rPr>
        <w:t xml:space="preserve"> theo </w:t>
      </w:r>
      <w:r w:rsidR="005E7BFC" w:rsidRPr="00527DA8">
        <w:rPr>
          <w:sz w:val="28"/>
          <w:szCs w:val="28"/>
          <w:lang w:val="pt-BR"/>
        </w:rPr>
        <w:t xml:space="preserve">sự </w:t>
      </w:r>
      <w:r w:rsidR="00324CF3" w:rsidRPr="00527DA8">
        <w:rPr>
          <w:sz w:val="28"/>
          <w:szCs w:val="28"/>
          <w:lang w:val="pt-BR"/>
        </w:rPr>
        <w:t xml:space="preserve">phát triển chung của toàn thành phố, trong năm </w:t>
      </w:r>
      <w:r w:rsidR="003C7E45" w:rsidRPr="00527DA8">
        <w:rPr>
          <w:sz w:val="28"/>
          <w:szCs w:val="28"/>
          <w:lang w:val="pt-BR"/>
        </w:rPr>
        <w:t>2025</w:t>
      </w:r>
      <w:r w:rsidR="00324CF3" w:rsidRPr="00527DA8">
        <w:rPr>
          <w:sz w:val="28"/>
          <w:szCs w:val="28"/>
          <w:lang w:val="pt-BR"/>
        </w:rPr>
        <w:t xml:space="preserve"> tiếp tục thực hiện và xây dựng mới các cấp cơ sở giáo dục – đào tạo; do đó, diện tích trong năm </w:t>
      </w:r>
      <w:r w:rsidR="003C7E45" w:rsidRPr="00527DA8">
        <w:rPr>
          <w:sz w:val="28"/>
          <w:szCs w:val="28"/>
          <w:lang w:val="pt-BR"/>
        </w:rPr>
        <w:t>2025</w:t>
      </w:r>
      <w:r w:rsidR="00324CF3" w:rsidRPr="00527DA8">
        <w:rPr>
          <w:sz w:val="28"/>
          <w:szCs w:val="28"/>
          <w:lang w:val="pt-BR"/>
        </w:rPr>
        <w:t xml:space="preserve"> là </w:t>
      </w:r>
      <w:r w:rsidR="00DE3AC4" w:rsidRPr="00527DA8">
        <w:rPr>
          <w:iCs/>
          <w:sz w:val="28"/>
          <w:szCs w:val="28"/>
          <w:lang w:val="pt-BR"/>
        </w:rPr>
        <w:t xml:space="preserve">327,04 </w:t>
      </w:r>
      <w:r w:rsidR="00324CF3" w:rsidRPr="00527DA8">
        <w:rPr>
          <w:sz w:val="28"/>
          <w:szCs w:val="28"/>
          <w:lang w:val="pt-BR"/>
        </w:rPr>
        <w:t>ha,</w:t>
      </w:r>
      <w:r w:rsidR="001C634D" w:rsidRPr="00527DA8">
        <w:rPr>
          <w:sz w:val="28"/>
          <w:szCs w:val="28"/>
          <w:lang w:val="pt-BR"/>
        </w:rPr>
        <w:t xml:space="preserve"> </w:t>
      </w:r>
      <w:r w:rsidR="0034030D" w:rsidRPr="00527DA8">
        <w:rPr>
          <w:sz w:val="28"/>
          <w:szCs w:val="28"/>
          <w:lang w:val="pt-BR"/>
        </w:rPr>
        <w:t>tăng</w:t>
      </w:r>
      <w:r w:rsidR="00324CF3" w:rsidRPr="00527DA8">
        <w:rPr>
          <w:sz w:val="28"/>
          <w:szCs w:val="28"/>
          <w:lang w:val="pt-BR"/>
        </w:rPr>
        <w:t xml:space="preserve"> </w:t>
      </w:r>
      <w:r w:rsidR="00F81A95" w:rsidRPr="00527DA8">
        <w:rPr>
          <w:sz w:val="28"/>
          <w:szCs w:val="28"/>
          <w:lang w:val="pt-BR"/>
        </w:rPr>
        <w:t xml:space="preserve">55,44 </w:t>
      </w:r>
      <w:r w:rsidR="00324CF3" w:rsidRPr="00527DA8">
        <w:rPr>
          <w:sz w:val="28"/>
          <w:szCs w:val="28"/>
          <w:lang w:val="pt-BR"/>
        </w:rPr>
        <w:t xml:space="preserve">ha so với hiện trạng năm </w:t>
      </w:r>
      <w:r w:rsidR="00A65352" w:rsidRPr="00527DA8">
        <w:rPr>
          <w:sz w:val="28"/>
          <w:szCs w:val="28"/>
          <w:lang w:val="pt-BR"/>
        </w:rPr>
        <w:t>2024</w:t>
      </w:r>
      <w:r w:rsidR="002E0145" w:rsidRPr="00527DA8">
        <w:rPr>
          <w:sz w:val="28"/>
          <w:szCs w:val="28"/>
          <w:lang w:val="pt-BR"/>
        </w:rPr>
        <w:t>; đ</w:t>
      </w:r>
      <w:r w:rsidR="00D34CCC" w:rsidRPr="00527DA8">
        <w:rPr>
          <w:sz w:val="28"/>
          <w:szCs w:val="28"/>
          <w:lang w:val="pt-BR"/>
        </w:rPr>
        <w:t>ồng thời, bố trí quỹ đất giáo dục trong các khu đô thị mới trên địa bàn thành phố để đảm bảo đủ nhu cầu sử dụng cho địa phương.</w:t>
      </w:r>
    </w:p>
    <w:p w14:paraId="551A2378" w14:textId="77777777" w:rsidR="00324CF3" w:rsidRPr="00527DA8" w:rsidRDefault="00035623" w:rsidP="00011FDF">
      <w:pPr>
        <w:spacing w:before="120" w:after="120" w:line="276" w:lineRule="auto"/>
        <w:ind w:firstLine="720"/>
        <w:jc w:val="both"/>
        <w:rPr>
          <w:sz w:val="28"/>
          <w:szCs w:val="28"/>
          <w:lang w:val="pt-BR"/>
        </w:rPr>
      </w:pPr>
      <w:r w:rsidRPr="00527DA8">
        <w:rPr>
          <w:b/>
          <w:bCs/>
          <w:sz w:val="28"/>
          <w:szCs w:val="28"/>
          <w:lang w:val="pt-BR"/>
        </w:rPr>
        <w:t xml:space="preserve"> </w:t>
      </w:r>
      <w:r w:rsidR="00BE6018" w:rsidRPr="00527DA8">
        <w:rPr>
          <w:b/>
          <w:bCs/>
          <w:sz w:val="28"/>
          <w:szCs w:val="28"/>
          <w:lang w:val="pt-BR"/>
        </w:rPr>
        <w:t>+</w:t>
      </w:r>
      <w:r w:rsidR="00324CF3" w:rsidRPr="00527DA8">
        <w:rPr>
          <w:b/>
          <w:bCs/>
          <w:sz w:val="28"/>
          <w:szCs w:val="28"/>
          <w:lang w:val="pt-BR"/>
        </w:rPr>
        <w:t xml:space="preserve"> Đất </w:t>
      </w:r>
      <w:r w:rsidR="008405F5" w:rsidRPr="00527DA8">
        <w:rPr>
          <w:b/>
          <w:bCs/>
          <w:sz w:val="28"/>
          <w:szCs w:val="28"/>
          <w:lang w:val="pt-BR"/>
        </w:rPr>
        <w:t xml:space="preserve">xây dựng </w:t>
      </w:r>
      <w:r w:rsidR="00324CF3" w:rsidRPr="00527DA8">
        <w:rPr>
          <w:b/>
          <w:bCs/>
          <w:sz w:val="28"/>
          <w:szCs w:val="28"/>
          <w:lang w:val="pt-BR"/>
        </w:rPr>
        <w:t>cơ sở thể dục – thể thao:</w:t>
      </w:r>
      <w:r w:rsidR="00A61722" w:rsidRPr="00527DA8">
        <w:rPr>
          <w:b/>
          <w:bCs/>
          <w:sz w:val="28"/>
          <w:szCs w:val="28"/>
          <w:lang w:val="pt-BR"/>
        </w:rPr>
        <w:t xml:space="preserve"> </w:t>
      </w:r>
      <w:r w:rsidR="001D1DFA" w:rsidRPr="00527DA8">
        <w:rPr>
          <w:sz w:val="28"/>
          <w:szCs w:val="28"/>
          <w:lang w:val="pt-BR"/>
        </w:rPr>
        <w:t xml:space="preserve">diện tích đất cơ sở thể dục – thể thao trong năm </w:t>
      </w:r>
      <w:r w:rsidR="003C7E45" w:rsidRPr="00527DA8">
        <w:rPr>
          <w:sz w:val="28"/>
          <w:szCs w:val="28"/>
          <w:lang w:val="pt-BR"/>
        </w:rPr>
        <w:t>2025</w:t>
      </w:r>
      <w:r w:rsidR="001D1DFA" w:rsidRPr="00527DA8">
        <w:rPr>
          <w:sz w:val="28"/>
          <w:szCs w:val="28"/>
          <w:lang w:val="pt-BR"/>
        </w:rPr>
        <w:t xml:space="preserve"> là </w:t>
      </w:r>
      <w:r w:rsidR="003D5D44" w:rsidRPr="00527DA8">
        <w:rPr>
          <w:iCs/>
          <w:sz w:val="28"/>
          <w:szCs w:val="28"/>
          <w:lang w:val="pt-BR"/>
        </w:rPr>
        <w:t>150,39</w:t>
      </w:r>
      <w:r w:rsidR="008A5CA6" w:rsidRPr="00527DA8">
        <w:rPr>
          <w:iCs/>
          <w:sz w:val="28"/>
          <w:szCs w:val="28"/>
          <w:lang w:val="pt-BR"/>
        </w:rPr>
        <w:t xml:space="preserve"> </w:t>
      </w:r>
      <w:r w:rsidR="001D1DFA" w:rsidRPr="00527DA8">
        <w:rPr>
          <w:sz w:val="28"/>
          <w:szCs w:val="28"/>
          <w:lang w:val="pt-BR"/>
        </w:rPr>
        <w:t>ha,</w:t>
      </w:r>
      <w:r w:rsidR="008A5CA6" w:rsidRPr="00527DA8">
        <w:rPr>
          <w:sz w:val="28"/>
          <w:szCs w:val="28"/>
          <w:lang w:val="pt-BR"/>
        </w:rPr>
        <w:t xml:space="preserve"> </w:t>
      </w:r>
      <w:r w:rsidR="003D5D44" w:rsidRPr="00527DA8">
        <w:rPr>
          <w:sz w:val="28"/>
          <w:szCs w:val="28"/>
          <w:lang w:val="pt-BR"/>
        </w:rPr>
        <w:t xml:space="preserve">tăng 3,26 </w:t>
      </w:r>
      <w:r w:rsidR="001D1DFA" w:rsidRPr="00527DA8">
        <w:rPr>
          <w:sz w:val="28"/>
          <w:szCs w:val="28"/>
          <w:lang w:val="pt-BR"/>
        </w:rPr>
        <w:t xml:space="preserve">ha </w:t>
      </w:r>
      <w:r w:rsidR="00121A0B" w:rsidRPr="00527DA8">
        <w:rPr>
          <w:sz w:val="28"/>
          <w:szCs w:val="28"/>
          <w:lang w:val="pt-BR"/>
        </w:rPr>
        <w:t xml:space="preserve">so với hiện trạng năm </w:t>
      </w:r>
      <w:r w:rsidR="00A65352" w:rsidRPr="00527DA8">
        <w:rPr>
          <w:sz w:val="28"/>
          <w:szCs w:val="28"/>
          <w:lang w:val="pt-BR"/>
        </w:rPr>
        <w:t>2024</w:t>
      </w:r>
      <w:r w:rsidR="00121A0B" w:rsidRPr="00527DA8">
        <w:rPr>
          <w:sz w:val="28"/>
          <w:szCs w:val="28"/>
          <w:lang w:val="pt-BR"/>
        </w:rPr>
        <w:t xml:space="preserve">, trong đó diện tích giảm </w:t>
      </w:r>
      <w:r w:rsidR="001D1DFA" w:rsidRPr="00527DA8">
        <w:rPr>
          <w:sz w:val="28"/>
          <w:szCs w:val="28"/>
          <w:lang w:val="pt-BR"/>
        </w:rPr>
        <w:t xml:space="preserve">do dự án Chợ truyền thống Tân Vạn </w:t>
      </w:r>
      <w:r w:rsidR="00121A0B" w:rsidRPr="00527DA8">
        <w:rPr>
          <w:sz w:val="28"/>
          <w:szCs w:val="28"/>
          <w:lang w:val="pt-BR"/>
        </w:rPr>
        <w:t xml:space="preserve"> có sử dụng </w:t>
      </w:r>
      <w:r w:rsidR="001D1DFA" w:rsidRPr="00527DA8">
        <w:rPr>
          <w:sz w:val="28"/>
          <w:szCs w:val="28"/>
          <w:lang w:val="pt-BR"/>
        </w:rPr>
        <w:t>0,47 ha đất thể dục thể thao</w:t>
      </w:r>
      <w:r w:rsidR="002907AD" w:rsidRPr="00527DA8">
        <w:rPr>
          <w:sz w:val="28"/>
          <w:szCs w:val="28"/>
          <w:lang w:val="pt-BR"/>
        </w:rPr>
        <w:t xml:space="preserve"> và Dự án chống ngập úng khu vực Suối Chùa, suối Bà Lúa và Suối Cầu Quan có sử dụng 0,75 ha </w:t>
      </w:r>
      <w:r w:rsidR="00A4644C" w:rsidRPr="00527DA8">
        <w:rPr>
          <w:sz w:val="28"/>
          <w:szCs w:val="28"/>
          <w:lang w:val="pt-BR"/>
        </w:rPr>
        <w:t>;</w:t>
      </w:r>
      <w:r w:rsidR="00121A0B" w:rsidRPr="00527DA8">
        <w:rPr>
          <w:sz w:val="28"/>
          <w:szCs w:val="28"/>
          <w:lang w:val="pt-BR"/>
        </w:rPr>
        <w:t xml:space="preserve"> diện tích tăng do</w:t>
      </w:r>
      <w:r w:rsidR="001D1DFA" w:rsidRPr="00527DA8">
        <w:rPr>
          <w:sz w:val="28"/>
          <w:szCs w:val="28"/>
          <w:lang w:val="pt-BR"/>
        </w:rPr>
        <w:t xml:space="preserve"> trong năm tiếp tục thực hiện dự án Sân thể thao phường Tam Phước</w:t>
      </w:r>
      <w:r w:rsidR="000D14DA" w:rsidRPr="00527DA8">
        <w:rPr>
          <w:sz w:val="28"/>
          <w:szCs w:val="28"/>
          <w:lang w:val="pt-BR"/>
        </w:rPr>
        <w:t xml:space="preserve"> và </w:t>
      </w:r>
      <w:r w:rsidR="00AA2436" w:rsidRPr="00527DA8">
        <w:rPr>
          <w:sz w:val="28"/>
          <w:szCs w:val="28"/>
          <w:lang w:val="pt-BR"/>
        </w:rPr>
        <w:t xml:space="preserve">thực hiện phần diện tích </w:t>
      </w:r>
      <w:r w:rsidR="000D14DA" w:rsidRPr="00527DA8">
        <w:rPr>
          <w:sz w:val="28"/>
          <w:szCs w:val="28"/>
          <w:lang w:val="pt-BR"/>
        </w:rPr>
        <w:t>đất thể thao trong Khu đô thị Hiệp Hòa tại phường Hiệp Hòa</w:t>
      </w:r>
      <w:r w:rsidR="001D1DFA" w:rsidRPr="00527DA8">
        <w:rPr>
          <w:sz w:val="28"/>
          <w:szCs w:val="28"/>
          <w:lang w:val="pt-BR"/>
        </w:rPr>
        <w:t>.</w:t>
      </w:r>
    </w:p>
    <w:p w14:paraId="66CF8889" w14:textId="77777777" w:rsidR="00897781" w:rsidRPr="00527DA8" w:rsidRDefault="00BE6018" w:rsidP="00011FDF">
      <w:pPr>
        <w:spacing w:before="120" w:after="120" w:line="276" w:lineRule="auto"/>
        <w:ind w:firstLine="720"/>
        <w:jc w:val="both"/>
        <w:rPr>
          <w:sz w:val="28"/>
          <w:szCs w:val="28"/>
          <w:lang w:val="pt-BR"/>
        </w:rPr>
      </w:pPr>
      <w:r w:rsidRPr="00527DA8">
        <w:rPr>
          <w:b/>
          <w:bCs/>
          <w:sz w:val="28"/>
          <w:szCs w:val="28"/>
          <w:lang w:val="pt-BR"/>
        </w:rPr>
        <w:t>+</w:t>
      </w:r>
      <w:r w:rsidR="00897781" w:rsidRPr="00527DA8">
        <w:rPr>
          <w:b/>
          <w:bCs/>
          <w:sz w:val="28"/>
          <w:szCs w:val="28"/>
          <w:lang w:val="pt-BR"/>
        </w:rPr>
        <w:t xml:space="preserve"> Đất công trình năng lượng:</w:t>
      </w:r>
      <w:r w:rsidR="00897781" w:rsidRPr="00527DA8">
        <w:rPr>
          <w:sz w:val="28"/>
          <w:szCs w:val="28"/>
          <w:lang w:val="pt-BR"/>
        </w:rPr>
        <w:t xml:space="preserve"> hiện trạng sử dụng đất năm </w:t>
      </w:r>
      <w:r w:rsidR="00A65352" w:rsidRPr="00527DA8">
        <w:rPr>
          <w:sz w:val="28"/>
          <w:szCs w:val="28"/>
          <w:lang w:val="pt-BR"/>
        </w:rPr>
        <w:t>2024</w:t>
      </w:r>
      <w:r w:rsidR="00897781" w:rsidRPr="00527DA8">
        <w:rPr>
          <w:sz w:val="28"/>
          <w:szCs w:val="28"/>
          <w:lang w:val="pt-BR"/>
        </w:rPr>
        <w:t xml:space="preserve"> là </w:t>
      </w:r>
      <w:r w:rsidR="00626C64" w:rsidRPr="00527DA8">
        <w:rPr>
          <w:sz w:val="28"/>
          <w:szCs w:val="28"/>
          <w:lang w:val="pt-BR"/>
        </w:rPr>
        <w:t>9,6</w:t>
      </w:r>
      <w:r w:rsidR="00EF33B3" w:rsidRPr="00527DA8">
        <w:rPr>
          <w:sz w:val="28"/>
          <w:szCs w:val="28"/>
          <w:lang w:val="pt-BR"/>
        </w:rPr>
        <w:t>9</w:t>
      </w:r>
      <w:r w:rsidR="00897781" w:rsidRPr="00527DA8">
        <w:rPr>
          <w:sz w:val="28"/>
          <w:szCs w:val="28"/>
          <w:lang w:val="pt-BR"/>
        </w:rPr>
        <w:t xml:space="preserve"> ha, kế hoạch năm </w:t>
      </w:r>
      <w:r w:rsidR="003C7E45" w:rsidRPr="00527DA8">
        <w:rPr>
          <w:sz w:val="28"/>
          <w:szCs w:val="28"/>
          <w:lang w:val="pt-BR"/>
        </w:rPr>
        <w:t>2025</w:t>
      </w:r>
      <w:r w:rsidR="00897781" w:rsidRPr="00527DA8">
        <w:rPr>
          <w:sz w:val="28"/>
          <w:szCs w:val="28"/>
          <w:lang w:val="pt-BR"/>
        </w:rPr>
        <w:t xml:space="preserve"> có diện tích </w:t>
      </w:r>
      <w:r w:rsidR="00626C64" w:rsidRPr="00527DA8">
        <w:rPr>
          <w:sz w:val="28"/>
          <w:szCs w:val="28"/>
          <w:lang w:val="pt-BR"/>
        </w:rPr>
        <w:t>18,9</w:t>
      </w:r>
      <w:r w:rsidR="001D03C2" w:rsidRPr="00527DA8">
        <w:rPr>
          <w:sz w:val="28"/>
          <w:szCs w:val="28"/>
          <w:lang w:val="pt-BR"/>
        </w:rPr>
        <w:t>6</w:t>
      </w:r>
      <w:r w:rsidR="00E77554" w:rsidRPr="00527DA8">
        <w:rPr>
          <w:sz w:val="28"/>
          <w:szCs w:val="28"/>
          <w:lang w:val="pt-BR"/>
        </w:rPr>
        <w:t xml:space="preserve"> ha, </w:t>
      </w:r>
      <w:r w:rsidR="00626C64" w:rsidRPr="00527DA8">
        <w:rPr>
          <w:sz w:val="28"/>
          <w:szCs w:val="28"/>
          <w:lang w:val="pt-BR"/>
        </w:rPr>
        <w:t xml:space="preserve">tăng 9,27 </w:t>
      </w:r>
      <w:r w:rsidR="00897781" w:rsidRPr="00527DA8">
        <w:rPr>
          <w:sz w:val="28"/>
          <w:szCs w:val="28"/>
          <w:lang w:val="pt-BR"/>
        </w:rPr>
        <w:t xml:space="preserve">ha do thực hiện các Trạm biến áp, Trụ điện để đảm bảo đáp ứng </w:t>
      </w:r>
      <w:r w:rsidR="009A6262" w:rsidRPr="00527DA8">
        <w:rPr>
          <w:sz w:val="28"/>
          <w:szCs w:val="28"/>
          <w:lang w:val="pt-BR"/>
        </w:rPr>
        <w:t>việc cấp</w:t>
      </w:r>
      <w:r w:rsidR="00897781" w:rsidRPr="00527DA8">
        <w:rPr>
          <w:sz w:val="28"/>
          <w:szCs w:val="28"/>
          <w:lang w:val="pt-BR"/>
        </w:rPr>
        <w:t xml:space="preserve"> điện</w:t>
      </w:r>
      <w:r w:rsidR="00ED3CE6" w:rsidRPr="00527DA8">
        <w:rPr>
          <w:sz w:val="28"/>
          <w:szCs w:val="28"/>
          <w:lang w:val="pt-BR"/>
        </w:rPr>
        <w:t xml:space="preserve"> cho nhu cầu đời sống và sản xuất</w:t>
      </w:r>
      <w:r w:rsidR="00897781" w:rsidRPr="00527DA8">
        <w:rPr>
          <w:sz w:val="28"/>
          <w:szCs w:val="28"/>
          <w:lang w:val="pt-BR"/>
        </w:rPr>
        <w:t xml:space="preserve"> của người dân trên địa bàn thành phố.</w:t>
      </w:r>
    </w:p>
    <w:p w14:paraId="42B5D6B9" w14:textId="77777777" w:rsidR="00897781" w:rsidRPr="00527DA8" w:rsidRDefault="00BE6018" w:rsidP="00011FDF">
      <w:pPr>
        <w:spacing w:before="120" w:after="120" w:line="276" w:lineRule="auto"/>
        <w:ind w:firstLine="720"/>
        <w:jc w:val="both"/>
        <w:rPr>
          <w:sz w:val="28"/>
          <w:szCs w:val="28"/>
          <w:lang w:val="pt-BR"/>
        </w:rPr>
      </w:pPr>
      <w:r w:rsidRPr="00527DA8">
        <w:rPr>
          <w:b/>
          <w:bCs/>
          <w:sz w:val="28"/>
          <w:szCs w:val="28"/>
          <w:lang w:val="pt-BR"/>
        </w:rPr>
        <w:t>+</w:t>
      </w:r>
      <w:r w:rsidR="00897781" w:rsidRPr="00527DA8">
        <w:rPr>
          <w:b/>
          <w:bCs/>
          <w:sz w:val="28"/>
          <w:szCs w:val="28"/>
          <w:lang w:val="pt-BR"/>
        </w:rPr>
        <w:t xml:space="preserve"> Đất công trình bưu chính viễn thông:</w:t>
      </w:r>
      <w:r w:rsidR="00897781" w:rsidRPr="00527DA8">
        <w:rPr>
          <w:sz w:val="28"/>
          <w:szCs w:val="28"/>
          <w:lang w:val="pt-BR"/>
        </w:rPr>
        <w:t xml:space="preserve"> hiện trạng năm </w:t>
      </w:r>
      <w:r w:rsidR="00A65352" w:rsidRPr="00527DA8">
        <w:rPr>
          <w:sz w:val="28"/>
          <w:szCs w:val="28"/>
          <w:lang w:val="pt-BR"/>
        </w:rPr>
        <w:t>2024</w:t>
      </w:r>
      <w:r w:rsidR="00897781" w:rsidRPr="00527DA8">
        <w:rPr>
          <w:sz w:val="28"/>
          <w:szCs w:val="28"/>
          <w:lang w:val="pt-BR"/>
        </w:rPr>
        <w:t xml:space="preserve"> là 3,1</w:t>
      </w:r>
      <w:r w:rsidR="00810298" w:rsidRPr="00527DA8">
        <w:rPr>
          <w:sz w:val="28"/>
          <w:szCs w:val="28"/>
          <w:lang w:val="pt-BR"/>
        </w:rPr>
        <w:t>6</w:t>
      </w:r>
      <w:r w:rsidR="00897781" w:rsidRPr="00527DA8">
        <w:rPr>
          <w:sz w:val="28"/>
          <w:szCs w:val="28"/>
          <w:lang w:val="pt-BR"/>
        </w:rPr>
        <w:t xml:space="preserve"> ha, kế hoạch sử dụng đất năm </w:t>
      </w:r>
      <w:r w:rsidR="003C7E45" w:rsidRPr="00527DA8">
        <w:rPr>
          <w:sz w:val="28"/>
          <w:szCs w:val="28"/>
          <w:lang w:val="pt-BR"/>
        </w:rPr>
        <w:t>2025</w:t>
      </w:r>
      <w:r w:rsidR="00897781" w:rsidRPr="00527DA8">
        <w:rPr>
          <w:sz w:val="28"/>
          <w:szCs w:val="28"/>
          <w:lang w:val="pt-BR"/>
        </w:rPr>
        <w:t xml:space="preserve"> là </w:t>
      </w:r>
      <w:r w:rsidR="009C77E8" w:rsidRPr="00527DA8">
        <w:rPr>
          <w:sz w:val="28"/>
          <w:szCs w:val="28"/>
          <w:lang w:val="pt-BR"/>
        </w:rPr>
        <w:t>3,14</w:t>
      </w:r>
      <w:r w:rsidR="00897781" w:rsidRPr="00527DA8">
        <w:rPr>
          <w:sz w:val="28"/>
          <w:szCs w:val="28"/>
          <w:lang w:val="pt-BR"/>
        </w:rPr>
        <w:t xml:space="preserve"> ha, </w:t>
      </w:r>
      <w:r w:rsidR="009C77E8" w:rsidRPr="00527DA8">
        <w:rPr>
          <w:sz w:val="28"/>
          <w:szCs w:val="28"/>
          <w:lang w:val="pt-BR"/>
        </w:rPr>
        <w:t>giảm</w:t>
      </w:r>
      <w:r w:rsidR="00897781" w:rsidRPr="00527DA8">
        <w:rPr>
          <w:sz w:val="28"/>
          <w:szCs w:val="28"/>
          <w:lang w:val="pt-BR"/>
        </w:rPr>
        <w:t xml:space="preserve"> 0,0</w:t>
      </w:r>
      <w:r w:rsidR="009C77E8" w:rsidRPr="00527DA8">
        <w:rPr>
          <w:sz w:val="28"/>
          <w:szCs w:val="28"/>
          <w:lang w:val="pt-BR"/>
        </w:rPr>
        <w:t>2</w:t>
      </w:r>
      <w:r w:rsidR="00897781" w:rsidRPr="00527DA8">
        <w:rPr>
          <w:sz w:val="28"/>
          <w:szCs w:val="28"/>
          <w:lang w:val="pt-BR"/>
        </w:rPr>
        <w:t xml:space="preserve"> ha so với hiện trạng. Diện tích giảm do trong năm </w:t>
      </w:r>
      <w:r w:rsidR="00A65352" w:rsidRPr="00527DA8">
        <w:rPr>
          <w:sz w:val="28"/>
          <w:szCs w:val="28"/>
          <w:lang w:val="pt-BR"/>
        </w:rPr>
        <w:t>2024</w:t>
      </w:r>
      <w:r w:rsidR="00897781" w:rsidRPr="00527DA8">
        <w:rPr>
          <w:sz w:val="28"/>
          <w:szCs w:val="28"/>
          <w:lang w:val="pt-BR"/>
        </w:rPr>
        <w:t xml:space="preserve"> thực hiện dự án </w:t>
      </w:r>
      <w:r w:rsidR="00481751" w:rsidRPr="00527DA8">
        <w:rPr>
          <w:sz w:val="28"/>
          <w:szCs w:val="28"/>
          <w:lang w:val="pt-BR"/>
        </w:rPr>
        <w:t>Đường từ nút giao vườn Mít đến đường Võ Thị Sáu</w:t>
      </w:r>
      <w:r w:rsidR="00897781" w:rsidRPr="00527DA8">
        <w:rPr>
          <w:sz w:val="28"/>
          <w:szCs w:val="28"/>
          <w:lang w:val="pt-BR"/>
        </w:rPr>
        <w:t xml:space="preserve">. Trong năm </w:t>
      </w:r>
      <w:r w:rsidR="00930D16" w:rsidRPr="00527DA8">
        <w:rPr>
          <w:sz w:val="28"/>
          <w:szCs w:val="28"/>
          <w:lang w:val="pt-BR"/>
        </w:rPr>
        <w:t>kế hoạch</w:t>
      </w:r>
      <w:r w:rsidR="00897781" w:rsidRPr="00527DA8">
        <w:rPr>
          <w:sz w:val="28"/>
          <w:szCs w:val="28"/>
          <w:lang w:val="pt-BR"/>
        </w:rPr>
        <w:t xml:space="preserve">, thành phố chưa đưa vào thực hiện các dự án bưu chính viễn thông. </w:t>
      </w:r>
    </w:p>
    <w:p w14:paraId="54FB40B6" w14:textId="77777777" w:rsidR="00897781" w:rsidRPr="00527DA8" w:rsidRDefault="00BE6018" w:rsidP="00011FDF">
      <w:pPr>
        <w:spacing w:before="120" w:after="120" w:line="276" w:lineRule="auto"/>
        <w:ind w:firstLine="720"/>
        <w:jc w:val="both"/>
        <w:rPr>
          <w:sz w:val="28"/>
          <w:szCs w:val="28"/>
          <w:lang w:val="pt-BR"/>
        </w:rPr>
      </w:pPr>
      <w:r w:rsidRPr="00527DA8">
        <w:rPr>
          <w:b/>
          <w:bCs/>
          <w:sz w:val="28"/>
          <w:szCs w:val="28"/>
          <w:lang w:val="pt-BR"/>
        </w:rPr>
        <w:t>+</w:t>
      </w:r>
      <w:r w:rsidR="00897781" w:rsidRPr="00527DA8">
        <w:rPr>
          <w:b/>
          <w:bCs/>
          <w:sz w:val="28"/>
          <w:szCs w:val="28"/>
          <w:lang w:val="pt-BR"/>
        </w:rPr>
        <w:t xml:space="preserve"> Đất có di tích lịch sử - văn hóa:</w:t>
      </w:r>
      <w:r w:rsidR="00897781" w:rsidRPr="00527DA8">
        <w:rPr>
          <w:sz w:val="28"/>
          <w:szCs w:val="28"/>
          <w:lang w:val="pt-BR"/>
        </w:rPr>
        <w:t xml:space="preserve"> </w:t>
      </w:r>
      <w:r w:rsidR="00AE0854" w:rsidRPr="00527DA8">
        <w:rPr>
          <w:sz w:val="28"/>
          <w:szCs w:val="28"/>
          <w:lang w:val="pt-BR"/>
        </w:rPr>
        <w:t>n</w:t>
      </w:r>
      <w:r w:rsidR="00897781" w:rsidRPr="00527DA8">
        <w:rPr>
          <w:sz w:val="28"/>
          <w:szCs w:val="28"/>
          <w:lang w:val="pt-BR"/>
        </w:rPr>
        <w:t>hằm nâng cao giá trị các di tích lịch sử - văn hóa</w:t>
      </w:r>
      <w:r w:rsidR="00AE0854" w:rsidRPr="00527DA8">
        <w:rPr>
          <w:sz w:val="28"/>
          <w:szCs w:val="28"/>
          <w:lang w:val="pt-BR"/>
        </w:rPr>
        <w:t>,</w:t>
      </w:r>
      <w:r w:rsidR="00897781" w:rsidRPr="00527DA8">
        <w:rPr>
          <w:sz w:val="28"/>
          <w:szCs w:val="28"/>
          <w:lang w:val="pt-BR"/>
        </w:rPr>
        <w:t xml:space="preserve"> trong năm 202</w:t>
      </w:r>
      <w:r w:rsidR="00E41E1D" w:rsidRPr="00527DA8">
        <w:rPr>
          <w:sz w:val="28"/>
          <w:szCs w:val="28"/>
          <w:lang w:val="pt-BR"/>
        </w:rPr>
        <w:t>5</w:t>
      </w:r>
      <w:r w:rsidR="00897781" w:rsidRPr="00527DA8">
        <w:rPr>
          <w:sz w:val="28"/>
          <w:szCs w:val="28"/>
          <w:lang w:val="pt-BR"/>
        </w:rPr>
        <w:t xml:space="preserve"> thành phố tiếp tục trùng tu, mở rộng và cải tạo khu di tích đã hình thành lâu đời </w:t>
      </w:r>
      <w:r w:rsidR="007831AF" w:rsidRPr="00527DA8">
        <w:rPr>
          <w:sz w:val="28"/>
          <w:szCs w:val="28"/>
          <w:lang w:val="pt-BR"/>
        </w:rPr>
        <w:t xml:space="preserve">là dự án </w:t>
      </w:r>
      <w:r w:rsidR="00AE0854" w:rsidRPr="00527DA8">
        <w:rPr>
          <w:sz w:val="28"/>
          <w:szCs w:val="28"/>
          <w:lang w:val="pt-BR"/>
        </w:rPr>
        <w:t>Tu bổ, tôn tạo di tích mộ, đền thờ Đoàn Văn Cự và 16 nghĩa binh Thiên địa hội (Khu mộ tại phường Long Bình)</w:t>
      </w:r>
      <w:r w:rsidR="00434822" w:rsidRPr="00527DA8">
        <w:rPr>
          <w:sz w:val="28"/>
          <w:szCs w:val="28"/>
          <w:lang w:val="pt-BR"/>
        </w:rPr>
        <w:t>, Mở rộng đền thờ Nguyễn Hữu Cảnh tại phường Hiệp Hòa, ...</w:t>
      </w:r>
      <w:r w:rsidR="00AE0854" w:rsidRPr="00527DA8">
        <w:rPr>
          <w:sz w:val="28"/>
          <w:szCs w:val="28"/>
          <w:lang w:val="pt-BR"/>
        </w:rPr>
        <w:t xml:space="preserve">. </w:t>
      </w:r>
      <w:r w:rsidR="00434822" w:rsidRPr="00527DA8">
        <w:rPr>
          <w:sz w:val="28"/>
          <w:szCs w:val="28"/>
          <w:lang w:val="pt-BR"/>
        </w:rPr>
        <w:t>vì vậy</w:t>
      </w:r>
      <w:r w:rsidR="00AE0854" w:rsidRPr="00527DA8">
        <w:rPr>
          <w:sz w:val="28"/>
          <w:szCs w:val="28"/>
          <w:lang w:val="pt-BR"/>
        </w:rPr>
        <w:t xml:space="preserve">, diện tích kế hoạch năm </w:t>
      </w:r>
      <w:r w:rsidR="00E64D33" w:rsidRPr="00527DA8">
        <w:rPr>
          <w:sz w:val="28"/>
          <w:szCs w:val="28"/>
          <w:lang w:val="pt-BR"/>
        </w:rPr>
        <w:t>2025</w:t>
      </w:r>
      <w:r w:rsidR="00AE0854" w:rsidRPr="00527DA8">
        <w:rPr>
          <w:sz w:val="28"/>
          <w:szCs w:val="28"/>
          <w:lang w:val="pt-BR"/>
        </w:rPr>
        <w:t xml:space="preserve"> là </w:t>
      </w:r>
      <w:r w:rsidR="00513555" w:rsidRPr="00527DA8">
        <w:rPr>
          <w:sz w:val="28"/>
          <w:szCs w:val="28"/>
          <w:lang w:val="pt-BR"/>
        </w:rPr>
        <w:t xml:space="preserve">11,78 </w:t>
      </w:r>
      <w:r w:rsidR="00AE0854" w:rsidRPr="00527DA8">
        <w:rPr>
          <w:sz w:val="28"/>
          <w:szCs w:val="28"/>
          <w:lang w:val="pt-BR"/>
        </w:rPr>
        <w:t xml:space="preserve">ha, </w:t>
      </w:r>
      <w:r w:rsidR="0089307E" w:rsidRPr="00527DA8">
        <w:rPr>
          <w:sz w:val="28"/>
          <w:szCs w:val="28"/>
          <w:lang w:val="pt-BR"/>
        </w:rPr>
        <w:t>tăng</w:t>
      </w:r>
      <w:r w:rsidR="00AE0854" w:rsidRPr="00527DA8">
        <w:rPr>
          <w:sz w:val="28"/>
          <w:szCs w:val="28"/>
          <w:lang w:val="pt-BR"/>
        </w:rPr>
        <w:t xml:space="preserve"> </w:t>
      </w:r>
      <w:r w:rsidR="00513555" w:rsidRPr="00527DA8">
        <w:rPr>
          <w:sz w:val="28"/>
          <w:szCs w:val="28"/>
          <w:lang w:val="pt-BR"/>
        </w:rPr>
        <w:t xml:space="preserve">1,94 </w:t>
      </w:r>
      <w:r w:rsidR="00AE0854" w:rsidRPr="00527DA8">
        <w:rPr>
          <w:sz w:val="28"/>
          <w:szCs w:val="28"/>
          <w:lang w:val="pt-BR"/>
        </w:rPr>
        <w:t xml:space="preserve">ha so với hiện trạng năm </w:t>
      </w:r>
      <w:r w:rsidR="00A65352" w:rsidRPr="00527DA8">
        <w:rPr>
          <w:sz w:val="28"/>
          <w:szCs w:val="28"/>
          <w:lang w:val="pt-BR"/>
        </w:rPr>
        <w:t>2024</w:t>
      </w:r>
      <w:r w:rsidR="00AE0854" w:rsidRPr="00527DA8">
        <w:rPr>
          <w:sz w:val="28"/>
          <w:szCs w:val="28"/>
          <w:lang w:val="pt-BR"/>
        </w:rPr>
        <w:t>.</w:t>
      </w:r>
    </w:p>
    <w:p w14:paraId="45EE6739" w14:textId="77777777" w:rsidR="005C3124" w:rsidRPr="00527DA8" w:rsidRDefault="007360D6" w:rsidP="00011FDF">
      <w:pPr>
        <w:spacing w:before="120" w:after="120" w:line="276" w:lineRule="auto"/>
        <w:ind w:firstLine="720"/>
        <w:jc w:val="both"/>
        <w:rPr>
          <w:sz w:val="28"/>
          <w:szCs w:val="28"/>
          <w:lang w:val="pt-BR"/>
        </w:rPr>
      </w:pPr>
      <w:r w:rsidRPr="00527DA8">
        <w:rPr>
          <w:b/>
          <w:bCs/>
          <w:sz w:val="28"/>
          <w:szCs w:val="28"/>
          <w:lang w:val="pt-BR"/>
        </w:rPr>
        <w:t>+</w:t>
      </w:r>
      <w:r w:rsidR="005C3124" w:rsidRPr="00527DA8">
        <w:rPr>
          <w:b/>
          <w:bCs/>
          <w:sz w:val="28"/>
          <w:szCs w:val="28"/>
          <w:lang w:val="pt-BR"/>
        </w:rPr>
        <w:t xml:space="preserve"> Đất bãi thải, xử lý chất thải:</w:t>
      </w:r>
      <w:r w:rsidR="00C876EC" w:rsidRPr="00527DA8">
        <w:rPr>
          <w:sz w:val="28"/>
          <w:szCs w:val="28"/>
          <w:lang w:val="pt-BR"/>
        </w:rPr>
        <w:t xml:space="preserve"> trong </w:t>
      </w:r>
      <w:r w:rsidR="007E7C23" w:rsidRPr="00527DA8">
        <w:rPr>
          <w:sz w:val="28"/>
          <w:szCs w:val="28"/>
          <w:lang w:val="pt-BR"/>
        </w:rPr>
        <w:t>giai đoạn đến năm 2030</w:t>
      </w:r>
      <w:r w:rsidR="005C3124" w:rsidRPr="00527DA8">
        <w:rPr>
          <w:sz w:val="28"/>
          <w:szCs w:val="28"/>
          <w:lang w:val="pt-BR"/>
        </w:rPr>
        <w:t xml:space="preserve">, thành phố dự kiến sẽ đóng cửa bãi rác tại phường Trảng Dài và bố trí điểm trung chuyển tập trung tại các khu vực ngoài dân cư. Hiện nay, thành phố đang nghiên cứu, tính toán để đưa ra phương án phù hợp với định hướng trên, do đó, trong kế hoạch </w:t>
      </w:r>
      <w:r w:rsidR="005C3124" w:rsidRPr="00527DA8">
        <w:rPr>
          <w:sz w:val="28"/>
          <w:szCs w:val="28"/>
          <w:lang w:val="pt-BR"/>
        </w:rPr>
        <w:lastRenderedPageBreak/>
        <w:t xml:space="preserve">năm </w:t>
      </w:r>
      <w:r w:rsidR="00E64D33" w:rsidRPr="00527DA8">
        <w:rPr>
          <w:sz w:val="28"/>
          <w:szCs w:val="28"/>
          <w:lang w:val="pt-BR"/>
        </w:rPr>
        <w:t>2025</w:t>
      </w:r>
      <w:r w:rsidR="005C3124" w:rsidRPr="00527DA8">
        <w:rPr>
          <w:sz w:val="28"/>
          <w:szCs w:val="28"/>
          <w:lang w:val="pt-BR"/>
        </w:rPr>
        <w:t xml:space="preserve"> diện tích đất bãi thải, xử lý chất thải là </w:t>
      </w:r>
      <w:r w:rsidR="00D24D4E" w:rsidRPr="00527DA8">
        <w:rPr>
          <w:sz w:val="28"/>
          <w:szCs w:val="28"/>
          <w:lang w:val="pt-BR"/>
        </w:rPr>
        <w:t xml:space="preserve"> </w:t>
      </w:r>
      <w:r w:rsidR="005C3124" w:rsidRPr="00527DA8">
        <w:rPr>
          <w:sz w:val="28"/>
          <w:szCs w:val="28"/>
          <w:lang w:val="pt-BR"/>
        </w:rPr>
        <w:t>21,</w:t>
      </w:r>
      <w:r w:rsidR="00D4717F" w:rsidRPr="00527DA8">
        <w:rPr>
          <w:sz w:val="28"/>
          <w:szCs w:val="28"/>
          <w:lang w:val="pt-BR"/>
        </w:rPr>
        <w:t>48</w:t>
      </w:r>
      <w:r w:rsidR="005C3124" w:rsidRPr="00527DA8">
        <w:rPr>
          <w:sz w:val="28"/>
          <w:szCs w:val="28"/>
          <w:lang w:val="pt-BR"/>
        </w:rPr>
        <w:t xml:space="preserve"> ha không thay đổi so với hiện trạng s</w:t>
      </w:r>
      <w:r w:rsidR="005E7BFC" w:rsidRPr="00527DA8">
        <w:rPr>
          <w:sz w:val="28"/>
          <w:szCs w:val="28"/>
          <w:lang w:val="pt-BR"/>
        </w:rPr>
        <w:t>ử</w:t>
      </w:r>
      <w:r w:rsidR="005C3124" w:rsidRPr="00527DA8">
        <w:rPr>
          <w:sz w:val="28"/>
          <w:szCs w:val="28"/>
          <w:lang w:val="pt-BR"/>
        </w:rPr>
        <w:t xml:space="preserve"> dụng đất năm </w:t>
      </w:r>
      <w:r w:rsidR="00A65352" w:rsidRPr="00527DA8">
        <w:rPr>
          <w:sz w:val="28"/>
          <w:szCs w:val="28"/>
          <w:lang w:val="pt-BR"/>
        </w:rPr>
        <w:t>2024</w:t>
      </w:r>
      <w:r w:rsidR="005C3124" w:rsidRPr="00527DA8">
        <w:rPr>
          <w:sz w:val="28"/>
          <w:szCs w:val="28"/>
          <w:lang w:val="pt-BR"/>
        </w:rPr>
        <w:t>.</w:t>
      </w:r>
    </w:p>
    <w:p w14:paraId="65FADF21" w14:textId="77777777" w:rsidR="00DC5C42" w:rsidRPr="00527DA8" w:rsidRDefault="00BE6018" w:rsidP="00011FDF">
      <w:pPr>
        <w:spacing w:before="120" w:after="120" w:line="276" w:lineRule="auto"/>
        <w:ind w:firstLine="720"/>
        <w:jc w:val="both"/>
        <w:rPr>
          <w:sz w:val="28"/>
          <w:szCs w:val="28"/>
          <w:lang w:val="pt-BR"/>
        </w:rPr>
      </w:pPr>
      <w:r w:rsidRPr="00527DA8">
        <w:rPr>
          <w:b/>
          <w:bCs/>
          <w:sz w:val="28"/>
          <w:szCs w:val="28"/>
          <w:lang w:val="pt-BR"/>
        </w:rPr>
        <w:t>+</w:t>
      </w:r>
      <w:r w:rsidR="00DC5C42" w:rsidRPr="00527DA8">
        <w:rPr>
          <w:b/>
          <w:bCs/>
          <w:sz w:val="28"/>
          <w:szCs w:val="28"/>
          <w:lang w:val="pt-BR"/>
        </w:rPr>
        <w:t xml:space="preserve"> Đất cơ sở tôn giáo:</w:t>
      </w:r>
      <w:r w:rsidR="00DC5C42" w:rsidRPr="00527DA8">
        <w:rPr>
          <w:sz w:val="28"/>
          <w:szCs w:val="28"/>
          <w:lang w:val="pt-BR"/>
        </w:rPr>
        <w:t xml:space="preserve"> hiện trạng năm </w:t>
      </w:r>
      <w:r w:rsidR="00A65352" w:rsidRPr="00527DA8">
        <w:rPr>
          <w:sz w:val="28"/>
          <w:szCs w:val="28"/>
          <w:lang w:val="pt-BR"/>
        </w:rPr>
        <w:t>2024</w:t>
      </w:r>
      <w:r w:rsidR="00DC5C42" w:rsidRPr="00527DA8">
        <w:rPr>
          <w:sz w:val="28"/>
          <w:szCs w:val="28"/>
          <w:lang w:val="pt-BR"/>
        </w:rPr>
        <w:t xml:space="preserve"> là 181,1</w:t>
      </w:r>
      <w:r w:rsidR="001A5C95" w:rsidRPr="00527DA8">
        <w:rPr>
          <w:sz w:val="28"/>
          <w:szCs w:val="28"/>
          <w:lang w:val="pt-BR"/>
        </w:rPr>
        <w:t>9</w:t>
      </w:r>
      <w:r w:rsidR="00DC5C42" w:rsidRPr="00527DA8">
        <w:rPr>
          <w:sz w:val="28"/>
          <w:szCs w:val="28"/>
          <w:lang w:val="pt-BR"/>
        </w:rPr>
        <w:t xml:space="preserve"> ha, kế hoạch sử dụng đất năm </w:t>
      </w:r>
      <w:r w:rsidR="00E64D33" w:rsidRPr="00527DA8">
        <w:rPr>
          <w:sz w:val="28"/>
          <w:szCs w:val="28"/>
          <w:lang w:val="pt-BR"/>
        </w:rPr>
        <w:t>2025</w:t>
      </w:r>
      <w:r w:rsidR="00DC5C42" w:rsidRPr="00527DA8">
        <w:rPr>
          <w:sz w:val="28"/>
          <w:szCs w:val="28"/>
          <w:lang w:val="pt-BR"/>
        </w:rPr>
        <w:t xml:space="preserve"> có diện tích </w:t>
      </w:r>
      <w:r w:rsidR="00D24D4E" w:rsidRPr="00527DA8">
        <w:rPr>
          <w:sz w:val="28"/>
          <w:szCs w:val="28"/>
          <w:lang w:val="pt-BR"/>
        </w:rPr>
        <w:t xml:space="preserve">181,62 </w:t>
      </w:r>
      <w:r w:rsidR="00DC5C42" w:rsidRPr="00527DA8">
        <w:rPr>
          <w:sz w:val="28"/>
          <w:szCs w:val="28"/>
          <w:lang w:val="pt-BR"/>
        </w:rPr>
        <w:t xml:space="preserve">ha, </w:t>
      </w:r>
      <w:r w:rsidR="00E37005" w:rsidRPr="00527DA8">
        <w:rPr>
          <w:sz w:val="28"/>
          <w:szCs w:val="28"/>
          <w:lang w:val="pt-BR"/>
        </w:rPr>
        <w:t>tăng</w:t>
      </w:r>
      <w:r w:rsidR="00DC5C42" w:rsidRPr="00527DA8">
        <w:rPr>
          <w:sz w:val="28"/>
          <w:szCs w:val="28"/>
          <w:lang w:val="pt-BR"/>
        </w:rPr>
        <w:t xml:space="preserve"> </w:t>
      </w:r>
      <w:r w:rsidR="00D24D4E" w:rsidRPr="00527DA8">
        <w:rPr>
          <w:sz w:val="28"/>
          <w:szCs w:val="28"/>
          <w:lang w:val="pt-BR"/>
        </w:rPr>
        <w:t xml:space="preserve">0,43 </w:t>
      </w:r>
      <w:r w:rsidR="00DC5C42" w:rsidRPr="00527DA8">
        <w:rPr>
          <w:sz w:val="28"/>
          <w:szCs w:val="28"/>
          <w:lang w:val="pt-BR"/>
        </w:rPr>
        <w:t>ha so với hiện trạng. Diện tích tăng do thực hiện mở rộng, xây dựng các cơ sở tôn giáo trên địa bàn thành phố</w:t>
      </w:r>
      <w:r w:rsidR="001F2422" w:rsidRPr="00527DA8">
        <w:rPr>
          <w:sz w:val="28"/>
          <w:szCs w:val="28"/>
          <w:lang w:val="pt-BR"/>
        </w:rPr>
        <w:t>.</w:t>
      </w:r>
    </w:p>
    <w:p w14:paraId="644EE4A1" w14:textId="77777777" w:rsidR="00DC5C42" w:rsidRPr="00527DA8" w:rsidRDefault="00BE6018" w:rsidP="00011FDF">
      <w:pPr>
        <w:spacing w:before="120" w:after="120" w:line="276" w:lineRule="auto"/>
        <w:ind w:firstLine="720"/>
        <w:jc w:val="both"/>
        <w:rPr>
          <w:sz w:val="28"/>
          <w:szCs w:val="28"/>
          <w:lang w:val="pt-BR"/>
        </w:rPr>
      </w:pPr>
      <w:r w:rsidRPr="00527DA8">
        <w:rPr>
          <w:b/>
          <w:bCs/>
          <w:sz w:val="28"/>
          <w:szCs w:val="28"/>
          <w:lang w:val="pt-BR"/>
        </w:rPr>
        <w:t>+</w:t>
      </w:r>
      <w:r w:rsidR="00DC5C42" w:rsidRPr="00527DA8">
        <w:rPr>
          <w:b/>
          <w:bCs/>
          <w:sz w:val="28"/>
          <w:szCs w:val="28"/>
          <w:lang w:val="pt-BR"/>
        </w:rPr>
        <w:t xml:space="preserve"> </w:t>
      </w:r>
      <w:r w:rsidR="00D306F2" w:rsidRPr="00527DA8">
        <w:rPr>
          <w:b/>
          <w:bCs/>
          <w:sz w:val="28"/>
          <w:szCs w:val="28"/>
          <w:lang w:val="pt-BR"/>
        </w:rPr>
        <w:t>Đất làm nghĩa trang, nhà tang lễ, nhà hỏa táng</w:t>
      </w:r>
      <w:r w:rsidR="00DC5C42" w:rsidRPr="00527DA8">
        <w:rPr>
          <w:b/>
          <w:bCs/>
          <w:sz w:val="28"/>
          <w:szCs w:val="28"/>
          <w:lang w:val="pt-BR"/>
        </w:rPr>
        <w:t>:</w:t>
      </w:r>
      <w:r w:rsidR="00DC5C42" w:rsidRPr="00527DA8">
        <w:rPr>
          <w:sz w:val="28"/>
          <w:szCs w:val="28"/>
          <w:lang w:val="pt-BR"/>
        </w:rPr>
        <w:t xml:space="preserve"> thành phố đang từng bước thực hiện di dời các cơ sở chôn cất nhỏ lẻ trong khu dân cư</w:t>
      </w:r>
      <w:r w:rsidR="00A43C46" w:rsidRPr="00527DA8">
        <w:rPr>
          <w:sz w:val="28"/>
          <w:szCs w:val="28"/>
          <w:lang w:val="pt-BR"/>
        </w:rPr>
        <w:t>;</w:t>
      </w:r>
      <w:r w:rsidR="00DC5C42" w:rsidRPr="00527DA8">
        <w:rPr>
          <w:sz w:val="28"/>
          <w:szCs w:val="28"/>
          <w:lang w:val="pt-BR"/>
        </w:rPr>
        <w:t xml:space="preserve"> do vậy, </w:t>
      </w:r>
      <w:r w:rsidR="000B1102" w:rsidRPr="00527DA8">
        <w:rPr>
          <w:sz w:val="28"/>
          <w:szCs w:val="28"/>
          <w:lang w:val="pt-BR"/>
        </w:rPr>
        <w:t xml:space="preserve">chỉ tiêu </w:t>
      </w:r>
      <w:r w:rsidR="00DC5C42" w:rsidRPr="00527DA8">
        <w:rPr>
          <w:sz w:val="28"/>
          <w:szCs w:val="28"/>
          <w:lang w:val="pt-BR"/>
        </w:rPr>
        <w:t xml:space="preserve">trong năm </w:t>
      </w:r>
      <w:r w:rsidR="00E64D33" w:rsidRPr="00527DA8">
        <w:rPr>
          <w:sz w:val="28"/>
          <w:szCs w:val="28"/>
          <w:lang w:val="pt-BR"/>
        </w:rPr>
        <w:t>2025</w:t>
      </w:r>
      <w:r w:rsidR="00DC5C42" w:rsidRPr="00527DA8">
        <w:rPr>
          <w:sz w:val="28"/>
          <w:szCs w:val="28"/>
          <w:lang w:val="pt-BR"/>
        </w:rPr>
        <w:t xml:space="preserve"> là </w:t>
      </w:r>
      <w:r w:rsidR="002058BD" w:rsidRPr="00527DA8">
        <w:rPr>
          <w:iCs/>
          <w:sz w:val="28"/>
          <w:szCs w:val="28"/>
          <w:lang w:val="pt-BR"/>
        </w:rPr>
        <w:t xml:space="preserve">223,43 </w:t>
      </w:r>
      <w:r w:rsidR="00DC5C42" w:rsidRPr="00527DA8">
        <w:rPr>
          <w:sz w:val="28"/>
          <w:szCs w:val="28"/>
          <w:lang w:val="pt-BR"/>
        </w:rPr>
        <w:t xml:space="preserve">ha, </w:t>
      </w:r>
      <w:r w:rsidR="00782A06" w:rsidRPr="00527DA8">
        <w:rPr>
          <w:sz w:val="28"/>
          <w:szCs w:val="28"/>
          <w:lang w:val="pt-BR"/>
        </w:rPr>
        <w:t>giảm</w:t>
      </w:r>
      <w:r w:rsidR="00A43C46" w:rsidRPr="00527DA8">
        <w:rPr>
          <w:sz w:val="28"/>
          <w:szCs w:val="28"/>
          <w:lang w:val="pt-BR"/>
        </w:rPr>
        <w:t xml:space="preserve"> </w:t>
      </w:r>
      <w:r w:rsidR="002058BD" w:rsidRPr="00527DA8">
        <w:rPr>
          <w:sz w:val="28"/>
          <w:szCs w:val="28"/>
          <w:lang w:val="pt-BR"/>
        </w:rPr>
        <w:t xml:space="preserve">3,84 </w:t>
      </w:r>
      <w:r w:rsidR="00DC5C42" w:rsidRPr="00527DA8">
        <w:rPr>
          <w:sz w:val="28"/>
          <w:szCs w:val="28"/>
          <w:lang w:val="pt-BR"/>
        </w:rPr>
        <w:t xml:space="preserve">ha so với hiện trạng năm </w:t>
      </w:r>
      <w:r w:rsidR="00A65352" w:rsidRPr="00527DA8">
        <w:rPr>
          <w:sz w:val="28"/>
          <w:szCs w:val="28"/>
          <w:lang w:val="pt-BR"/>
        </w:rPr>
        <w:t>2024</w:t>
      </w:r>
      <w:r w:rsidR="00DC5C42" w:rsidRPr="00527DA8">
        <w:rPr>
          <w:sz w:val="28"/>
          <w:szCs w:val="28"/>
          <w:lang w:val="pt-BR"/>
        </w:rPr>
        <w:t xml:space="preserve"> để thực hiện các dự án hạ tầng xã hội, cải tạo chỉnh trang đô thị. </w:t>
      </w:r>
    </w:p>
    <w:p w14:paraId="41A5E70E" w14:textId="77777777" w:rsidR="00085DDD" w:rsidRPr="00527DA8" w:rsidRDefault="00BE6018" w:rsidP="00011FDF">
      <w:pPr>
        <w:spacing w:before="120" w:after="120" w:line="276" w:lineRule="auto"/>
        <w:ind w:firstLine="720"/>
        <w:jc w:val="both"/>
        <w:rPr>
          <w:sz w:val="28"/>
          <w:szCs w:val="28"/>
          <w:lang w:val="pt-BR"/>
        </w:rPr>
      </w:pPr>
      <w:r w:rsidRPr="00527DA8">
        <w:rPr>
          <w:b/>
          <w:bCs/>
          <w:sz w:val="28"/>
          <w:szCs w:val="28"/>
          <w:lang w:val="pt-BR"/>
        </w:rPr>
        <w:t>+</w:t>
      </w:r>
      <w:r w:rsidR="00DC5C42" w:rsidRPr="00527DA8">
        <w:rPr>
          <w:b/>
          <w:bCs/>
          <w:sz w:val="28"/>
          <w:szCs w:val="28"/>
          <w:lang w:val="pt-BR"/>
        </w:rPr>
        <w:t xml:space="preserve"> Đất </w:t>
      </w:r>
      <w:r w:rsidR="00A50C2B" w:rsidRPr="00527DA8">
        <w:rPr>
          <w:b/>
          <w:bCs/>
          <w:sz w:val="28"/>
          <w:szCs w:val="28"/>
          <w:lang w:val="pt-BR"/>
        </w:rPr>
        <w:t xml:space="preserve">xây dựng </w:t>
      </w:r>
      <w:r w:rsidR="00DC5C42" w:rsidRPr="00527DA8">
        <w:rPr>
          <w:b/>
          <w:bCs/>
          <w:sz w:val="28"/>
          <w:szCs w:val="28"/>
          <w:lang w:val="pt-BR"/>
        </w:rPr>
        <w:t>cơ sở dịch vụ xã hội:</w:t>
      </w:r>
      <w:r w:rsidR="00DC5C42" w:rsidRPr="00527DA8">
        <w:rPr>
          <w:sz w:val="28"/>
          <w:szCs w:val="28"/>
          <w:lang w:val="pt-BR"/>
        </w:rPr>
        <w:t xml:space="preserve"> </w:t>
      </w:r>
      <w:r w:rsidR="00F77A36" w:rsidRPr="00527DA8">
        <w:rPr>
          <w:sz w:val="28"/>
          <w:szCs w:val="28"/>
          <w:lang w:val="pt-BR"/>
        </w:rPr>
        <w:t xml:space="preserve">hiện trạng năm </w:t>
      </w:r>
      <w:r w:rsidR="00A65352" w:rsidRPr="00527DA8">
        <w:rPr>
          <w:sz w:val="28"/>
          <w:szCs w:val="28"/>
          <w:lang w:val="pt-BR"/>
        </w:rPr>
        <w:t>2024</w:t>
      </w:r>
      <w:r w:rsidR="00F77A36" w:rsidRPr="00527DA8">
        <w:rPr>
          <w:sz w:val="28"/>
          <w:szCs w:val="28"/>
          <w:lang w:val="pt-BR"/>
        </w:rPr>
        <w:t xml:space="preserve"> là</w:t>
      </w:r>
      <w:r w:rsidR="00085DDD" w:rsidRPr="00527DA8">
        <w:rPr>
          <w:sz w:val="28"/>
          <w:szCs w:val="28"/>
          <w:lang w:val="pt-BR"/>
        </w:rPr>
        <w:t xml:space="preserve"> </w:t>
      </w:r>
      <w:r w:rsidR="002058BD" w:rsidRPr="00527DA8">
        <w:rPr>
          <w:sz w:val="28"/>
          <w:szCs w:val="28"/>
          <w:lang w:val="pt-BR"/>
        </w:rPr>
        <w:t xml:space="preserve">20,26 </w:t>
      </w:r>
      <w:r w:rsidR="00085DDD" w:rsidRPr="00527DA8">
        <w:rPr>
          <w:sz w:val="28"/>
          <w:szCs w:val="28"/>
          <w:lang w:val="pt-BR"/>
        </w:rPr>
        <w:t>ha</w:t>
      </w:r>
      <w:r w:rsidR="00F77A36" w:rsidRPr="00527DA8">
        <w:rPr>
          <w:sz w:val="28"/>
          <w:szCs w:val="28"/>
          <w:lang w:val="pt-BR"/>
        </w:rPr>
        <w:t xml:space="preserve">, kế hoạch sử dụng đất năm </w:t>
      </w:r>
      <w:r w:rsidR="00E64D33" w:rsidRPr="00527DA8">
        <w:rPr>
          <w:sz w:val="28"/>
          <w:szCs w:val="28"/>
          <w:lang w:val="pt-BR"/>
        </w:rPr>
        <w:t>2025</w:t>
      </w:r>
      <w:r w:rsidR="00F77A36" w:rsidRPr="00527DA8">
        <w:rPr>
          <w:sz w:val="28"/>
          <w:szCs w:val="28"/>
          <w:lang w:val="pt-BR"/>
        </w:rPr>
        <w:t xml:space="preserve"> là </w:t>
      </w:r>
      <w:r w:rsidR="002058BD" w:rsidRPr="00527DA8">
        <w:rPr>
          <w:sz w:val="28"/>
          <w:szCs w:val="28"/>
          <w:lang w:val="pt-BR"/>
        </w:rPr>
        <w:t xml:space="preserve">17,67 </w:t>
      </w:r>
      <w:r w:rsidR="00F77A36" w:rsidRPr="00527DA8">
        <w:rPr>
          <w:sz w:val="28"/>
          <w:szCs w:val="28"/>
          <w:lang w:val="pt-BR"/>
        </w:rPr>
        <w:t>ha, giảm 2,59 ha so với hiện trạng sử dụng đất, để thực hiện công trình</w:t>
      </w:r>
      <w:r w:rsidR="002058BD" w:rsidRPr="00527DA8">
        <w:rPr>
          <w:sz w:val="28"/>
          <w:szCs w:val="28"/>
          <w:lang w:val="pt-BR"/>
        </w:rPr>
        <w:t xml:space="preserve"> </w:t>
      </w:r>
      <w:r w:rsidR="00FA3916" w:rsidRPr="00527DA8">
        <w:rPr>
          <w:sz w:val="28"/>
          <w:szCs w:val="28"/>
          <w:lang w:val="pt-BR"/>
        </w:rPr>
        <w:t>Trung tâm Công tác xã hội tổng hợp tại phường Tân Hiệp</w:t>
      </w:r>
      <w:r w:rsidR="00772D52" w:rsidRPr="00527DA8">
        <w:rPr>
          <w:sz w:val="28"/>
          <w:szCs w:val="28"/>
          <w:lang w:val="pt-BR"/>
        </w:rPr>
        <w:t>.</w:t>
      </w:r>
    </w:p>
    <w:p w14:paraId="149DD383" w14:textId="77777777" w:rsidR="00BE6018" w:rsidRPr="00527DA8" w:rsidRDefault="00BE6018" w:rsidP="00011FDF">
      <w:pPr>
        <w:spacing w:before="120" w:after="120" w:line="276" w:lineRule="auto"/>
        <w:ind w:firstLine="720"/>
        <w:jc w:val="both"/>
        <w:rPr>
          <w:sz w:val="28"/>
          <w:szCs w:val="28"/>
          <w:lang w:val="pt-BR"/>
        </w:rPr>
      </w:pPr>
      <w:r w:rsidRPr="00527DA8">
        <w:rPr>
          <w:b/>
          <w:bCs/>
          <w:sz w:val="28"/>
          <w:szCs w:val="28"/>
          <w:lang w:val="pt-BR"/>
        </w:rPr>
        <w:t>+ Đất chợ:</w:t>
      </w:r>
      <w:r w:rsidRPr="00527DA8">
        <w:rPr>
          <w:sz w:val="28"/>
          <w:szCs w:val="28"/>
          <w:lang w:val="pt-BR"/>
        </w:rPr>
        <w:t xml:space="preserve"> kế hoạch sử </w:t>
      </w:r>
      <w:r w:rsidR="005E7BFC" w:rsidRPr="00527DA8">
        <w:rPr>
          <w:sz w:val="28"/>
          <w:szCs w:val="28"/>
          <w:lang w:val="pt-BR"/>
        </w:rPr>
        <w:t xml:space="preserve">dụng đất </w:t>
      </w:r>
      <w:r w:rsidRPr="00527DA8">
        <w:rPr>
          <w:sz w:val="28"/>
          <w:szCs w:val="28"/>
          <w:lang w:val="pt-BR"/>
        </w:rPr>
        <w:t xml:space="preserve">năm </w:t>
      </w:r>
      <w:r w:rsidR="00E64D33" w:rsidRPr="00527DA8">
        <w:rPr>
          <w:sz w:val="28"/>
          <w:szCs w:val="28"/>
          <w:lang w:val="pt-BR"/>
        </w:rPr>
        <w:t>2025</w:t>
      </w:r>
      <w:r w:rsidRPr="00527DA8">
        <w:rPr>
          <w:sz w:val="28"/>
          <w:szCs w:val="28"/>
          <w:lang w:val="pt-BR"/>
        </w:rPr>
        <w:t xml:space="preserve"> có diện tích </w:t>
      </w:r>
      <w:r w:rsidR="002B6129" w:rsidRPr="00527DA8">
        <w:rPr>
          <w:sz w:val="28"/>
          <w:szCs w:val="28"/>
          <w:lang w:val="pt-BR"/>
        </w:rPr>
        <w:t xml:space="preserve">14,16 </w:t>
      </w:r>
      <w:r w:rsidRPr="00527DA8">
        <w:rPr>
          <w:sz w:val="28"/>
          <w:szCs w:val="28"/>
          <w:lang w:val="pt-BR"/>
        </w:rPr>
        <w:t xml:space="preserve">ha, </w:t>
      </w:r>
      <w:r w:rsidR="009A2EBB" w:rsidRPr="00527DA8">
        <w:rPr>
          <w:sz w:val="28"/>
          <w:szCs w:val="28"/>
          <w:lang w:val="pt-BR"/>
        </w:rPr>
        <w:t xml:space="preserve">tăng </w:t>
      </w:r>
      <w:r w:rsidRPr="00527DA8">
        <w:rPr>
          <w:sz w:val="28"/>
          <w:szCs w:val="28"/>
          <w:lang w:val="pt-BR"/>
        </w:rPr>
        <w:t xml:space="preserve"> </w:t>
      </w:r>
      <w:r w:rsidR="002B6129" w:rsidRPr="00527DA8">
        <w:rPr>
          <w:sz w:val="28"/>
          <w:szCs w:val="28"/>
          <w:lang w:val="pt-BR"/>
        </w:rPr>
        <w:t>1,31</w:t>
      </w:r>
      <w:r w:rsidR="0086358C" w:rsidRPr="00527DA8">
        <w:rPr>
          <w:sz w:val="28"/>
          <w:szCs w:val="28"/>
          <w:lang w:val="pt-BR"/>
        </w:rPr>
        <w:t xml:space="preserve"> </w:t>
      </w:r>
      <w:r w:rsidRPr="00527DA8">
        <w:rPr>
          <w:sz w:val="28"/>
          <w:szCs w:val="28"/>
          <w:lang w:val="pt-BR"/>
        </w:rPr>
        <w:t xml:space="preserve">ha so với hiện trạng năm </w:t>
      </w:r>
      <w:r w:rsidR="00A65352" w:rsidRPr="00527DA8">
        <w:rPr>
          <w:sz w:val="28"/>
          <w:szCs w:val="28"/>
          <w:lang w:val="pt-BR"/>
        </w:rPr>
        <w:t>2024</w:t>
      </w:r>
      <w:r w:rsidR="00085DDD" w:rsidRPr="00527DA8">
        <w:rPr>
          <w:sz w:val="28"/>
          <w:szCs w:val="28"/>
          <w:lang w:val="pt-BR"/>
        </w:rPr>
        <w:t xml:space="preserve"> do thực hiện dự án Chợ truyền thống Tân Vạn</w:t>
      </w:r>
      <w:r w:rsidR="002B6129" w:rsidRPr="00527DA8">
        <w:rPr>
          <w:sz w:val="28"/>
          <w:szCs w:val="28"/>
          <w:lang w:val="pt-BR"/>
        </w:rPr>
        <w:t>, Xây dựng và mở rộng chợ Hóa An</w:t>
      </w:r>
      <w:r w:rsidR="0086358C" w:rsidRPr="00527DA8">
        <w:rPr>
          <w:sz w:val="28"/>
          <w:szCs w:val="28"/>
          <w:lang w:val="pt-BR"/>
        </w:rPr>
        <w:t xml:space="preserve"> và mở rộng </w:t>
      </w:r>
      <w:r w:rsidR="0023305E" w:rsidRPr="00527DA8">
        <w:rPr>
          <w:sz w:val="28"/>
          <w:szCs w:val="28"/>
          <w:lang w:val="pt-BR"/>
        </w:rPr>
        <w:t>c</w:t>
      </w:r>
      <w:r w:rsidR="0086358C" w:rsidRPr="00527DA8">
        <w:rPr>
          <w:sz w:val="28"/>
          <w:szCs w:val="28"/>
          <w:lang w:val="pt-BR"/>
        </w:rPr>
        <w:t>hợ Sặt</w:t>
      </w:r>
      <w:r w:rsidR="0023305E" w:rsidRPr="00527DA8">
        <w:rPr>
          <w:sz w:val="28"/>
          <w:szCs w:val="28"/>
          <w:lang w:val="pt-BR"/>
        </w:rPr>
        <w:t xml:space="preserve"> tại phường Tân Biên</w:t>
      </w:r>
      <w:r w:rsidRPr="00527DA8">
        <w:rPr>
          <w:sz w:val="28"/>
          <w:szCs w:val="28"/>
          <w:lang w:val="pt-BR"/>
        </w:rPr>
        <w:t xml:space="preserve">. </w:t>
      </w:r>
    </w:p>
    <w:p w14:paraId="05C810C0" w14:textId="77777777" w:rsidR="00BE6018" w:rsidRPr="00527DA8" w:rsidRDefault="00BE6018" w:rsidP="00011FDF">
      <w:pPr>
        <w:spacing w:before="120" w:after="120" w:line="276" w:lineRule="auto"/>
        <w:ind w:firstLine="720"/>
        <w:jc w:val="both"/>
        <w:rPr>
          <w:sz w:val="28"/>
          <w:szCs w:val="28"/>
          <w:lang w:val="vi-VN"/>
        </w:rPr>
      </w:pPr>
      <w:r w:rsidRPr="00527DA8">
        <w:rPr>
          <w:b/>
          <w:bCs/>
          <w:sz w:val="28"/>
          <w:szCs w:val="28"/>
          <w:lang w:val="pt-BR"/>
        </w:rPr>
        <w:t>+ Đất hạ tầng khác:</w:t>
      </w:r>
      <w:r w:rsidRPr="00527DA8">
        <w:rPr>
          <w:sz w:val="28"/>
          <w:szCs w:val="28"/>
          <w:lang w:val="pt-BR"/>
        </w:rPr>
        <w:t xml:space="preserve"> hiện </w:t>
      </w:r>
      <w:r w:rsidR="005E7BFC" w:rsidRPr="00527DA8">
        <w:rPr>
          <w:sz w:val="28"/>
          <w:szCs w:val="28"/>
          <w:lang w:val="pt-BR"/>
        </w:rPr>
        <w:t xml:space="preserve">trạng </w:t>
      </w:r>
      <w:r w:rsidRPr="00527DA8">
        <w:rPr>
          <w:sz w:val="28"/>
          <w:szCs w:val="28"/>
          <w:lang w:val="pt-BR"/>
        </w:rPr>
        <w:t xml:space="preserve">năm </w:t>
      </w:r>
      <w:r w:rsidR="00A65352" w:rsidRPr="00527DA8">
        <w:rPr>
          <w:sz w:val="28"/>
          <w:szCs w:val="28"/>
          <w:lang w:val="pt-BR"/>
        </w:rPr>
        <w:t>2024</w:t>
      </w:r>
      <w:r w:rsidRPr="00527DA8">
        <w:rPr>
          <w:sz w:val="28"/>
          <w:szCs w:val="28"/>
          <w:lang w:val="pt-BR"/>
        </w:rPr>
        <w:t xml:space="preserve"> là 4,5</w:t>
      </w:r>
      <w:r w:rsidR="00B13C7C" w:rsidRPr="00527DA8">
        <w:rPr>
          <w:sz w:val="28"/>
          <w:szCs w:val="28"/>
          <w:lang w:val="pt-BR"/>
        </w:rPr>
        <w:t>0</w:t>
      </w:r>
      <w:r w:rsidRPr="00527DA8">
        <w:rPr>
          <w:sz w:val="28"/>
          <w:szCs w:val="28"/>
          <w:lang w:val="pt-BR"/>
        </w:rPr>
        <w:t xml:space="preserve"> ha, </w:t>
      </w:r>
      <w:r w:rsidR="00B957AC" w:rsidRPr="00527DA8">
        <w:rPr>
          <w:sz w:val="28"/>
          <w:szCs w:val="28"/>
          <w:lang w:val="vi-VN"/>
        </w:rPr>
        <w:t xml:space="preserve">trong năm </w:t>
      </w:r>
      <w:r w:rsidR="00E64D33" w:rsidRPr="00527DA8">
        <w:rPr>
          <w:sz w:val="28"/>
          <w:szCs w:val="28"/>
          <w:lang w:val="pt-BR"/>
        </w:rPr>
        <w:t>2025</w:t>
      </w:r>
      <w:r w:rsidRPr="00527DA8">
        <w:rPr>
          <w:sz w:val="28"/>
          <w:szCs w:val="28"/>
          <w:lang w:val="pt-BR"/>
        </w:rPr>
        <w:t xml:space="preserve"> </w:t>
      </w:r>
      <w:r w:rsidR="00B957AC" w:rsidRPr="00527DA8">
        <w:rPr>
          <w:sz w:val="28"/>
          <w:szCs w:val="28"/>
          <w:lang w:val="vi-VN"/>
        </w:rPr>
        <w:t xml:space="preserve">có diện tích </w:t>
      </w:r>
      <w:r w:rsidR="00297CDB" w:rsidRPr="00527DA8">
        <w:rPr>
          <w:sz w:val="28"/>
          <w:szCs w:val="28"/>
          <w:lang w:val="vi-VN"/>
        </w:rPr>
        <w:t>14,47</w:t>
      </w:r>
      <w:r w:rsidR="003E1D38" w:rsidRPr="00527DA8">
        <w:rPr>
          <w:sz w:val="28"/>
          <w:szCs w:val="28"/>
          <w:lang w:val="pt-BR"/>
        </w:rPr>
        <w:t xml:space="preserve"> </w:t>
      </w:r>
      <w:r w:rsidR="005F462A" w:rsidRPr="00527DA8">
        <w:rPr>
          <w:sz w:val="28"/>
          <w:szCs w:val="28"/>
          <w:lang w:val="pt-BR"/>
        </w:rPr>
        <w:t xml:space="preserve">ha, tăng </w:t>
      </w:r>
      <w:r w:rsidR="00694BFD" w:rsidRPr="00527DA8">
        <w:rPr>
          <w:sz w:val="28"/>
          <w:szCs w:val="28"/>
          <w:lang w:val="pt-BR"/>
        </w:rPr>
        <w:tab/>
      </w:r>
      <w:r w:rsidR="00743984" w:rsidRPr="00527DA8">
        <w:rPr>
          <w:sz w:val="28"/>
          <w:szCs w:val="28"/>
          <w:lang w:val="pt-BR"/>
        </w:rPr>
        <w:t xml:space="preserve">9,97 </w:t>
      </w:r>
      <w:r w:rsidR="005F462A" w:rsidRPr="00527DA8">
        <w:rPr>
          <w:sz w:val="28"/>
          <w:szCs w:val="28"/>
          <w:lang w:val="pt-BR"/>
        </w:rPr>
        <w:t>ha so với hiện trạng sử dụng đất</w:t>
      </w:r>
      <w:r w:rsidR="00B957AC" w:rsidRPr="00527DA8">
        <w:rPr>
          <w:sz w:val="28"/>
          <w:szCs w:val="28"/>
          <w:lang w:val="vi-VN"/>
        </w:rPr>
        <w:t xml:space="preserve">. </w:t>
      </w:r>
      <w:r w:rsidR="00B957AC" w:rsidRPr="00527DA8">
        <w:rPr>
          <w:sz w:val="28"/>
          <w:szCs w:val="28"/>
          <w:lang w:val="pt-BR"/>
        </w:rPr>
        <w:t xml:space="preserve">Diện tích tăng do </w:t>
      </w:r>
      <w:r w:rsidR="00A23305" w:rsidRPr="00527DA8">
        <w:rPr>
          <w:sz w:val="28"/>
          <w:szCs w:val="28"/>
          <w:lang w:val="vi-VN"/>
        </w:rPr>
        <w:t>các</w:t>
      </w:r>
      <w:r w:rsidR="00C94AEE" w:rsidRPr="00527DA8">
        <w:rPr>
          <w:sz w:val="28"/>
          <w:szCs w:val="28"/>
          <w:lang w:val="vi-VN"/>
        </w:rPr>
        <w:t xml:space="preserve"> dự án</w:t>
      </w:r>
      <w:r w:rsidR="00A23305" w:rsidRPr="00527DA8">
        <w:rPr>
          <w:sz w:val="28"/>
          <w:szCs w:val="28"/>
          <w:lang w:val="vi-VN"/>
        </w:rPr>
        <w:t xml:space="preserve"> khu đô thị </w:t>
      </w:r>
      <w:r w:rsidR="00C94AEE" w:rsidRPr="00527DA8">
        <w:rPr>
          <w:sz w:val="28"/>
          <w:szCs w:val="28"/>
          <w:lang w:val="vi-VN"/>
        </w:rPr>
        <w:t xml:space="preserve">mới trên địa bàn thành phố Biên Hòa có dự trữ một phần diện tích đất hạ tầng </w:t>
      </w:r>
      <w:r w:rsidR="00A23305" w:rsidRPr="00527DA8">
        <w:rPr>
          <w:sz w:val="28"/>
          <w:szCs w:val="28"/>
          <w:lang w:val="vi-VN"/>
        </w:rPr>
        <w:t xml:space="preserve">để </w:t>
      </w:r>
      <w:r w:rsidR="00C94AEE" w:rsidRPr="00527DA8">
        <w:rPr>
          <w:sz w:val="28"/>
          <w:szCs w:val="28"/>
          <w:lang w:val="vi-VN"/>
        </w:rPr>
        <w:t>xây dựng</w:t>
      </w:r>
      <w:r w:rsidR="00A23305" w:rsidRPr="00527DA8">
        <w:rPr>
          <w:sz w:val="28"/>
          <w:szCs w:val="28"/>
          <w:lang w:val="vi-VN"/>
        </w:rPr>
        <w:t xml:space="preserve"> các </w:t>
      </w:r>
      <w:r w:rsidR="00C94AEE" w:rsidRPr="00527DA8">
        <w:rPr>
          <w:sz w:val="28"/>
          <w:szCs w:val="28"/>
          <w:lang w:val="vi-VN"/>
        </w:rPr>
        <w:t xml:space="preserve">công trình </w:t>
      </w:r>
      <w:r w:rsidR="00A23305" w:rsidRPr="00527DA8">
        <w:rPr>
          <w:sz w:val="28"/>
          <w:szCs w:val="28"/>
          <w:lang w:val="vi-VN"/>
        </w:rPr>
        <w:t xml:space="preserve">hạ </w:t>
      </w:r>
      <w:r w:rsidR="00C94AEE" w:rsidRPr="00527DA8">
        <w:rPr>
          <w:sz w:val="28"/>
          <w:szCs w:val="28"/>
          <w:lang w:val="vi-VN"/>
        </w:rPr>
        <w:t>tầng, kỹ thuật</w:t>
      </w:r>
      <w:r w:rsidR="00A23305" w:rsidRPr="00527DA8">
        <w:rPr>
          <w:sz w:val="28"/>
          <w:szCs w:val="28"/>
          <w:lang w:val="vi-VN"/>
        </w:rPr>
        <w:t xml:space="preserve"> khác</w:t>
      </w:r>
      <w:r w:rsidR="00D57DE5" w:rsidRPr="00527DA8">
        <w:rPr>
          <w:sz w:val="28"/>
          <w:szCs w:val="28"/>
          <w:lang w:val="vi-VN"/>
        </w:rPr>
        <w:t xml:space="preserve"> phục vụ nhu cầu của người dân.</w:t>
      </w:r>
    </w:p>
    <w:p w14:paraId="67374627" w14:textId="77777777" w:rsidR="00BE6018" w:rsidRPr="00527DA8" w:rsidRDefault="005F462A" w:rsidP="00011FDF">
      <w:pPr>
        <w:spacing w:before="120" w:after="120" w:line="276" w:lineRule="auto"/>
        <w:ind w:firstLine="720"/>
        <w:jc w:val="both"/>
        <w:rPr>
          <w:sz w:val="28"/>
          <w:szCs w:val="28"/>
          <w:lang w:val="pt-BR"/>
        </w:rPr>
      </w:pPr>
      <w:r w:rsidRPr="00527DA8">
        <w:rPr>
          <w:b/>
          <w:bCs/>
          <w:sz w:val="28"/>
          <w:szCs w:val="28"/>
          <w:lang w:val="pt-BR"/>
        </w:rPr>
        <w:t>-</w:t>
      </w:r>
      <w:r w:rsidR="00BE6018" w:rsidRPr="00527DA8">
        <w:rPr>
          <w:b/>
          <w:bCs/>
          <w:sz w:val="28"/>
          <w:szCs w:val="28"/>
          <w:lang w:val="pt-BR"/>
        </w:rPr>
        <w:t xml:space="preserve"> Đất danh lam thắng cảnh:</w:t>
      </w:r>
      <w:r w:rsidR="00BE6018" w:rsidRPr="00527DA8">
        <w:rPr>
          <w:sz w:val="28"/>
          <w:szCs w:val="28"/>
          <w:lang w:val="pt-BR"/>
        </w:rPr>
        <w:t xml:space="preserve"> diện tích đất danh lam thắng cảnh của thành phố trong năm </w:t>
      </w:r>
      <w:r w:rsidR="00E64D33" w:rsidRPr="00527DA8">
        <w:rPr>
          <w:sz w:val="28"/>
          <w:szCs w:val="28"/>
          <w:lang w:val="pt-BR"/>
        </w:rPr>
        <w:t>2025</w:t>
      </w:r>
      <w:r w:rsidR="00BE6018" w:rsidRPr="00527DA8">
        <w:rPr>
          <w:sz w:val="28"/>
          <w:szCs w:val="28"/>
          <w:lang w:val="pt-BR"/>
        </w:rPr>
        <w:t xml:space="preserve"> là 45,</w:t>
      </w:r>
      <w:r w:rsidR="00AA6A36" w:rsidRPr="00527DA8">
        <w:rPr>
          <w:sz w:val="28"/>
          <w:szCs w:val="28"/>
          <w:lang w:val="pt-BR"/>
        </w:rPr>
        <w:t>89</w:t>
      </w:r>
      <w:r w:rsidR="00BE6018" w:rsidRPr="00527DA8">
        <w:rPr>
          <w:sz w:val="28"/>
          <w:szCs w:val="28"/>
          <w:lang w:val="pt-BR"/>
        </w:rPr>
        <w:t xml:space="preserve"> ha, không thay đổi so với hiện trạng sử dụng đất năm </w:t>
      </w:r>
      <w:r w:rsidR="00A65352" w:rsidRPr="00527DA8">
        <w:rPr>
          <w:sz w:val="28"/>
          <w:szCs w:val="28"/>
          <w:lang w:val="pt-BR"/>
        </w:rPr>
        <w:t>2024</w:t>
      </w:r>
      <w:r w:rsidR="00BE6018" w:rsidRPr="00527DA8">
        <w:rPr>
          <w:sz w:val="28"/>
          <w:szCs w:val="28"/>
          <w:lang w:val="pt-BR"/>
        </w:rPr>
        <w:t>.</w:t>
      </w:r>
    </w:p>
    <w:p w14:paraId="4E8B2D0B" w14:textId="77777777" w:rsidR="00BE6018" w:rsidRPr="00527DA8" w:rsidRDefault="00BE6018" w:rsidP="00011FDF">
      <w:pPr>
        <w:spacing w:before="120" w:after="120" w:line="276" w:lineRule="auto"/>
        <w:ind w:firstLine="720"/>
        <w:jc w:val="both"/>
        <w:rPr>
          <w:sz w:val="28"/>
          <w:szCs w:val="28"/>
          <w:lang w:val="pt-BR"/>
        </w:rPr>
      </w:pPr>
      <w:r w:rsidRPr="00527DA8">
        <w:rPr>
          <w:b/>
          <w:bCs/>
          <w:sz w:val="28"/>
          <w:szCs w:val="28"/>
          <w:lang w:val="pt-BR"/>
        </w:rPr>
        <w:t xml:space="preserve">- Đất sinh hoạt cộng đồng: </w:t>
      </w:r>
      <w:r w:rsidRPr="00527DA8">
        <w:rPr>
          <w:sz w:val="28"/>
          <w:szCs w:val="28"/>
          <w:lang w:val="pt-BR"/>
        </w:rPr>
        <w:t xml:space="preserve">hiện trạng năm </w:t>
      </w:r>
      <w:r w:rsidR="00A65352" w:rsidRPr="00527DA8">
        <w:rPr>
          <w:sz w:val="28"/>
          <w:szCs w:val="28"/>
          <w:lang w:val="pt-BR"/>
        </w:rPr>
        <w:t>2024</w:t>
      </w:r>
      <w:r w:rsidRPr="00527DA8">
        <w:rPr>
          <w:sz w:val="28"/>
          <w:szCs w:val="28"/>
          <w:lang w:val="pt-BR"/>
        </w:rPr>
        <w:t xml:space="preserve"> là 5,</w:t>
      </w:r>
      <w:r w:rsidR="00694BFD" w:rsidRPr="00527DA8">
        <w:rPr>
          <w:sz w:val="28"/>
          <w:szCs w:val="28"/>
          <w:lang w:val="pt-BR"/>
        </w:rPr>
        <w:t>8</w:t>
      </w:r>
      <w:r w:rsidR="0089254A" w:rsidRPr="00527DA8">
        <w:rPr>
          <w:sz w:val="28"/>
          <w:szCs w:val="28"/>
          <w:lang w:val="pt-BR"/>
        </w:rPr>
        <w:t>3</w:t>
      </w:r>
      <w:r w:rsidRPr="00527DA8">
        <w:rPr>
          <w:sz w:val="28"/>
          <w:szCs w:val="28"/>
          <w:lang w:val="pt-BR"/>
        </w:rPr>
        <w:t xml:space="preserve"> ha, kế hoạch sử dụng đất năm </w:t>
      </w:r>
      <w:r w:rsidR="00E64D33" w:rsidRPr="00527DA8">
        <w:rPr>
          <w:sz w:val="28"/>
          <w:szCs w:val="28"/>
          <w:lang w:val="pt-BR"/>
        </w:rPr>
        <w:t>2025</w:t>
      </w:r>
      <w:r w:rsidRPr="00527DA8">
        <w:rPr>
          <w:sz w:val="28"/>
          <w:szCs w:val="28"/>
          <w:lang w:val="pt-BR"/>
        </w:rPr>
        <w:t xml:space="preserve"> có diện tích </w:t>
      </w:r>
      <w:r w:rsidR="003A4B07" w:rsidRPr="00527DA8">
        <w:rPr>
          <w:sz w:val="28"/>
          <w:szCs w:val="28"/>
          <w:lang w:val="pt-BR"/>
        </w:rPr>
        <w:t>5,85</w:t>
      </w:r>
      <w:r w:rsidRPr="00527DA8">
        <w:rPr>
          <w:sz w:val="28"/>
          <w:szCs w:val="28"/>
          <w:lang w:val="pt-BR"/>
        </w:rPr>
        <w:t xml:space="preserve"> ha, </w:t>
      </w:r>
      <w:r w:rsidR="00AA2436" w:rsidRPr="00527DA8">
        <w:rPr>
          <w:sz w:val="28"/>
          <w:szCs w:val="28"/>
          <w:lang w:val="pt-BR"/>
        </w:rPr>
        <w:t>tăng</w:t>
      </w:r>
      <w:r w:rsidRPr="00527DA8">
        <w:rPr>
          <w:sz w:val="28"/>
          <w:szCs w:val="28"/>
          <w:lang w:val="pt-BR"/>
        </w:rPr>
        <w:t xml:space="preserve"> </w:t>
      </w:r>
      <w:r w:rsidR="006D03E3" w:rsidRPr="00527DA8">
        <w:rPr>
          <w:sz w:val="28"/>
          <w:szCs w:val="28"/>
          <w:lang w:val="pt-BR"/>
        </w:rPr>
        <w:t>0,</w:t>
      </w:r>
      <w:r w:rsidR="00D578CD" w:rsidRPr="00527DA8">
        <w:rPr>
          <w:sz w:val="28"/>
          <w:szCs w:val="28"/>
          <w:lang w:val="pt-BR"/>
        </w:rPr>
        <w:t>0</w:t>
      </w:r>
      <w:r w:rsidR="00267F1F" w:rsidRPr="00527DA8">
        <w:rPr>
          <w:sz w:val="28"/>
          <w:szCs w:val="28"/>
          <w:lang w:val="pt-BR"/>
        </w:rPr>
        <w:t>2</w:t>
      </w:r>
      <w:r w:rsidRPr="00527DA8">
        <w:rPr>
          <w:sz w:val="28"/>
          <w:szCs w:val="28"/>
          <w:lang w:val="pt-BR"/>
        </w:rPr>
        <w:t xml:space="preserve"> ha chủ yếu do tiếp thực hiện các </w:t>
      </w:r>
      <w:r w:rsidR="003C5EAB" w:rsidRPr="00527DA8">
        <w:rPr>
          <w:sz w:val="28"/>
          <w:szCs w:val="28"/>
          <w:lang w:val="pt-BR"/>
        </w:rPr>
        <w:t xml:space="preserve">Nhà văn hóa khu phố  tại </w:t>
      </w:r>
      <w:r w:rsidR="004A3EB5" w:rsidRPr="00527DA8">
        <w:rPr>
          <w:sz w:val="28"/>
          <w:szCs w:val="28"/>
          <w:lang w:val="pt-BR"/>
        </w:rPr>
        <w:t xml:space="preserve">các </w:t>
      </w:r>
      <w:r w:rsidR="003C5EAB" w:rsidRPr="00527DA8">
        <w:rPr>
          <w:sz w:val="28"/>
          <w:szCs w:val="28"/>
          <w:lang w:val="pt-BR"/>
        </w:rPr>
        <w:t>phường.</w:t>
      </w:r>
    </w:p>
    <w:p w14:paraId="4C4BE7E5" w14:textId="77777777" w:rsidR="002D3513" w:rsidRPr="00527DA8" w:rsidRDefault="002D3513" w:rsidP="00011FDF">
      <w:pPr>
        <w:spacing w:before="120" w:after="120" w:line="276" w:lineRule="auto"/>
        <w:ind w:firstLine="720"/>
        <w:jc w:val="both"/>
        <w:rPr>
          <w:sz w:val="28"/>
          <w:szCs w:val="28"/>
          <w:lang w:val="pt-BR"/>
        </w:rPr>
      </w:pPr>
      <w:r w:rsidRPr="00527DA8">
        <w:rPr>
          <w:b/>
          <w:bCs/>
          <w:sz w:val="28"/>
          <w:szCs w:val="28"/>
          <w:lang w:val="pt-BR"/>
        </w:rPr>
        <w:t xml:space="preserve">- Đất khu vui chơi, giải trí công cộng: </w:t>
      </w:r>
      <w:r w:rsidRPr="00527DA8">
        <w:rPr>
          <w:sz w:val="28"/>
          <w:szCs w:val="28"/>
          <w:lang w:val="pt-BR"/>
        </w:rPr>
        <w:t xml:space="preserve">kế hoạch sử dụng đất năm </w:t>
      </w:r>
      <w:r w:rsidR="00E64D33" w:rsidRPr="00527DA8">
        <w:rPr>
          <w:sz w:val="28"/>
          <w:szCs w:val="28"/>
          <w:lang w:val="pt-BR"/>
        </w:rPr>
        <w:t>2025</w:t>
      </w:r>
      <w:r w:rsidRPr="00527DA8">
        <w:rPr>
          <w:sz w:val="28"/>
          <w:szCs w:val="28"/>
          <w:lang w:val="pt-BR"/>
        </w:rPr>
        <w:t xml:space="preserve"> thành phố sẽ bố trí các quỹ đất với diện tích </w:t>
      </w:r>
      <w:r w:rsidR="00730AB5" w:rsidRPr="00527DA8">
        <w:rPr>
          <w:sz w:val="28"/>
          <w:szCs w:val="28"/>
          <w:lang w:val="pt-BR"/>
        </w:rPr>
        <w:t xml:space="preserve">386 </w:t>
      </w:r>
      <w:r w:rsidRPr="00527DA8">
        <w:rPr>
          <w:sz w:val="28"/>
          <w:szCs w:val="28"/>
          <w:lang w:val="pt-BR"/>
        </w:rPr>
        <w:t xml:space="preserve">ha, </w:t>
      </w:r>
      <w:r w:rsidR="00BB1605" w:rsidRPr="00527DA8">
        <w:rPr>
          <w:sz w:val="28"/>
          <w:szCs w:val="28"/>
          <w:lang w:val="pt-BR"/>
        </w:rPr>
        <w:t xml:space="preserve">tăng </w:t>
      </w:r>
      <w:r w:rsidR="00801661" w:rsidRPr="00527DA8">
        <w:rPr>
          <w:sz w:val="28"/>
          <w:szCs w:val="28"/>
          <w:lang w:val="pt-BR"/>
        </w:rPr>
        <w:t xml:space="preserve">130,31 </w:t>
      </w:r>
      <w:r w:rsidRPr="00527DA8">
        <w:rPr>
          <w:sz w:val="28"/>
          <w:szCs w:val="28"/>
          <w:lang w:val="pt-BR"/>
        </w:rPr>
        <w:t xml:space="preserve">ha so với hiện trạng để thực hiện các dự án khu vui chơi, giải trí, hình thành các hệ thống cây xanh bảo vệ nguồn suối, bảo tồn cảnh quan tự nhiên của thành phố. </w:t>
      </w:r>
    </w:p>
    <w:p w14:paraId="170C216C" w14:textId="77777777" w:rsidR="00C403EB" w:rsidRPr="00527DA8" w:rsidRDefault="002D3513" w:rsidP="00011FDF">
      <w:pPr>
        <w:spacing w:before="120" w:after="120" w:line="276" w:lineRule="auto"/>
        <w:ind w:firstLine="720"/>
        <w:jc w:val="both"/>
        <w:rPr>
          <w:sz w:val="28"/>
          <w:szCs w:val="28"/>
          <w:lang w:val="pt-BR"/>
        </w:rPr>
      </w:pPr>
      <w:r w:rsidRPr="00527DA8">
        <w:rPr>
          <w:b/>
          <w:bCs/>
          <w:sz w:val="28"/>
          <w:szCs w:val="28"/>
          <w:lang w:val="pt-BR"/>
        </w:rPr>
        <w:t>- Đất ở tại nông thôn:</w:t>
      </w:r>
      <w:r w:rsidRPr="00527DA8">
        <w:rPr>
          <w:sz w:val="28"/>
          <w:szCs w:val="28"/>
          <w:lang w:val="pt-BR"/>
        </w:rPr>
        <w:t xml:space="preserve"> hiện trạng năm </w:t>
      </w:r>
      <w:r w:rsidR="00A65352" w:rsidRPr="00527DA8">
        <w:rPr>
          <w:sz w:val="28"/>
          <w:szCs w:val="28"/>
          <w:lang w:val="pt-BR"/>
        </w:rPr>
        <w:t>2024</w:t>
      </w:r>
      <w:r w:rsidRPr="00527DA8">
        <w:rPr>
          <w:sz w:val="28"/>
          <w:szCs w:val="28"/>
          <w:lang w:val="pt-BR"/>
        </w:rPr>
        <w:t xml:space="preserve"> là </w:t>
      </w:r>
      <w:r w:rsidR="00DB10D4" w:rsidRPr="00527DA8">
        <w:rPr>
          <w:sz w:val="28"/>
          <w:szCs w:val="28"/>
          <w:lang w:val="pt-BR"/>
        </w:rPr>
        <w:t>363,53 ha</w:t>
      </w:r>
      <w:r w:rsidR="00380400" w:rsidRPr="00527DA8">
        <w:rPr>
          <w:sz w:val="28"/>
          <w:szCs w:val="28"/>
          <w:lang w:val="pt-BR"/>
        </w:rPr>
        <w:t xml:space="preserve">, kế hoạch năm </w:t>
      </w:r>
      <w:r w:rsidR="00E64D33" w:rsidRPr="00527DA8">
        <w:rPr>
          <w:sz w:val="28"/>
          <w:szCs w:val="28"/>
          <w:lang w:val="pt-BR"/>
        </w:rPr>
        <w:t>2025</w:t>
      </w:r>
      <w:r w:rsidR="00380400" w:rsidRPr="00527DA8">
        <w:rPr>
          <w:sz w:val="28"/>
          <w:szCs w:val="28"/>
          <w:lang w:val="pt-BR"/>
        </w:rPr>
        <w:t xml:space="preserve"> </w:t>
      </w:r>
      <w:r w:rsidR="009155D8" w:rsidRPr="00527DA8">
        <w:rPr>
          <w:sz w:val="28"/>
          <w:szCs w:val="28"/>
          <w:lang w:val="pt-BR"/>
        </w:rPr>
        <w:t xml:space="preserve">là </w:t>
      </w:r>
      <w:r w:rsidR="00C27FC4" w:rsidRPr="00527DA8">
        <w:rPr>
          <w:sz w:val="28"/>
          <w:szCs w:val="28"/>
          <w:lang w:val="pt-BR"/>
        </w:rPr>
        <w:t xml:space="preserve">362,49 </w:t>
      </w:r>
      <w:r w:rsidR="009155D8" w:rsidRPr="00527DA8">
        <w:rPr>
          <w:sz w:val="28"/>
          <w:szCs w:val="28"/>
          <w:lang w:val="pt-BR"/>
        </w:rPr>
        <w:t xml:space="preserve">ha, giảm </w:t>
      </w:r>
      <w:r w:rsidR="005E48E5" w:rsidRPr="00527DA8">
        <w:rPr>
          <w:sz w:val="28"/>
          <w:szCs w:val="28"/>
          <w:lang w:val="pt-BR"/>
        </w:rPr>
        <w:t>1,04</w:t>
      </w:r>
      <w:r w:rsidR="009155D8" w:rsidRPr="00527DA8">
        <w:rPr>
          <w:sz w:val="28"/>
          <w:szCs w:val="28"/>
          <w:lang w:val="pt-BR"/>
        </w:rPr>
        <w:t xml:space="preserve"> ha so với hiện trạng sử dụng đất, nguyên nhân chủ yếu để </w:t>
      </w:r>
      <w:r w:rsidR="0020434B" w:rsidRPr="00527DA8">
        <w:rPr>
          <w:sz w:val="28"/>
          <w:szCs w:val="28"/>
          <w:lang w:val="pt-BR"/>
        </w:rPr>
        <w:t xml:space="preserve">tiếp tục </w:t>
      </w:r>
      <w:r w:rsidR="009155D8" w:rsidRPr="00527DA8">
        <w:rPr>
          <w:sz w:val="28"/>
          <w:szCs w:val="28"/>
          <w:lang w:val="pt-BR"/>
        </w:rPr>
        <w:t>thực hiện dự án Hương Lộ 2 (đoạn 1 từ QL 51 đến cầu Long Hưng)</w:t>
      </w:r>
      <w:r w:rsidR="005A1134" w:rsidRPr="00527DA8">
        <w:rPr>
          <w:sz w:val="28"/>
          <w:szCs w:val="28"/>
          <w:lang w:val="pt-BR"/>
        </w:rPr>
        <w:t>và xây d</w:t>
      </w:r>
      <w:r w:rsidR="00417D12" w:rsidRPr="00527DA8">
        <w:rPr>
          <w:sz w:val="28"/>
          <w:szCs w:val="28"/>
          <w:lang w:val="pt-BR"/>
        </w:rPr>
        <w:t>ự</w:t>
      </w:r>
      <w:r w:rsidR="005A1134" w:rsidRPr="00527DA8">
        <w:rPr>
          <w:sz w:val="28"/>
          <w:szCs w:val="28"/>
          <w:lang w:val="pt-BR"/>
        </w:rPr>
        <w:t xml:space="preserve">ng Niệm Phật Đường tại </w:t>
      </w:r>
      <w:r w:rsidR="000C1A1E" w:rsidRPr="00527DA8">
        <w:rPr>
          <w:sz w:val="28"/>
          <w:szCs w:val="28"/>
          <w:lang w:val="pt-BR"/>
        </w:rPr>
        <w:t>xã</w:t>
      </w:r>
      <w:r w:rsidR="005A1134" w:rsidRPr="00527DA8">
        <w:rPr>
          <w:sz w:val="28"/>
          <w:szCs w:val="28"/>
          <w:lang w:val="pt-BR"/>
        </w:rPr>
        <w:t xml:space="preserve"> Long Hưng</w:t>
      </w:r>
      <w:r w:rsidR="009155D8" w:rsidRPr="00527DA8">
        <w:rPr>
          <w:sz w:val="28"/>
          <w:szCs w:val="28"/>
          <w:lang w:val="pt-BR"/>
        </w:rPr>
        <w:t>.</w:t>
      </w:r>
    </w:p>
    <w:p w14:paraId="476AEEEC" w14:textId="77777777" w:rsidR="002D3513" w:rsidRPr="00527DA8" w:rsidRDefault="002D3513" w:rsidP="00011FDF">
      <w:pPr>
        <w:spacing w:before="120" w:after="120" w:line="276" w:lineRule="auto"/>
        <w:ind w:firstLine="720"/>
        <w:jc w:val="both"/>
        <w:rPr>
          <w:sz w:val="28"/>
          <w:szCs w:val="28"/>
          <w:lang w:val="pt-BR"/>
        </w:rPr>
      </w:pPr>
      <w:r w:rsidRPr="00527DA8">
        <w:rPr>
          <w:b/>
          <w:bCs/>
          <w:sz w:val="28"/>
          <w:szCs w:val="28"/>
          <w:lang w:val="pt-BR"/>
        </w:rPr>
        <w:lastRenderedPageBreak/>
        <w:t>- Đất ở đô thị:</w:t>
      </w:r>
      <w:r w:rsidRPr="00527DA8">
        <w:rPr>
          <w:sz w:val="28"/>
          <w:szCs w:val="28"/>
          <w:lang w:val="pt-BR"/>
        </w:rPr>
        <w:t xml:space="preserve"> kế hoạch sử dụng đất năm </w:t>
      </w:r>
      <w:r w:rsidR="00E64D33" w:rsidRPr="00527DA8">
        <w:rPr>
          <w:sz w:val="28"/>
          <w:szCs w:val="28"/>
          <w:lang w:val="pt-BR"/>
        </w:rPr>
        <w:t>2025</w:t>
      </w:r>
      <w:r w:rsidRPr="00527DA8">
        <w:rPr>
          <w:sz w:val="28"/>
          <w:szCs w:val="28"/>
          <w:lang w:val="pt-BR"/>
        </w:rPr>
        <w:t xml:space="preserve"> thành phố có</w:t>
      </w:r>
      <w:r w:rsidR="00B6266D" w:rsidRPr="00527DA8">
        <w:rPr>
          <w:sz w:val="28"/>
          <w:szCs w:val="28"/>
          <w:lang w:val="pt-BR"/>
        </w:rPr>
        <w:t xml:space="preserve"> </w:t>
      </w:r>
      <w:r w:rsidR="00DB1BB7" w:rsidRPr="00527DA8">
        <w:rPr>
          <w:sz w:val="28"/>
          <w:szCs w:val="28"/>
          <w:lang w:val="pt-BR"/>
        </w:rPr>
        <w:t>4.639,03</w:t>
      </w:r>
      <w:r w:rsidR="00587A99" w:rsidRPr="00527DA8">
        <w:rPr>
          <w:sz w:val="28"/>
          <w:szCs w:val="28"/>
          <w:lang w:val="pt-BR"/>
        </w:rPr>
        <w:t xml:space="preserve"> </w:t>
      </w:r>
      <w:r w:rsidRPr="00527DA8">
        <w:rPr>
          <w:sz w:val="28"/>
          <w:szCs w:val="28"/>
          <w:lang w:val="pt-BR"/>
        </w:rPr>
        <w:t xml:space="preserve">ha diện tích đất ở đô thị, </w:t>
      </w:r>
      <w:r w:rsidR="00587A99" w:rsidRPr="00527DA8">
        <w:rPr>
          <w:sz w:val="28"/>
          <w:szCs w:val="28"/>
          <w:lang w:val="pt-BR"/>
        </w:rPr>
        <w:t>tăng</w:t>
      </w:r>
      <w:r w:rsidR="00D33C46" w:rsidRPr="00527DA8">
        <w:rPr>
          <w:sz w:val="28"/>
          <w:szCs w:val="28"/>
          <w:lang w:val="pt-BR"/>
        </w:rPr>
        <w:t xml:space="preserve"> </w:t>
      </w:r>
      <w:r w:rsidR="00A454DF" w:rsidRPr="00527DA8">
        <w:rPr>
          <w:sz w:val="28"/>
          <w:szCs w:val="28"/>
          <w:lang w:val="pt-BR"/>
        </w:rPr>
        <w:t xml:space="preserve">99,59 </w:t>
      </w:r>
      <w:r w:rsidRPr="00527DA8">
        <w:rPr>
          <w:sz w:val="28"/>
          <w:szCs w:val="28"/>
          <w:lang w:val="pt-BR"/>
        </w:rPr>
        <w:t xml:space="preserve">ha so với hiện trạng. Diện tích đất ở đô thị tăng </w:t>
      </w:r>
      <w:r w:rsidR="005E7BFC" w:rsidRPr="00527DA8">
        <w:rPr>
          <w:sz w:val="28"/>
          <w:szCs w:val="28"/>
          <w:lang w:val="pt-BR"/>
        </w:rPr>
        <w:t xml:space="preserve">nhằm </w:t>
      </w:r>
      <w:r w:rsidRPr="00527DA8">
        <w:rPr>
          <w:sz w:val="28"/>
          <w:szCs w:val="28"/>
          <w:lang w:val="pt-BR"/>
        </w:rPr>
        <w:t>đáp ứng nhu cầu ở của các hộ gia đình cá nhân trên địa bàn thành phố</w:t>
      </w:r>
      <w:r w:rsidR="0067338D" w:rsidRPr="00527DA8">
        <w:rPr>
          <w:sz w:val="28"/>
          <w:szCs w:val="28"/>
          <w:lang w:val="pt-BR"/>
        </w:rPr>
        <w:t>,</w:t>
      </w:r>
      <w:r w:rsidRPr="00527DA8">
        <w:rPr>
          <w:sz w:val="28"/>
          <w:szCs w:val="28"/>
          <w:lang w:val="pt-BR"/>
        </w:rPr>
        <w:t xml:space="preserve"> </w:t>
      </w:r>
      <w:r w:rsidR="00BA07F0" w:rsidRPr="00527DA8">
        <w:rPr>
          <w:sz w:val="28"/>
          <w:szCs w:val="28"/>
          <w:lang w:val="pt-BR"/>
        </w:rPr>
        <w:t xml:space="preserve">và </w:t>
      </w:r>
      <w:r w:rsidR="00A114BE" w:rsidRPr="00527DA8">
        <w:rPr>
          <w:sz w:val="28"/>
          <w:szCs w:val="28"/>
          <w:lang w:val="pt-BR"/>
        </w:rPr>
        <w:t xml:space="preserve">thực hiện các dự án </w:t>
      </w:r>
      <w:r w:rsidR="00242BB1" w:rsidRPr="00527DA8">
        <w:rPr>
          <w:sz w:val="28"/>
          <w:szCs w:val="28"/>
          <w:lang w:val="pt-BR"/>
        </w:rPr>
        <w:t>như tái định cư, nhà ở  xã hội, khu đô thị, ...</w:t>
      </w:r>
      <w:r w:rsidR="00C33027" w:rsidRPr="00527DA8">
        <w:rPr>
          <w:sz w:val="28"/>
          <w:szCs w:val="28"/>
          <w:lang w:val="pt-BR"/>
        </w:rPr>
        <w:t xml:space="preserve">. </w:t>
      </w:r>
      <w:r w:rsidR="00242BB1" w:rsidRPr="00527DA8">
        <w:rPr>
          <w:sz w:val="28"/>
          <w:szCs w:val="28"/>
          <w:lang w:val="pt-BR"/>
        </w:rPr>
        <w:t>và cũng đảm bảo việc an cư cho các hộ dân bị thu hồi đất để thực hiện dự án. Một số dự án trên địa bàn thành phố như Khu tái định cư phục vụ dự án Khu đô thị và du lịch Sơn Tiên tại phường An Hòa, Khu tái định cư phường Thống Nhất và phường Tân Mai (khu 1 và khu 2), Khu dân cư số 3 tại phường Bửu Long</w:t>
      </w:r>
      <w:r w:rsidR="003C532D" w:rsidRPr="00527DA8">
        <w:rPr>
          <w:sz w:val="28"/>
          <w:szCs w:val="28"/>
          <w:lang w:val="pt-BR"/>
        </w:rPr>
        <w:t>.</w:t>
      </w:r>
    </w:p>
    <w:p w14:paraId="6C5CA089" w14:textId="77777777" w:rsidR="00C33027" w:rsidRPr="00527DA8" w:rsidRDefault="00C33027" w:rsidP="00011FDF">
      <w:pPr>
        <w:spacing w:before="120" w:after="120" w:line="276" w:lineRule="auto"/>
        <w:ind w:firstLine="720"/>
        <w:jc w:val="both"/>
        <w:rPr>
          <w:sz w:val="28"/>
          <w:szCs w:val="28"/>
          <w:lang w:val="pt-BR"/>
        </w:rPr>
      </w:pPr>
      <w:r w:rsidRPr="00527DA8">
        <w:rPr>
          <w:b/>
          <w:bCs/>
          <w:sz w:val="28"/>
          <w:szCs w:val="28"/>
          <w:lang w:val="pt-BR"/>
        </w:rPr>
        <w:t>- Đất xây dựng trụ sở cơ quan:</w:t>
      </w:r>
      <w:r w:rsidRPr="00527DA8">
        <w:rPr>
          <w:sz w:val="28"/>
          <w:szCs w:val="28"/>
          <w:lang w:val="pt-BR"/>
        </w:rPr>
        <w:t xml:space="preserve"> hiện trạng năm </w:t>
      </w:r>
      <w:r w:rsidR="00A65352" w:rsidRPr="00527DA8">
        <w:rPr>
          <w:sz w:val="28"/>
          <w:szCs w:val="28"/>
          <w:lang w:val="pt-BR"/>
        </w:rPr>
        <w:t>2024</w:t>
      </w:r>
      <w:r w:rsidRPr="00527DA8">
        <w:rPr>
          <w:sz w:val="28"/>
          <w:szCs w:val="28"/>
          <w:lang w:val="pt-BR"/>
        </w:rPr>
        <w:t xml:space="preserve"> là </w:t>
      </w:r>
      <w:r w:rsidR="00316D79" w:rsidRPr="00527DA8">
        <w:rPr>
          <w:sz w:val="28"/>
          <w:szCs w:val="28"/>
          <w:lang w:val="pt-BR"/>
        </w:rPr>
        <w:t xml:space="preserve">38,55 </w:t>
      </w:r>
      <w:r w:rsidRPr="00527DA8">
        <w:rPr>
          <w:sz w:val="28"/>
          <w:szCs w:val="28"/>
          <w:lang w:val="pt-BR"/>
        </w:rPr>
        <w:t xml:space="preserve">ha, kế hoạch năm </w:t>
      </w:r>
      <w:r w:rsidR="00E64D33" w:rsidRPr="00527DA8">
        <w:rPr>
          <w:sz w:val="28"/>
          <w:szCs w:val="28"/>
          <w:lang w:val="pt-BR"/>
        </w:rPr>
        <w:t>2025</w:t>
      </w:r>
      <w:r w:rsidRPr="00527DA8">
        <w:rPr>
          <w:sz w:val="28"/>
          <w:szCs w:val="28"/>
          <w:lang w:val="pt-BR"/>
        </w:rPr>
        <w:t xml:space="preserve"> có diện tích</w:t>
      </w:r>
      <w:r w:rsidR="006669AA" w:rsidRPr="00527DA8">
        <w:rPr>
          <w:sz w:val="28"/>
          <w:szCs w:val="28"/>
          <w:lang w:val="pt-BR"/>
        </w:rPr>
        <w:t xml:space="preserve"> </w:t>
      </w:r>
      <w:r w:rsidR="006B5F35" w:rsidRPr="00527DA8">
        <w:rPr>
          <w:sz w:val="28"/>
          <w:szCs w:val="28"/>
          <w:lang w:val="pt-BR"/>
        </w:rPr>
        <w:t xml:space="preserve">67,97 </w:t>
      </w:r>
      <w:r w:rsidRPr="00527DA8">
        <w:rPr>
          <w:sz w:val="28"/>
          <w:szCs w:val="28"/>
          <w:lang w:val="pt-BR"/>
        </w:rPr>
        <w:t xml:space="preserve">ha, </w:t>
      </w:r>
      <w:r w:rsidR="00791377" w:rsidRPr="00527DA8">
        <w:rPr>
          <w:sz w:val="28"/>
          <w:szCs w:val="28"/>
          <w:lang w:val="pt-BR"/>
        </w:rPr>
        <w:t>tăng</w:t>
      </w:r>
      <w:r w:rsidRPr="00527DA8">
        <w:rPr>
          <w:sz w:val="28"/>
          <w:szCs w:val="28"/>
          <w:lang w:val="pt-BR"/>
        </w:rPr>
        <w:t xml:space="preserve"> </w:t>
      </w:r>
      <w:r w:rsidR="000E151C" w:rsidRPr="00527DA8">
        <w:rPr>
          <w:sz w:val="28"/>
          <w:szCs w:val="28"/>
          <w:lang w:val="pt-BR"/>
        </w:rPr>
        <w:t xml:space="preserve">29,42 </w:t>
      </w:r>
      <w:r w:rsidRPr="00527DA8">
        <w:rPr>
          <w:sz w:val="28"/>
          <w:szCs w:val="28"/>
          <w:lang w:val="pt-BR"/>
        </w:rPr>
        <w:t>ha do tiếp tục thực hiện xây dựng các Trụ sở làm việc của cơ quan Nhà nước trên địa bàn thành phố</w:t>
      </w:r>
      <w:r w:rsidR="005270FC" w:rsidRPr="00527DA8">
        <w:rPr>
          <w:sz w:val="28"/>
          <w:szCs w:val="28"/>
          <w:lang w:val="pt-BR"/>
        </w:rPr>
        <w:t xml:space="preserve"> gồm Cụm kho vật chứng của Cục Thi hành án dân sự tỉnh Đồng Nai và Văn phòng thường trú Báo Nhân dân</w:t>
      </w:r>
      <w:r w:rsidR="00D25061" w:rsidRPr="00527DA8">
        <w:rPr>
          <w:sz w:val="28"/>
          <w:szCs w:val="28"/>
          <w:lang w:val="pt-BR"/>
        </w:rPr>
        <w:t>, Trụ sở bộ phận tiếp nhận và trả kết quả thành phố Biên Hòa và Trụ sở Ban tiếp công dân tại phường Thống Nhất</w:t>
      </w:r>
      <w:r w:rsidRPr="00527DA8">
        <w:rPr>
          <w:sz w:val="28"/>
          <w:szCs w:val="28"/>
          <w:lang w:val="pt-BR"/>
        </w:rPr>
        <w:t xml:space="preserve">. </w:t>
      </w:r>
    </w:p>
    <w:p w14:paraId="38878894" w14:textId="77777777" w:rsidR="003D4F31" w:rsidRPr="00527DA8" w:rsidRDefault="005B45C6" w:rsidP="00011FDF">
      <w:pPr>
        <w:spacing w:before="120" w:after="120" w:line="276" w:lineRule="auto"/>
        <w:ind w:firstLine="720"/>
        <w:jc w:val="both"/>
        <w:rPr>
          <w:sz w:val="28"/>
          <w:szCs w:val="28"/>
          <w:lang w:val="pt-BR"/>
        </w:rPr>
      </w:pPr>
      <w:r w:rsidRPr="00527DA8">
        <w:rPr>
          <w:b/>
          <w:bCs/>
          <w:sz w:val="28"/>
          <w:szCs w:val="28"/>
          <w:lang w:val="pt-BR"/>
        </w:rPr>
        <w:t>- Đất xây dựng trụ sở của tổ chức sự nghiệp:</w:t>
      </w:r>
      <w:r w:rsidRPr="00527DA8">
        <w:rPr>
          <w:sz w:val="28"/>
          <w:szCs w:val="28"/>
          <w:lang w:val="pt-BR"/>
        </w:rPr>
        <w:t xml:space="preserve"> hiện trạng năm </w:t>
      </w:r>
      <w:r w:rsidR="00A65352" w:rsidRPr="00527DA8">
        <w:rPr>
          <w:sz w:val="28"/>
          <w:szCs w:val="28"/>
          <w:lang w:val="pt-BR"/>
        </w:rPr>
        <w:t>2024</w:t>
      </w:r>
      <w:r w:rsidRPr="00527DA8">
        <w:rPr>
          <w:sz w:val="28"/>
          <w:szCs w:val="28"/>
          <w:lang w:val="pt-BR"/>
        </w:rPr>
        <w:t xml:space="preserve"> là </w:t>
      </w:r>
      <w:r w:rsidR="00070918" w:rsidRPr="00527DA8">
        <w:rPr>
          <w:sz w:val="28"/>
          <w:szCs w:val="28"/>
          <w:lang w:val="pt-BR"/>
        </w:rPr>
        <w:t>11,1</w:t>
      </w:r>
      <w:r w:rsidR="00011920" w:rsidRPr="00527DA8">
        <w:rPr>
          <w:sz w:val="28"/>
          <w:szCs w:val="28"/>
          <w:lang w:val="pt-BR"/>
        </w:rPr>
        <w:t>4</w:t>
      </w:r>
      <w:r w:rsidR="00070918" w:rsidRPr="00527DA8">
        <w:rPr>
          <w:sz w:val="28"/>
          <w:szCs w:val="28"/>
          <w:lang w:val="pt-BR"/>
        </w:rPr>
        <w:t xml:space="preserve"> </w:t>
      </w:r>
      <w:r w:rsidRPr="00527DA8">
        <w:rPr>
          <w:sz w:val="28"/>
          <w:szCs w:val="28"/>
          <w:lang w:val="pt-BR"/>
        </w:rPr>
        <w:t xml:space="preserve">ha, </w:t>
      </w:r>
      <w:r w:rsidR="00B13909" w:rsidRPr="00527DA8">
        <w:rPr>
          <w:sz w:val="28"/>
          <w:szCs w:val="28"/>
          <w:lang w:val="pt-BR"/>
        </w:rPr>
        <w:t xml:space="preserve">kế hoạch năm </w:t>
      </w:r>
      <w:r w:rsidR="00E64D33" w:rsidRPr="00527DA8">
        <w:rPr>
          <w:sz w:val="28"/>
          <w:szCs w:val="28"/>
          <w:lang w:val="pt-BR"/>
        </w:rPr>
        <w:t>2025</w:t>
      </w:r>
      <w:r w:rsidR="00B13909" w:rsidRPr="00527DA8">
        <w:rPr>
          <w:sz w:val="28"/>
          <w:szCs w:val="28"/>
          <w:lang w:val="pt-BR"/>
        </w:rPr>
        <w:t xml:space="preserve"> có diện tích</w:t>
      </w:r>
      <w:r w:rsidR="00070918" w:rsidRPr="00527DA8">
        <w:rPr>
          <w:sz w:val="28"/>
          <w:szCs w:val="28"/>
          <w:lang w:val="pt-BR"/>
        </w:rPr>
        <w:t xml:space="preserve"> </w:t>
      </w:r>
      <w:r w:rsidR="00D26953" w:rsidRPr="00527DA8">
        <w:rPr>
          <w:sz w:val="28"/>
          <w:szCs w:val="28"/>
          <w:lang w:val="pt-BR"/>
        </w:rPr>
        <w:t xml:space="preserve">14,25 </w:t>
      </w:r>
      <w:r w:rsidR="00B13909" w:rsidRPr="00527DA8">
        <w:rPr>
          <w:sz w:val="28"/>
          <w:szCs w:val="28"/>
          <w:lang w:val="pt-BR"/>
        </w:rPr>
        <w:t xml:space="preserve">ha, </w:t>
      </w:r>
      <w:r w:rsidR="001C79D8" w:rsidRPr="00527DA8">
        <w:rPr>
          <w:sz w:val="28"/>
          <w:szCs w:val="28"/>
          <w:lang w:val="pt-BR"/>
        </w:rPr>
        <w:t>tăng</w:t>
      </w:r>
      <w:r w:rsidR="00BC4F6F" w:rsidRPr="00527DA8">
        <w:rPr>
          <w:sz w:val="28"/>
          <w:szCs w:val="28"/>
          <w:lang w:val="pt-BR"/>
        </w:rPr>
        <w:t xml:space="preserve"> </w:t>
      </w:r>
      <w:r w:rsidR="001C79D8" w:rsidRPr="00527DA8">
        <w:rPr>
          <w:sz w:val="28"/>
          <w:szCs w:val="28"/>
          <w:lang w:val="pt-BR"/>
        </w:rPr>
        <w:t xml:space="preserve">3,11 </w:t>
      </w:r>
      <w:r w:rsidR="00B13909" w:rsidRPr="00527DA8">
        <w:rPr>
          <w:sz w:val="28"/>
          <w:szCs w:val="28"/>
          <w:lang w:val="pt-BR"/>
        </w:rPr>
        <w:t xml:space="preserve">ha so với hiện trạng </w:t>
      </w:r>
      <w:r w:rsidR="00791377" w:rsidRPr="00527DA8">
        <w:rPr>
          <w:sz w:val="28"/>
          <w:szCs w:val="28"/>
          <w:lang w:val="pt-BR"/>
        </w:rPr>
        <w:t>để</w:t>
      </w:r>
      <w:r w:rsidR="00B13909" w:rsidRPr="00527DA8">
        <w:rPr>
          <w:sz w:val="28"/>
          <w:szCs w:val="28"/>
          <w:lang w:val="pt-BR"/>
        </w:rPr>
        <w:t xml:space="preserve"> thực hiện </w:t>
      </w:r>
      <w:r w:rsidR="00791377" w:rsidRPr="00527DA8">
        <w:rPr>
          <w:sz w:val="28"/>
          <w:szCs w:val="28"/>
          <w:lang w:val="pt-BR"/>
        </w:rPr>
        <w:t>02</w:t>
      </w:r>
      <w:r w:rsidR="00B542F9" w:rsidRPr="00527DA8">
        <w:rPr>
          <w:sz w:val="28"/>
          <w:szCs w:val="28"/>
          <w:lang w:val="pt-BR"/>
        </w:rPr>
        <w:t xml:space="preserve"> công trình gồm:</w:t>
      </w:r>
      <w:r w:rsidR="00B13909" w:rsidRPr="00527DA8">
        <w:rPr>
          <w:sz w:val="28"/>
          <w:szCs w:val="28"/>
          <w:lang w:val="pt-BR"/>
        </w:rPr>
        <w:t xml:space="preserve"> </w:t>
      </w:r>
      <w:r w:rsidR="0054729B" w:rsidRPr="00527DA8">
        <w:rPr>
          <w:sz w:val="28"/>
          <w:szCs w:val="28"/>
          <w:lang w:val="pt-BR"/>
        </w:rPr>
        <w:t>T</w:t>
      </w:r>
      <w:r w:rsidR="00791377" w:rsidRPr="00527DA8">
        <w:rPr>
          <w:sz w:val="28"/>
          <w:szCs w:val="28"/>
          <w:lang w:val="pt-BR"/>
        </w:rPr>
        <w:t>rung tâm Công tác xã hội tổng hợp</w:t>
      </w:r>
      <w:r w:rsidR="00CD13DD" w:rsidRPr="00527DA8">
        <w:rPr>
          <w:sz w:val="28"/>
          <w:szCs w:val="28"/>
          <w:lang w:val="pt-BR"/>
        </w:rPr>
        <w:t xml:space="preserve"> tại phường Tân Hiệp và </w:t>
      </w:r>
      <w:r w:rsidR="00244AE8" w:rsidRPr="00527DA8">
        <w:rPr>
          <w:sz w:val="28"/>
          <w:szCs w:val="28"/>
          <w:lang w:val="pt-BR"/>
        </w:rPr>
        <w:t>Trung tâm dịch vụ công ích tại phường Quang Vinh.</w:t>
      </w:r>
    </w:p>
    <w:p w14:paraId="428F6351" w14:textId="77777777" w:rsidR="00B13909" w:rsidRPr="00527DA8" w:rsidRDefault="00B13909" w:rsidP="00011FDF">
      <w:pPr>
        <w:spacing w:before="120" w:after="120" w:line="276" w:lineRule="auto"/>
        <w:ind w:firstLine="720"/>
        <w:jc w:val="both"/>
        <w:rPr>
          <w:sz w:val="28"/>
          <w:szCs w:val="28"/>
          <w:lang w:val="pt-BR"/>
        </w:rPr>
      </w:pPr>
      <w:r w:rsidRPr="00527DA8">
        <w:rPr>
          <w:b/>
          <w:bCs/>
          <w:sz w:val="28"/>
          <w:szCs w:val="28"/>
          <w:lang w:val="pt-BR"/>
        </w:rPr>
        <w:t>- Đất tín ngưỡng:</w:t>
      </w:r>
      <w:r w:rsidRPr="00527DA8">
        <w:rPr>
          <w:sz w:val="28"/>
          <w:szCs w:val="28"/>
          <w:lang w:val="pt-BR"/>
        </w:rPr>
        <w:t xml:space="preserve"> kế hoạch sử dụng đất năm </w:t>
      </w:r>
      <w:r w:rsidR="00E64D33" w:rsidRPr="00527DA8">
        <w:rPr>
          <w:sz w:val="28"/>
          <w:szCs w:val="28"/>
          <w:lang w:val="pt-BR"/>
        </w:rPr>
        <w:t>2025</w:t>
      </w:r>
      <w:r w:rsidRPr="00527DA8">
        <w:rPr>
          <w:sz w:val="28"/>
          <w:szCs w:val="28"/>
          <w:lang w:val="pt-BR"/>
        </w:rPr>
        <w:t xml:space="preserve"> </w:t>
      </w:r>
      <w:r w:rsidR="00244AE8" w:rsidRPr="00527DA8">
        <w:rPr>
          <w:sz w:val="28"/>
          <w:szCs w:val="28"/>
          <w:lang w:val="pt-BR"/>
        </w:rPr>
        <w:t xml:space="preserve">đất cơ sở tín ngưỡng có diện tích </w:t>
      </w:r>
      <w:r w:rsidR="000636BC" w:rsidRPr="00527DA8">
        <w:rPr>
          <w:sz w:val="28"/>
          <w:szCs w:val="28"/>
          <w:lang w:val="pt-BR"/>
        </w:rPr>
        <w:t xml:space="preserve">14,67 </w:t>
      </w:r>
      <w:r w:rsidR="00244AE8" w:rsidRPr="00527DA8">
        <w:rPr>
          <w:sz w:val="28"/>
          <w:szCs w:val="28"/>
          <w:lang w:val="pt-BR"/>
        </w:rPr>
        <w:t xml:space="preserve">ha, </w:t>
      </w:r>
      <w:r w:rsidR="00B84BE2" w:rsidRPr="00527DA8">
        <w:rPr>
          <w:sz w:val="28"/>
          <w:szCs w:val="28"/>
          <w:lang w:val="pt-BR"/>
        </w:rPr>
        <w:t>giảm 1,0</w:t>
      </w:r>
      <w:r w:rsidR="007D7116" w:rsidRPr="00527DA8">
        <w:rPr>
          <w:sz w:val="28"/>
          <w:szCs w:val="28"/>
          <w:lang w:val="pt-BR"/>
        </w:rPr>
        <w:t>0</w:t>
      </w:r>
      <w:r w:rsidR="00B6266D" w:rsidRPr="00527DA8">
        <w:rPr>
          <w:sz w:val="28"/>
          <w:szCs w:val="28"/>
          <w:lang w:val="pt-BR"/>
        </w:rPr>
        <w:t xml:space="preserve"> </w:t>
      </w:r>
      <w:r w:rsidR="00244AE8" w:rsidRPr="00527DA8">
        <w:rPr>
          <w:sz w:val="28"/>
          <w:szCs w:val="28"/>
          <w:lang w:val="pt-BR"/>
        </w:rPr>
        <w:t xml:space="preserve">ha so với hiện trạng năm </w:t>
      </w:r>
      <w:r w:rsidR="00A65352" w:rsidRPr="00527DA8">
        <w:rPr>
          <w:sz w:val="28"/>
          <w:szCs w:val="28"/>
          <w:lang w:val="pt-BR"/>
        </w:rPr>
        <w:t>2024</w:t>
      </w:r>
      <w:r w:rsidR="001E767D" w:rsidRPr="00527DA8">
        <w:rPr>
          <w:sz w:val="28"/>
          <w:szCs w:val="28"/>
          <w:lang w:val="pt-BR"/>
        </w:rPr>
        <w:t>.</w:t>
      </w:r>
      <w:r w:rsidR="00244AE8" w:rsidRPr="00527DA8">
        <w:rPr>
          <w:sz w:val="28"/>
          <w:szCs w:val="28"/>
          <w:lang w:val="pt-BR"/>
        </w:rPr>
        <w:t xml:space="preserve"> </w:t>
      </w:r>
      <w:r w:rsidR="001E767D" w:rsidRPr="00527DA8">
        <w:rPr>
          <w:sz w:val="28"/>
          <w:szCs w:val="28"/>
          <w:lang w:val="pt-BR"/>
        </w:rPr>
        <w:t>N</w:t>
      </w:r>
      <w:r w:rsidR="00244AE8" w:rsidRPr="00527DA8">
        <w:rPr>
          <w:sz w:val="28"/>
          <w:szCs w:val="28"/>
          <w:lang w:val="pt-BR"/>
        </w:rPr>
        <w:t xml:space="preserve">guyên nhân giảm do trong năm </w:t>
      </w:r>
      <w:r w:rsidR="00A65352" w:rsidRPr="00527DA8">
        <w:rPr>
          <w:sz w:val="28"/>
          <w:szCs w:val="28"/>
          <w:lang w:val="pt-BR"/>
        </w:rPr>
        <w:t>2024</w:t>
      </w:r>
      <w:r w:rsidR="00244AE8" w:rsidRPr="00527DA8">
        <w:rPr>
          <w:sz w:val="28"/>
          <w:szCs w:val="28"/>
          <w:lang w:val="pt-BR"/>
        </w:rPr>
        <w:t xml:space="preserve"> thực hiện dự án Đường từ nút giao vườn Mít đến đường Võ Thị Sáu có sử dụng 0,18 ha đất cơ sở tín ngưỡng</w:t>
      </w:r>
      <w:r w:rsidR="00AE7959" w:rsidRPr="00527DA8">
        <w:rPr>
          <w:sz w:val="28"/>
          <w:szCs w:val="28"/>
          <w:lang w:val="pt-BR"/>
        </w:rPr>
        <w:t xml:space="preserve">, chuyển đổi chức năng đất tín ngưỡng sang đất có di tích lịch sử, văn hóa </w:t>
      </w:r>
      <w:r w:rsidR="00CB5052" w:rsidRPr="00527DA8">
        <w:rPr>
          <w:sz w:val="28"/>
          <w:szCs w:val="28"/>
          <w:lang w:val="pt-BR"/>
        </w:rPr>
        <w:t xml:space="preserve">(công trình </w:t>
      </w:r>
      <w:r w:rsidR="00AE7959" w:rsidRPr="00527DA8">
        <w:rPr>
          <w:sz w:val="28"/>
          <w:szCs w:val="28"/>
          <w:lang w:val="pt-BR"/>
        </w:rPr>
        <w:t>Mở rộng đền thờ Nguyễn Hữu Cảnh</w:t>
      </w:r>
      <w:r w:rsidR="001077B7" w:rsidRPr="00527DA8">
        <w:rPr>
          <w:sz w:val="28"/>
          <w:szCs w:val="28"/>
          <w:lang w:val="pt-BR"/>
        </w:rPr>
        <w:t xml:space="preserve"> và Đền Quốc Tổ Hùng Vương (mở rộng)</w:t>
      </w:r>
      <w:r w:rsidR="00CB5052" w:rsidRPr="00527DA8">
        <w:rPr>
          <w:sz w:val="28"/>
          <w:szCs w:val="28"/>
          <w:lang w:val="pt-BR"/>
        </w:rPr>
        <w:t>)</w:t>
      </w:r>
      <w:r w:rsidR="00392A13" w:rsidRPr="00527DA8">
        <w:rPr>
          <w:sz w:val="28"/>
          <w:szCs w:val="28"/>
          <w:lang w:val="pt-BR"/>
        </w:rPr>
        <w:t>.</w:t>
      </w:r>
    </w:p>
    <w:p w14:paraId="11E1F431" w14:textId="77777777" w:rsidR="00B13909" w:rsidRPr="00527DA8" w:rsidRDefault="00B13909" w:rsidP="00011FDF">
      <w:pPr>
        <w:spacing w:before="120" w:after="120" w:line="276" w:lineRule="auto"/>
        <w:ind w:firstLine="720"/>
        <w:jc w:val="both"/>
        <w:rPr>
          <w:sz w:val="28"/>
          <w:szCs w:val="28"/>
          <w:lang w:val="pt-BR"/>
        </w:rPr>
      </w:pPr>
      <w:r w:rsidRPr="00527DA8">
        <w:rPr>
          <w:b/>
          <w:bCs/>
          <w:sz w:val="28"/>
          <w:szCs w:val="28"/>
          <w:lang w:val="pt-BR"/>
        </w:rPr>
        <w:t>- Đất sông, ngòi, kênh, rạch, suối:</w:t>
      </w:r>
      <w:r w:rsidRPr="00527DA8">
        <w:rPr>
          <w:sz w:val="28"/>
          <w:szCs w:val="28"/>
          <w:lang w:val="pt-BR"/>
        </w:rPr>
        <w:t xml:space="preserve"> hiện trạng năm </w:t>
      </w:r>
      <w:r w:rsidR="00A65352" w:rsidRPr="00527DA8">
        <w:rPr>
          <w:sz w:val="28"/>
          <w:szCs w:val="28"/>
          <w:lang w:val="pt-BR"/>
        </w:rPr>
        <w:t>2024</w:t>
      </w:r>
      <w:r w:rsidRPr="00527DA8">
        <w:rPr>
          <w:sz w:val="28"/>
          <w:szCs w:val="28"/>
          <w:lang w:val="pt-BR"/>
        </w:rPr>
        <w:t xml:space="preserve"> có diện tích </w:t>
      </w:r>
      <w:r w:rsidR="00BC1590" w:rsidRPr="00527DA8">
        <w:rPr>
          <w:sz w:val="28"/>
          <w:szCs w:val="28"/>
          <w:lang w:val="pt-BR"/>
        </w:rPr>
        <w:t xml:space="preserve">1.727,56 </w:t>
      </w:r>
      <w:r w:rsidRPr="00527DA8">
        <w:rPr>
          <w:sz w:val="28"/>
          <w:szCs w:val="28"/>
          <w:lang w:val="pt-BR"/>
        </w:rPr>
        <w:t xml:space="preserve">ha, kế hoạch sử dụng đất năm </w:t>
      </w:r>
      <w:r w:rsidR="00E64D33" w:rsidRPr="00527DA8">
        <w:rPr>
          <w:sz w:val="28"/>
          <w:szCs w:val="28"/>
          <w:lang w:val="pt-BR"/>
        </w:rPr>
        <w:t>2025</w:t>
      </w:r>
      <w:r w:rsidRPr="00527DA8">
        <w:rPr>
          <w:sz w:val="28"/>
          <w:szCs w:val="28"/>
          <w:lang w:val="pt-BR"/>
        </w:rPr>
        <w:t xml:space="preserve"> có diện tích </w:t>
      </w:r>
      <w:r w:rsidR="00CB79C1" w:rsidRPr="00527DA8">
        <w:rPr>
          <w:sz w:val="28"/>
          <w:szCs w:val="28"/>
          <w:lang w:val="pt-BR"/>
        </w:rPr>
        <w:t xml:space="preserve">1.749,66 </w:t>
      </w:r>
      <w:r w:rsidR="00E74845" w:rsidRPr="00527DA8">
        <w:rPr>
          <w:sz w:val="28"/>
          <w:szCs w:val="28"/>
          <w:lang w:val="pt-BR"/>
        </w:rPr>
        <w:t xml:space="preserve">ha, </w:t>
      </w:r>
      <w:r w:rsidR="00CB5052" w:rsidRPr="00527DA8">
        <w:rPr>
          <w:sz w:val="28"/>
          <w:szCs w:val="28"/>
          <w:lang w:val="pt-BR"/>
        </w:rPr>
        <w:t xml:space="preserve">tăng </w:t>
      </w:r>
      <w:r w:rsidR="00833253" w:rsidRPr="00527DA8">
        <w:rPr>
          <w:sz w:val="28"/>
          <w:szCs w:val="28"/>
          <w:lang w:val="pt-BR"/>
        </w:rPr>
        <w:t xml:space="preserve"> </w:t>
      </w:r>
      <w:r w:rsidR="00405908" w:rsidRPr="00527DA8">
        <w:rPr>
          <w:sz w:val="28"/>
          <w:szCs w:val="28"/>
          <w:lang w:val="pt-BR"/>
        </w:rPr>
        <w:t xml:space="preserve">22,10 </w:t>
      </w:r>
      <w:r w:rsidRPr="00527DA8">
        <w:rPr>
          <w:sz w:val="28"/>
          <w:szCs w:val="28"/>
          <w:lang w:val="pt-BR"/>
        </w:rPr>
        <w:t xml:space="preserve">ha so với hiện trạng chủ yếu do </w:t>
      </w:r>
      <w:r w:rsidR="00833253" w:rsidRPr="00527DA8">
        <w:rPr>
          <w:sz w:val="28"/>
          <w:szCs w:val="28"/>
          <w:lang w:val="pt-BR"/>
        </w:rPr>
        <w:t xml:space="preserve">thực </w:t>
      </w:r>
      <w:r w:rsidR="00B0104D" w:rsidRPr="00527DA8">
        <w:rPr>
          <w:sz w:val="28"/>
          <w:szCs w:val="28"/>
          <w:lang w:val="pt-BR"/>
        </w:rPr>
        <w:t>dự án Nạo vét bờ trái tuyến rạch Cái Cầu (Suối Xiệp) đoạn qua phường Bửu Hòa, phường Hóa An</w:t>
      </w:r>
      <w:r w:rsidR="00CB5052" w:rsidRPr="00527DA8">
        <w:rPr>
          <w:sz w:val="28"/>
          <w:szCs w:val="28"/>
          <w:lang w:val="pt-BR"/>
        </w:rPr>
        <w:t>, Dự án chống ngập úng khu vực Suối Chùa, suối Bà Lúa và Suối Cầu Quan, Nạo vét suối Săn Máu đoạn đầu của nhánh suối chính (xuất phát từ phường Tân Hòa) đến cầu Xóm Mai</w:t>
      </w:r>
      <w:r w:rsidR="00833253" w:rsidRPr="00527DA8">
        <w:rPr>
          <w:sz w:val="28"/>
          <w:szCs w:val="28"/>
          <w:lang w:val="pt-BR"/>
        </w:rPr>
        <w:t>.</w:t>
      </w:r>
    </w:p>
    <w:p w14:paraId="2461C682" w14:textId="77777777" w:rsidR="00B13909" w:rsidRPr="00527DA8" w:rsidRDefault="00B13909" w:rsidP="00011FDF">
      <w:pPr>
        <w:spacing w:before="120" w:after="120" w:line="276" w:lineRule="auto"/>
        <w:ind w:firstLine="720"/>
        <w:jc w:val="both"/>
        <w:rPr>
          <w:sz w:val="28"/>
          <w:szCs w:val="28"/>
          <w:lang w:val="pt-BR"/>
        </w:rPr>
      </w:pPr>
      <w:r w:rsidRPr="00527DA8">
        <w:rPr>
          <w:b/>
          <w:bCs/>
          <w:sz w:val="28"/>
          <w:szCs w:val="28"/>
          <w:lang w:val="pt-BR"/>
        </w:rPr>
        <w:t>- Đất có mặt nước chuyên dùng:</w:t>
      </w:r>
      <w:r w:rsidRPr="00527DA8">
        <w:rPr>
          <w:sz w:val="28"/>
          <w:szCs w:val="28"/>
          <w:lang w:val="pt-BR"/>
        </w:rPr>
        <w:t xml:space="preserve"> kế hoạch sử năm </w:t>
      </w:r>
      <w:r w:rsidR="00E64D33" w:rsidRPr="00527DA8">
        <w:rPr>
          <w:sz w:val="28"/>
          <w:szCs w:val="28"/>
          <w:lang w:val="pt-BR"/>
        </w:rPr>
        <w:t>2025</w:t>
      </w:r>
      <w:r w:rsidR="00B314E6" w:rsidRPr="00527DA8">
        <w:rPr>
          <w:sz w:val="28"/>
          <w:szCs w:val="28"/>
          <w:lang w:val="pt-BR"/>
        </w:rPr>
        <w:t xml:space="preserve"> là </w:t>
      </w:r>
      <w:r w:rsidR="00AC7944" w:rsidRPr="00527DA8">
        <w:rPr>
          <w:sz w:val="28"/>
          <w:szCs w:val="28"/>
          <w:lang w:val="pt-BR"/>
        </w:rPr>
        <w:t xml:space="preserve">244,17 </w:t>
      </w:r>
      <w:r w:rsidR="00B314E6" w:rsidRPr="00527DA8">
        <w:rPr>
          <w:sz w:val="28"/>
          <w:szCs w:val="28"/>
          <w:lang w:val="pt-BR"/>
        </w:rPr>
        <w:t>ha,</w:t>
      </w:r>
      <w:r w:rsidRPr="00527DA8">
        <w:rPr>
          <w:sz w:val="28"/>
          <w:szCs w:val="28"/>
          <w:lang w:val="pt-BR"/>
        </w:rPr>
        <w:t xml:space="preserve"> </w:t>
      </w:r>
      <w:r w:rsidR="00AC7944" w:rsidRPr="00527DA8">
        <w:rPr>
          <w:sz w:val="28"/>
          <w:szCs w:val="28"/>
          <w:lang w:val="pt-BR"/>
        </w:rPr>
        <w:t>tăng</w:t>
      </w:r>
      <w:r w:rsidR="0077225A" w:rsidRPr="00527DA8">
        <w:rPr>
          <w:sz w:val="28"/>
          <w:szCs w:val="28"/>
          <w:lang w:val="pt-BR"/>
        </w:rPr>
        <w:t xml:space="preserve"> </w:t>
      </w:r>
      <w:r w:rsidR="009A616C" w:rsidRPr="00527DA8">
        <w:rPr>
          <w:sz w:val="28"/>
          <w:szCs w:val="28"/>
          <w:lang w:val="pt-BR"/>
        </w:rPr>
        <w:t xml:space="preserve">0,09 </w:t>
      </w:r>
      <w:r w:rsidR="0077225A" w:rsidRPr="00527DA8">
        <w:rPr>
          <w:sz w:val="28"/>
          <w:szCs w:val="28"/>
          <w:lang w:val="pt-BR"/>
        </w:rPr>
        <w:t xml:space="preserve">ha </w:t>
      </w:r>
      <w:r w:rsidR="00F17604" w:rsidRPr="00527DA8">
        <w:rPr>
          <w:sz w:val="28"/>
          <w:szCs w:val="28"/>
          <w:lang w:val="pt-BR"/>
        </w:rPr>
        <w:t xml:space="preserve">so với hiện trạng sử dụng đất năm </w:t>
      </w:r>
      <w:r w:rsidR="00A65352" w:rsidRPr="00527DA8">
        <w:rPr>
          <w:sz w:val="28"/>
          <w:szCs w:val="28"/>
          <w:lang w:val="pt-BR"/>
        </w:rPr>
        <w:t>2024</w:t>
      </w:r>
      <w:r w:rsidR="00F17604" w:rsidRPr="00527DA8">
        <w:rPr>
          <w:sz w:val="28"/>
          <w:szCs w:val="28"/>
          <w:lang w:val="pt-BR"/>
        </w:rPr>
        <w:t xml:space="preserve">, chủ yếu </w:t>
      </w:r>
      <w:r w:rsidR="00607FBA" w:rsidRPr="00527DA8">
        <w:rPr>
          <w:sz w:val="28"/>
          <w:szCs w:val="28"/>
          <w:lang w:val="pt-BR"/>
        </w:rPr>
        <w:t xml:space="preserve">do xây dựng các công trình mặt nước trong khu dân cư số 3 và </w:t>
      </w:r>
      <w:r w:rsidR="00E12AAE" w:rsidRPr="00527DA8">
        <w:rPr>
          <w:sz w:val="28"/>
          <w:szCs w:val="28"/>
          <w:lang w:val="pt-BR"/>
        </w:rPr>
        <w:t xml:space="preserve">thực hiện dự án </w:t>
      </w:r>
      <w:r w:rsidR="00607FBA" w:rsidRPr="00527DA8">
        <w:rPr>
          <w:sz w:val="28"/>
          <w:szCs w:val="28"/>
          <w:lang w:val="pt-BR"/>
        </w:rPr>
        <w:t>Cải tạo cảnh quan xung quanh khu vực Hồ Điều Hòa</w:t>
      </w:r>
      <w:r w:rsidR="001E767D" w:rsidRPr="00527DA8">
        <w:rPr>
          <w:sz w:val="28"/>
          <w:szCs w:val="28"/>
          <w:lang w:val="pt-BR"/>
        </w:rPr>
        <w:t>.</w:t>
      </w:r>
    </w:p>
    <w:p w14:paraId="5609205F" w14:textId="77777777" w:rsidR="00337418" w:rsidRPr="00527DA8" w:rsidRDefault="00337418" w:rsidP="00011FDF">
      <w:pPr>
        <w:pStyle w:val="daumuc2"/>
        <w:numPr>
          <w:ilvl w:val="0"/>
          <w:numId w:val="0"/>
        </w:numPr>
        <w:spacing w:line="276" w:lineRule="auto"/>
        <w:ind w:firstLine="720"/>
        <w:outlineLvl w:val="1"/>
        <w:rPr>
          <w:lang w:val="pt-BR"/>
        </w:rPr>
      </w:pPr>
      <w:bookmarkStart w:id="67" w:name="_Toc185828917"/>
      <w:r w:rsidRPr="00527DA8">
        <w:rPr>
          <w:lang w:val="pt-BR"/>
        </w:rPr>
        <w:lastRenderedPageBreak/>
        <w:t xml:space="preserve">3.4. </w:t>
      </w:r>
      <w:r w:rsidR="00A5308E" w:rsidRPr="00527DA8">
        <w:rPr>
          <w:lang w:val="pt-BR"/>
        </w:rPr>
        <w:t xml:space="preserve">Sự phù hợp với quy hoạch sử dụng đất đến năm 2030 thành phố Biên </w:t>
      </w:r>
      <w:r w:rsidR="0004298B" w:rsidRPr="00527DA8">
        <w:rPr>
          <w:lang w:val="pt-BR"/>
        </w:rPr>
        <w:t>H</w:t>
      </w:r>
      <w:r w:rsidR="00A5308E" w:rsidRPr="00527DA8">
        <w:rPr>
          <w:lang w:val="pt-BR"/>
        </w:rPr>
        <w:t>òa</w:t>
      </w:r>
      <w:bookmarkEnd w:id="67"/>
    </w:p>
    <w:p w14:paraId="372BD0BA" w14:textId="77777777" w:rsidR="0004298B" w:rsidRPr="00527DA8" w:rsidRDefault="0004298B" w:rsidP="00011FDF">
      <w:pPr>
        <w:pStyle w:val="daumuc2"/>
        <w:numPr>
          <w:ilvl w:val="0"/>
          <w:numId w:val="0"/>
        </w:numPr>
        <w:spacing w:line="276" w:lineRule="auto"/>
        <w:ind w:firstLine="720"/>
        <w:outlineLvl w:val="2"/>
        <w:rPr>
          <w:lang w:val="pt-BR"/>
        </w:rPr>
      </w:pPr>
      <w:bookmarkStart w:id="68" w:name="_Toc185828918"/>
      <w:r w:rsidRPr="00527DA8">
        <w:rPr>
          <w:lang w:val="pt-BR"/>
        </w:rPr>
        <w:t xml:space="preserve">3.4.1. </w:t>
      </w:r>
      <w:r w:rsidR="00E3474F" w:rsidRPr="00527DA8">
        <w:rPr>
          <w:lang w:val="pt-BR"/>
        </w:rPr>
        <w:t>Về công trình dự án</w:t>
      </w:r>
      <w:bookmarkEnd w:id="68"/>
    </w:p>
    <w:p w14:paraId="26F33ED9" w14:textId="6803D8CE" w:rsidR="0020434B" w:rsidRPr="00527DA8" w:rsidRDefault="006D6039" w:rsidP="00011FDF">
      <w:pPr>
        <w:spacing w:before="120" w:after="120" w:line="276" w:lineRule="auto"/>
        <w:ind w:firstLine="720"/>
        <w:jc w:val="both"/>
        <w:rPr>
          <w:sz w:val="28"/>
          <w:szCs w:val="28"/>
          <w:lang w:val="pt-BR"/>
        </w:rPr>
      </w:pPr>
      <w:r w:rsidRPr="00527DA8">
        <w:rPr>
          <w:sz w:val="28"/>
          <w:szCs w:val="28"/>
          <w:lang w:val="pt-BR"/>
        </w:rPr>
        <w:t>Toàn bộ 2</w:t>
      </w:r>
      <w:r w:rsidR="00D30AA6" w:rsidRPr="00527DA8">
        <w:rPr>
          <w:sz w:val="28"/>
          <w:szCs w:val="28"/>
          <w:lang w:val="pt-BR"/>
        </w:rPr>
        <w:t>3</w:t>
      </w:r>
      <w:r w:rsidR="00DF060A" w:rsidRPr="00527DA8">
        <w:rPr>
          <w:sz w:val="28"/>
          <w:szCs w:val="28"/>
          <w:lang w:val="pt-BR"/>
        </w:rPr>
        <w:t>9</w:t>
      </w:r>
      <w:r w:rsidRPr="00527DA8">
        <w:rPr>
          <w:sz w:val="28"/>
          <w:szCs w:val="28"/>
          <w:lang w:val="pt-BR"/>
        </w:rPr>
        <w:t xml:space="preserve"> dự án/ </w:t>
      </w:r>
      <w:r w:rsidR="00DF060A" w:rsidRPr="00527DA8">
        <w:rPr>
          <w:sz w:val="28"/>
          <w:szCs w:val="28"/>
          <w:lang w:val="pt-BR"/>
        </w:rPr>
        <w:t>1.802,</w:t>
      </w:r>
      <w:r w:rsidR="00E966EF">
        <w:rPr>
          <w:sz w:val="28"/>
          <w:szCs w:val="28"/>
          <w:lang w:val="pt-BR"/>
        </w:rPr>
        <w:t>57</w:t>
      </w:r>
      <w:r w:rsidR="00DF060A" w:rsidRPr="00527DA8">
        <w:rPr>
          <w:sz w:val="28"/>
          <w:szCs w:val="28"/>
          <w:lang w:val="pt-BR"/>
        </w:rPr>
        <w:t xml:space="preserve"> </w:t>
      </w:r>
      <w:r w:rsidRPr="00527DA8">
        <w:rPr>
          <w:sz w:val="28"/>
          <w:szCs w:val="28"/>
          <w:lang w:val="pt-BR"/>
        </w:rPr>
        <w:t>ha đều phù hợp với bản đồ quy hoạch sử dụng đất năm 2030 thành phố Biên Hòa được UBND tỉnh phê duyệt tại Quyết định số 89/QĐ-UBND ngày 11/1/2022</w:t>
      </w:r>
    </w:p>
    <w:p w14:paraId="5CBEC50D" w14:textId="77777777" w:rsidR="006D6039" w:rsidRPr="00527DA8" w:rsidRDefault="006D6039" w:rsidP="00011FDF">
      <w:pPr>
        <w:pStyle w:val="daumuc2"/>
        <w:numPr>
          <w:ilvl w:val="0"/>
          <w:numId w:val="0"/>
        </w:numPr>
        <w:spacing w:line="276" w:lineRule="auto"/>
        <w:ind w:firstLine="720"/>
        <w:outlineLvl w:val="2"/>
        <w:rPr>
          <w:lang w:val="pt-BR"/>
        </w:rPr>
      </w:pPr>
      <w:bookmarkStart w:id="69" w:name="_Toc185828919"/>
      <w:r w:rsidRPr="00527DA8">
        <w:rPr>
          <w:lang w:val="pt-BR"/>
        </w:rPr>
        <w:t>3.4.</w:t>
      </w:r>
      <w:r w:rsidR="0049252B" w:rsidRPr="00527DA8">
        <w:rPr>
          <w:lang w:val="pt-BR"/>
        </w:rPr>
        <w:t>2</w:t>
      </w:r>
      <w:r w:rsidRPr="00527DA8">
        <w:rPr>
          <w:lang w:val="pt-BR"/>
        </w:rPr>
        <w:t xml:space="preserve">. Về </w:t>
      </w:r>
      <w:r w:rsidR="0049252B" w:rsidRPr="00527DA8">
        <w:rPr>
          <w:lang w:val="pt-BR"/>
        </w:rPr>
        <w:t>chỉ tiêu sử dụng đất</w:t>
      </w:r>
      <w:bookmarkEnd w:id="69"/>
    </w:p>
    <w:p w14:paraId="1D9A62BC" w14:textId="4A281FC2" w:rsidR="006D6039" w:rsidRPr="00527DA8" w:rsidRDefault="00581079" w:rsidP="00011FDF">
      <w:pPr>
        <w:spacing w:before="120" w:after="120" w:line="276" w:lineRule="auto"/>
        <w:ind w:firstLine="720"/>
        <w:jc w:val="both"/>
        <w:rPr>
          <w:sz w:val="28"/>
          <w:szCs w:val="28"/>
          <w:lang w:val="pt-BR"/>
        </w:rPr>
      </w:pPr>
      <w:r w:rsidRPr="00527DA8">
        <w:rPr>
          <w:sz w:val="28"/>
          <w:szCs w:val="28"/>
          <w:lang w:val="pt-BR"/>
        </w:rPr>
        <w:t xml:space="preserve">Các chỉ tiêu sử dụng đất sử dụng đất trong kế hoạch sử dụng đất năm </w:t>
      </w:r>
      <w:r w:rsidR="00E64D33" w:rsidRPr="00527DA8">
        <w:rPr>
          <w:sz w:val="28"/>
          <w:szCs w:val="28"/>
          <w:lang w:val="pt-BR"/>
        </w:rPr>
        <w:t>2025</w:t>
      </w:r>
      <w:r w:rsidRPr="00527DA8">
        <w:rPr>
          <w:sz w:val="28"/>
          <w:szCs w:val="28"/>
          <w:lang w:val="pt-BR"/>
        </w:rPr>
        <w:t xml:space="preserve"> thành phố Biên Hòa đều đảm bảo theo chỉ tiêu </w:t>
      </w:r>
      <w:r w:rsidR="002F4548" w:rsidRPr="00527DA8">
        <w:rPr>
          <w:sz w:val="28"/>
          <w:szCs w:val="28"/>
          <w:lang w:val="pt-BR"/>
        </w:rPr>
        <w:t>do UBND tỉnh phân bổ cho thành phố Biên Hòa tại Quyết định số 2576/QĐ-UBND ngày 29/8/2024 về việc phân bổ chỉ tiêu sử dụng đất đến năm 2030 đến từng đơn vị hành chính cấp huyện trong hồ sơ Quy hoạch tỉnh Đồng Nai thời kỳ 2021-2030, tầm nhìn đến năm 2050</w:t>
      </w:r>
      <w:r w:rsidRPr="00527DA8">
        <w:rPr>
          <w:sz w:val="28"/>
          <w:szCs w:val="28"/>
          <w:lang w:val="pt-BR"/>
        </w:rPr>
        <w:t xml:space="preserve"> sử dụng đất đến năm 2030 được duyệt, </w:t>
      </w:r>
      <w:r w:rsidR="00905D9F" w:rsidRPr="00527DA8">
        <w:rPr>
          <w:sz w:val="28"/>
          <w:szCs w:val="28"/>
          <w:lang w:val="pt-BR"/>
        </w:rPr>
        <w:t>t</w:t>
      </w:r>
      <w:r w:rsidRPr="00527DA8">
        <w:rPr>
          <w:sz w:val="28"/>
          <w:szCs w:val="28"/>
          <w:lang w:val="pt-BR"/>
        </w:rPr>
        <w:t>uy nhiên, có một số chỉ tiêu cần làm rõ như sau</w:t>
      </w:r>
      <w:r w:rsidR="00905D9F" w:rsidRPr="00527DA8">
        <w:rPr>
          <w:sz w:val="28"/>
          <w:szCs w:val="28"/>
          <w:lang w:val="pt-BR"/>
        </w:rPr>
        <w:t>:</w:t>
      </w:r>
    </w:p>
    <w:p w14:paraId="46CA8610" w14:textId="5447D6FF" w:rsidR="00011FDF" w:rsidRPr="00527DA8" w:rsidRDefault="00011FDF" w:rsidP="00011FDF">
      <w:pPr>
        <w:spacing w:before="120" w:after="120" w:line="276" w:lineRule="auto"/>
        <w:ind w:firstLine="720"/>
        <w:jc w:val="both"/>
        <w:rPr>
          <w:sz w:val="28"/>
          <w:szCs w:val="28"/>
          <w:lang w:val="pt-BR"/>
        </w:rPr>
      </w:pPr>
      <w:r w:rsidRPr="00527DA8">
        <w:rPr>
          <w:b/>
          <w:bCs/>
          <w:sz w:val="28"/>
          <w:szCs w:val="28"/>
          <w:lang w:val="pt-BR"/>
        </w:rPr>
        <w:t>Bảng 5.</w:t>
      </w:r>
      <w:r w:rsidRPr="00527DA8">
        <w:rPr>
          <w:sz w:val="28"/>
          <w:szCs w:val="28"/>
          <w:lang w:val="pt-BR"/>
        </w:rPr>
        <w:t xml:space="preserve"> </w:t>
      </w:r>
      <w:r w:rsidR="00F40B64" w:rsidRPr="00527DA8">
        <w:rPr>
          <w:sz w:val="28"/>
          <w:szCs w:val="28"/>
          <w:lang w:val="pt-BR"/>
        </w:rPr>
        <w:t xml:space="preserve">Sự phù hợp chỉ tiêu kế hoạch sử dụng đất năm </w:t>
      </w:r>
      <w:r w:rsidR="00E64D33" w:rsidRPr="00527DA8">
        <w:rPr>
          <w:sz w:val="28"/>
          <w:szCs w:val="28"/>
          <w:lang w:val="pt-BR"/>
        </w:rPr>
        <w:t>2025</w:t>
      </w:r>
      <w:r w:rsidR="00F40B64" w:rsidRPr="00527DA8">
        <w:rPr>
          <w:sz w:val="28"/>
          <w:szCs w:val="28"/>
          <w:lang w:val="pt-BR"/>
        </w:rPr>
        <w:t xml:space="preserve"> với chỉ tiêu</w:t>
      </w:r>
      <w:r w:rsidR="00583D7B" w:rsidRPr="00527DA8">
        <w:rPr>
          <w:sz w:val="28"/>
          <w:szCs w:val="28"/>
          <w:lang w:val="pt-BR"/>
        </w:rPr>
        <w:t xml:space="preserve"> sử dụng đất đến năm 2030</w:t>
      </w:r>
      <w:r w:rsidR="00F40B64" w:rsidRPr="00527DA8">
        <w:rPr>
          <w:sz w:val="28"/>
          <w:szCs w:val="28"/>
          <w:lang w:val="pt-BR"/>
        </w:rPr>
        <w:t xml:space="preserve"> </w:t>
      </w:r>
      <w:r w:rsidR="00583D7B" w:rsidRPr="00527DA8">
        <w:rPr>
          <w:sz w:val="28"/>
          <w:szCs w:val="28"/>
          <w:lang w:val="pt-BR"/>
        </w:rPr>
        <w:t>được UBND tỉnh phân bổ tại Quyết định số 2576/QĐ-UBND ngày 29/8/2024</w:t>
      </w:r>
    </w:p>
    <w:p w14:paraId="6285DD64" w14:textId="77777777" w:rsidR="00A27EE5" w:rsidRPr="00527DA8" w:rsidRDefault="00A27EE5" w:rsidP="00011FDF">
      <w:pPr>
        <w:spacing w:before="120" w:line="276" w:lineRule="auto"/>
        <w:ind w:firstLine="720"/>
        <w:jc w:val="right"/>
        <w:rPr>
          <w:i/>
          <w:iCs/>
          <w:lang w:val="pt-BR"/>
        </w:rPr>
      </w:pPr>
      <w:r w:rsidRPr="00527DA8">
        <w:rPr>
          <w:i/>
          <w:iCs/>
          <w:lang w:val="pt-BR"/>
        </w:rPr>
        <w:t>Đơn vị tính: ha</w:t>
      </w:r>
    </w:p>
    <w:tbl>
      <w:tblPr>
        <w:tblW w:w="9067" w:type="dxa"/>
        <w:tblInd w:w="113" w:type="dxa"/>
        <w:tblLook w:val="04A0" w:firstRow="1" w:lastRow="0" w:firstColumn="1" w:lastColumn="0" w:noHBand="0" w:noVBand="1"/>
      </w:tblPr>
      <w:tblGrid>
        <w:gridCol w:w="632"/>
        <w:gridCol w:w="2072"/>
        <w:gridCol w:w="709"/>
        <w:gridCol w:w="1176"/>
        <w:gridCol w:w="1176"/>
        <w:gridCol w:w="1176"/>
        <w:gridCol w:w="992"/>
        <w:gridCol w:w="1134"/>
      </w:tblGrid>
      <w:tr w:rsidR="00527DA8" w:rsidRPr="00527DA8" w14:paraId="3579A0CB" w14:textId="77777777" w:rsidTr="00C75A84">
        <w:trPr>
          <w:trHeight w:val="870"/>
          <w:tblHeader/>
        </w:trPr>
        <w:tc>
          <w:tcPr>
            <w:tcW w:w="6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8B2D67" w14:textId="77777777" w:rsidR="00603712" w:rsidRPr="00527DA8" w:rsidRDefault="00603712" w:rsidP="00011FDF">
            <w:pPr>
              <w:suppressAutoHyphens w:val="0"/>
              <w:jc w:val="center"/>
              <w:rPr>
                <w:b/>
                <w:bCs/>
                <w:sz w:val="22"/>
                <w:szCs w:val="22"/>
                <w:lang w:eastAsia="en-US"/>
              </w:rPr>
            </w:pPr>
            <w:r w:rsidRPr="00527DA8">
              <w:rPr>
                <w:b/>
                <w:bCs/>
                <w:sz w:val="22"/>
                <w:szCs w:val="22"/>
                <w:lang w:eastAsia="en-US"/>
              </w:rPr>
              <w:t>STT</w:t>
            </w:r>
          </w:p>
        </w:tc>
        <w:tc>
          <w:tcPr>
            <w:tcW w:w="20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59ADB9" w14:textId="77777777" w:rsidR="00603712" w:rsidRPr="00527DA8" w:rsidRDefault="00603712" w:rsidP="00011FDF">
            <w:pPr>
              <w:suppressAutoHyphens w:val="0"/>
              <w:jc w:val="center"/>
              <w:rPr>
                <w:b/>
                <w:bCs/>
                <w:sz w:val="22"/>
                <w:szCs w:val="22"/>
                <w:lang w:eastAsia="en-US"/>
              </w:rPr>
            </w:pPr>
            <w:r w:rsidRPr="00527DA8">
              <w:rPr>
                <w:b/>
                <w:bCs/>
                <w:sz w:val="22"/>
                <w:szCs w:val="22"/>
                <w:lang w:eastAsia="en-US"/>
              </w:rPr>
              <w:t>Chỉ tiêu sử dụng đất</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6A5BDC" w14:textId="77777777" w:rsidR="00603712" w:rsidRPr="00527DA8" w:rsidRDefault="00603712" w:rsidP="00011FDF">
            <w:pPr>
              <w:suppressAutoHyphens w:val="0"/>
              <w:jc w:val="center"/>
              <w:rPr>
                <w:b/>
                <w:bCs/>
                <w:sz w:val="22"/>
                <w:szCs w:val="22"/>
                <w:lang w:eastAsia="en-US"/>
              </w:rPr>
            </w:pPr>
            <w:r w:rsidRPr="00527DA8">
              <w:rPr>
                <w:b/>
                <w:bCs/>
                <w:sz w:val="22"/>
                <w:szCs w:val="22"/>
                <w:lang w:eastAsia="en-US"/>
              </w:rPr>
              <w:t>Mã</w:t>
            </w:r>
          </w:p>
        </w:tc>
        <w:tc>
          <w:tcPr>
            <w:tcW w:w="1176" w:type="dxa"/>
            <w:vMerge w:val="restart"/>
            <w:tcBorders>
              <w:top w:val="single" w:sz="4" w:space="0" w:color="000000"/>
              <w:left w:val="single" w:sz="4" w:space="0" w:color="000000"/>
              <w:bottom w:val="single" w:sz="4" w:space="0" w:color="000000"/>
              <w:right w:val="nil"/>
            </w:tcBorders>
            <w:shd w:val="clear" w:color="auto" w:fill="auto"/>
            <w:vAlign w:val="center"/>
            <w:hideMark/>
          </w:tcPr>
          <w:p w14:paraId="0452F5F8" w14:textId="77777777" w:rsidR="00603712" w:rsidRPr="00527DA8" w:rsidRDefault="00603712" w:rsidP="00011FDF">
            <w:pPr>
              <w:suppressAutoHyphens w:val="0"/>
              <w:jc w:val="center"/>
              <w:rPr>
                <w:b/>
                <w:bCs/>
                <w:sz w:val="22"/>
                <w:szCs w:val="22"/>
                <w:lang w:eastAsia="en-US"/>
              </w:rPr>
            </w:pPr>
            <w:r w:rsidRPr="00527DA8">
              <w:rPr>
                <w:b/>
                <w:bCs/>
                <w:sz w:val="22"/>
                <w:szCs w:val="22"/>
                <w:lang w:eastAsia="en-US"/>
              </w:rPr>
              <w:t>Hiện trạng sử dụng đất năm 202</w:t>
            </w:r>
            <w:r w:rsidR="00D20021" w:rsidRPr="00527DA8">
              <w:rPr>
                <w:b/>
                <w:bCs/>
                <w:sz w:val="22"/>
                <w:szCs w:val="22"/>
                <w:lang w:eastAsia="en-US"/>
              </w:rPr>
              <w:t>4</w:t>
            </w:r>
          </w:p>
        </w:tc>
        <w:tc>
          <w:tcPr>
            <w:tcW w:w="1176" w:type="dxa"/>
            <w:vMerge w:val="restart"/>
            <w:tcBorders>
              <w:top w:val="single" w:sz="4" w:space="0" w:color="000000"/>
              <w:left w:val="single" w:sz="4" w:space="0" w:color="000000"/>
              <w:bottom w:val="single" w:sz="4" w:space="0" w:color="000000"/>
              <w:right w:val="nil"/>
            </w:tcBorders>
            <w:shd w:val="clear" w:color="auto" w:fill="auto"/>
            <w:vAlign w:val="center"/>
            <w:hideMark/>
          </w:tcPr>
          <w:p w14:paraId="7DB2E5E9" w14:textId="39BEEECB" w:rsidR="00603712" w:rsidRPr="00527DA8" w:rsidRDefault="00BF600A" w:rsidP="00011FDF">
            <w:pPr>
              <w:suppressAutoHyphens w:val="0"/>
              <w:jc w:val="center"/>
              <w:rPr>
                <w:b/>
                <w:bCs/>
                <w:sz w:val="22"/>
                <w:szCs w:val="22"/>
                <w:lang w:eastAsia="en-US"/>
              </w:rPr>
            </w:pPr>
            <w:r w:rsidRPr="00527DA8">
              <w:rPr>
                <w:b/>
                <w:bCs/>
                <w:sz w:val="22"/>
                <w:szCs w:val="22"/>
                <w:lang w:eastAsia="en-US"/>
              </w:rPr>
              <w:t>Chỉ tiêu do UBND tỉnh phân bổ cho cấp huyện tại Quyết định số 2576/QĐ-UBND ngày 29/8/2024</w:t>
            </w:r>
          </w:p>
        </w:tc>
        <w:tc>
          <w:tcPr>
            <w:tcW w:w="33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32B0C09" w14:textId="77777777" w:rsidR="00603712" w:rsidRPr="00527DA8" w:rsidRDefault="00603712" w:rsidP="00011FDF">
            <w:pPr>
              <w:suppressAutoHyphens w:val="0"/>
              <w:jc w:val="center"/>
              <w:rPr>
                <w:b/>
                <w:bCs/>
                <w:sz w:val="22"/>
                <w:szCs w:val="22"/>
                <w:lang w:eastAsia="en-US"/>
              </w:rPr>
            </w:pPr>
            <w:r w:rsidRPr="00527DA8">
              <w:rPr>
                <w:b/>
                <w:bCs/>
                <w:sz w:val="22"/>
                <w:szCs w:val="22"/>
                <w:lang w:eastAsia="en-US"/>
              </w:rPr>
              <w:t xml:space="preserve"> Kế hoạch sử dụng </w:t>
            </w:r>
            <w:proofErr w:type="gramStart"/>
            <w:r w:rsidRPr="00527DA8">
              <w:rPr>
                <w:b/>
                <w:bCs/>
                <w:sz w:val="22"/>
                <w:szCs w:val="22"/>
                <w:lang w:eastAsia="en-US"/>
              </w:rPr>
              <w:t>đất  năm</w:t>
            </w:r>
            <w:proofErr w:type="gramEnd"/>
            <w:r w:rsidRPr="00527DA8">
              <w:rPr>
                <w:b/>
                <w:bCs/>
                <w:sz w:val="22"/>
                <w:szCs w:val="22"/>
                <w:lang w:eastAsia="en-US"/>
              </w:rPr>
              <w:t xml:space="preserve"> </w:t>
            </w:r>
            <w:r w:rsidR="00E64D33" w:rsidRPr="00527DA8">
              <w:rPr>
                <w:b/>
                <w:bCs/>
                <w:sz w:val="22"/>
                <w:szCs w:val="22"/>
                <w:lang w:eastAsia="en-US"/>
              </w:rPr>
              <w:t>2025</w:t>
            </w:r>
            <w:r w:rsidRPr="00527DA8">
              <w:rPr>
                <w:b/>
                <w:bCs/>
                <w:sz w:val="22"/>
                <w:szCs w:val="22"/>
                <w:lang w:eastAsia="en-US"/>
              </w:rPr>
              <w:t xml:space="preserve"> </w:t>
            </w:r>
          </w:p>
        </w:tc>
      </w:tr>
      <w:tr w:rsidR="00527DA8" w:rsidRPr="00527DA8" w14:paraId="3D46559F" w14:textId="77777777" w:rsidTr="00C75A84">
        <w:trPr>
          <w:trHeight w:val="1324"/>
          <w:tblHeader/>
        </w:trPr>
        <w:tc>
          <w:tcPr>
            <w:tcW w:w="63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1A5853" w14:textId="77777777" w:rsidR="00603712" w:rsidRPr="00527DA8" w:rsidRDefault="00603712" w:rsidP="00011FDF">
            <w:pPr>
              <w:suppressAutoHyphens w:val="0"/>
              <w:rPr>
                <w:b/>
                <w:bCs/>
                <w:sz w:val="22"/>
                <w:szCs w:val="22"/>
                <w:lang w:eastAsia="en-US"/>
              </w:rPr>
            </w:pPr>
          </w:p>
        </w:tc>
        <w:tc>
          <w:tcPr>
            <w:tcW w:w="207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BB340F" w14:textId="77777777" w:rsidR="00603712" w:rsidRPr="00527DA8" w:rsidRDefault="00603712" w:rsidP="00011FDF">
            <w:pPr>
              <w:suppressAutoHyphens w:val="0"/>
              <w:rPr>
                <w:b/>
                <w:bCs/>
                <w:sz w:val="22"/>
                <w:szCs w:val="22"/>
                <w:lang w:eastAsia="en-US"/>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C8D700" w14:textId="77777777" w:rsidR="00603712" w:rsidRPr="00527DA8" w:rsidRDefault="00603712" w:rsidP="00011FDF">
            <w:pPr>
              <w:suppressAutoHyphens w:val="0"/>
              <w:rPr>
                <w:b/>
                <w:bCs/>
                <w:sz w:val="22"/>
                <w:szCs w:val="22"/>
                <w:lang w:eastAsia="en-US"/>
              </w:rPr>
            </w:pPr>
          </w:p>
        </w:tc>
        <w:tc>
          <w:tcPr>
            <w:tcW w:w="1176" w:type="dxa"/>
            <w:vMerge/>
            <w:tcBorders>
              <w:top w:val="single" w:sz="4" w:space="0" w:color="000000"/>
              <w:left w:val="single" w:sz="4" w:space="0" w:color="000000"/>
              <w:bottom w:val="single" w:sz="4" w:space="0" w:color="000000"/>
              <w:right w:val="nil"/>
            </w:tcBorders>
            <w:shd w:val="clear" w:color="auto" w:fill="auto"/>
            <w:vAlign w:val="center"/>
            <w:hideMark/>
          </w:tcPr>
          <w:p w14:paraId="5EECF3A3" w14:textId="77777777" w:rsidR="00603712" w:rsidRPr="00527DA8" w:rsidRDefault="00603712" w:rsidP="00011FDF">
            <w:pPr>
              <w:suppressAutoHyphens w:val="0"/>
              <w:rPr>
                <w:b/>
                <w:bCs/>
                <w:sz w:val="22"/>
                <w:szCs w:val="22"/>
                <w:lang w:eastAsia="en-US"/>
              </w:rPr>
            </w:pPr>
          </w:p>
        </w:tc>
        <w:tc>
          <w:tcPr>
            <w:tcW w:w="1176" w:type="dxa"/>
            <w:vMerge/>
            <w:tcBorders>
              <w:top w:val="single" w:sz="4" w:space="0" w:color="000000"/>
              <w:left w:val="single" w:sz="4" w:space="0" w:color="000000"/>
              <w:bottom w:val="single" w:sz="4" w:space="0" w:color="000000"/>
              <w:right w:val="nil"/>
            </w:tcBorders>
            <w:shd w:val="clear" w:color="auto" w:fill="auto"/>
            <w:vAlign w:val="center"/>
            <w:hideMark/>
          </w:tcPr>
          <w:p w14:paraId="434BAFD9" w14:textId="77777777" w:rsidR="00603712" w:rsidRPr="00527DA8" w:rsidRDefault="00603712" w:rsidP="00011FDF">
            <w:pPr>
              <w:suppressAutoHyphens w:val="0"/>
              <w:rPr>
                <w:b/>
                <w:bCs/>
                <w:sz w:val="22"/>
                <w:szCs w:val="22"/>
                <w:lang w:eastAsia="en-US"/>
              </w:rPr>
            </w:pPr>
          </w:p>
        </w:tc>
        <w:tc>
          <w:tcPr>
            <w:tcW w:w="1176" w:type="dxa"/>
            <w:tcBorders>
              <w:top w:val="nil"/>
              <w:left w:val="single" w:sz="4" w:space="0" w:color="000000"/>
              <w:bottom w:val="single" w:sz="4" w:space="0" w:color="000000"/>
              <w:right w:val="nil"/>
            </w:tcBorders>
            <w:shd w:val="clear" w:color="auto" w:fill="auto"/>
            <w:vAlign w:val="center"/>
            <w:hideMark/>
          </w:tcPr>
          <w:p w14:paraId="49A5E66E" w14:textId="77777777" w:rsidR="00603712" w:rsidRPr="00527DA8" w:rsidRDefault="00603712" w:rsidP="00011FDF">
            <w:pPr>
              <w:suppressAutoHyphens w:val="0"/>
              <w:jc w:val="center"/>
              <w:rPr>
                <w:b/>
                <w:bCs/>
                <w:sz w:val="22"/>
                <w:szCs w:val="22"/>
                <w:lang w:eastAsia="en-US"/>
              </w:rPr>
            </w:pPr>
            <w:r w:rsidRPr="00527DA8">
              <w:rPr>
                <w:b/>
                <w:bCs/>
                <w:sz w:val="22"/>
                <w:szCs w:val="22"/>
                <w:lang w:eastAsia="en-US"/>
              </w:rPr>
              <w:t xml:space="preserve"> Chỉ tiêu kế hoạch sử dụng </w:t>
            </w:r>
            <w:proofErr w:type="gramStart"/>
            <w:r w:rsidRPr="00527DA8">
              <w:rPr>
                <w:b/>
                <w:bCs/>
                <w:sz w:val="22"/>
                <w:szCs w:val="22"/>
                <w:lang w:eastAsia="en-US"/>
              </w:rPr>
              <w:t>đất  năm</w:t>
            </w:r>
            <w:proofErr w:type="gramEnd"/>
            <w:r w:rsidRPr="00527DA8">
              <w:rPr>
                <w:b/>
                <w:bCs/>
                <w:sz w:val="22"/>
                <w:szCs w:val="22"/>
                <w:lang w:eastAsia="en-US"/>
              </w:rPr>
              <w:t xml:space="preserve"> </w:t>
            </w:r>
            <w:r w:rsidR="00E64D33" w:rsidRPr="00527DA8">
              <w:rPr>
                <w:b/>
                <w:bCs/>
                <w:sz w:val="22"/>
                <w:szCs w:val="22"/>
                <w:lang w:eastAsia="en-US"/>
              </w:rPr>
              <w:t>2025</w:t>
            </w:r>
            <w:r w:rsidRPr="00527DA8">
              <w:rPr>
                <w:b/>
                <w:bCs/>
                <w:sz w:val="22"/>
                <w:szCs w:val="22"/>
                <w:lang w:eastAsia="en-US"/>
              </w:rPr>
              <w:t xml:space="preserve"> </w:t>
            </w:r>
          </w:p>
        </w:tc>
        <w:tc>
          <w:tcPr>
            <w:tcW w:w="992" w:type="dxa"/>
            <w:tcBorders>
              <w:top w:val="nil"/>
              <w:left w:val="single" w:sz="4" w:space="0" w:color="auto"/>
              <w:bottom w:val="nil"/>
              <w:right w:val="single" w:sz="4" w:space="0" w:color="auto"/>
            </w:tcBorders>
            <w:shd w:val="clear" w:color="auto" w:fill="auto"/>
            <w:vAlign w:val="center"/>
            <w:hideMark/>
          </w:tcPr>
          <w:p w14:paraId="7C85F88D" w14:textId="77777777" w:rsidR="00603712" w:rsidRPr="00527DA8" w:rsidRDefault="00603712" w:rsidP="00011FDF">
            <w:pPr>
              <w:suppressAutoHyphens w:val="0"/>
              <w:jc w:val="center"/>
              <w:rPr>
                <w:b/>
                <w:bCs/>
                <w:sz w:val="22"/>
                <w:szCs w:val="22"/>
                <w:lang w:eastAsia="en-US"/>
              </w:rPr>
            </w:pPr>
            <w:r w:rsidRPr="00527DA8">
              <w:rPr>
                <w:b/>
                <w:bCs/>
                <w:sz w:val="22"/>
                <w:szCs w:val="22"/>
                <w:lang w:eastAsia="en-US"/>
              </w:rPr>
              <w:t xml:space="preserve">  So sánh với hiện trạng năm </w:t>
            </w:r>
            <w:r w:rsidR="00A65352" w:rsidRPr="00527DA8">
              <w:rPr>
                <w:b/>
                <w:bCs/>
                <w:sz w:val="22"/>
                <w:szCs w:val="22"/>
                <w:lang w:eastAsia="en-US"/>
              </w:rPr>
              <w:t>2024</w:t>
            </w:r>
            <w:r w:rsidRPr="00527DA8">
              <w:rPr>
                <w:b/>
                <w:bCs/>
                <w:sz w:val="22"/>
                <w:szCs w:val="22"/>
                <w:lang w:eastAsia="en-US"/>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3A9D3D52" w14:textId="78A7D749" w:rsidR="00603712" w:rsidRPr="00527DA8" w:rsidRDefault="00BF600A" w:rsidP="00011FDF">
            <w:pPr>
              <w:suppressAutoHyphens w:val="0"/>
              <w:jc w:val="center"/>
              <w:rPr>
                <w:b/>
                <w:bCs/>
                <w:sz w:val="22"/>
                <w:szCs w:val="22"/>
                <w:lang w:eastAsia="en-US"/>
              </w:rPr>
            </w:pPr>
            <w:r w:rsidRPr="00527DA8">
              <w:rPr>
                <w:b/>
                <w:bCs/>
                <w:sz w:val="22"/>
                <w:szCs w:val="22"/>
                <w:lang w:eastAsia="en-US"/>
              </w:rPr>
              <w:t>So sánh với chỉ tiêu UBND tỉnh phân bổ cho cấp huyện</w:t>
            </w:r>
          </w:p>
        </w:tc>
      </w:tr>
      <w:tr w:rsidR="00527DA8" w:rsidRPr="00527DA8" w14:paraId="42A43057" w14:textId="77777777" w:rsidTr="00BF600A">
        <w:trPr>
          <w:trHeight w:val="499"/>
        </w:trPr>
        <w:tc>
          <w:tcPr>
            <w:tcW w:w="632" w:type="dxa"/>
            <w:tcBorders>
              <w:top w:val="single" w:sz="4" w:space="0" w:color="000000"/>
              <w:left w:val="single" w:sz="4" w:space="0" w:color="000000"/>
              <w:bottom w:val="dotted" w:sz="4" w:space="0" w:color="000000"/>
              <w:right w:val="single" w:sz="4" w:space="0" w:color="000000"/>
            </w:tcBorders>
            <w:shd w:val="clear" w:color="auto" w:fill="auto"/>
            <w:vAlign w:val="center"/>
            <w:hideMark/>
          </w:tcPr>
          <w:p w14:paraId="4E4F7EA4" w14:textId="77777777" w:rsidR="00BF600A" w:rsidRPr="00527DA8" w:rsidRDefault="00BF600A" w:rsidP="00BF600A">
            <w:pPr>
              <w:suppressAutoHyphens w:val="0"/>
              <w:jc w:val="center"/>
              <w:rPr>
                <w:b/>
                <w:bCs/>
                <w:i/>
                <w:iCs/>
                <w:sz w:val="22"/>
                <w:szCs w:val="22"/>
                <w:lang w:eastAsia="en-US"/>
              </w:rPr>
            </w:pPr>
            <w:r w:rsidRPr="00527DA8">
              <w:rPr>
                <w:b/>
                <w:bCs/>
                <w:i/>
                <w:iCs/>
                <w:sz w:val="22"/>
                <w:szCs w:val="22"/>
                <w:lang w:eastAsia="en-US"/>
              </w:rPr>
              <w:t>1</w:t>
            </w:r>
          </w:p>
        </w:tc>
        <w:tc>
          <w:tcPr>
            <w:tcW w:w="2072" w:type="dxa"/>
            <w:tcBorders>
              <w:top w:val="single" w:sz="4" w:space="0" w:color="000000"/>
              <w:left w:val="nil"/>
              <w:bottom w:val="dotted" w:sz="4" w:space="0" w:color="000000"/>
              <w:right w:val="single" w:sz="4" w:space="0" w:color="000000"/>
            </w:tcBorders>
            <w:shd w:val="clear" w:color="auto" w:fill="auto"/>
            <w:vAlign w:val="center"/>
            <w:hideMark/>
          </w:tcPr>
          <w:p w14:paraId="5ABA372A" w14:textId="1987C615" w:rsidR="00BF600A" w:rsidRPr="00527DA8" w:rsidRDefault="00BF600A" w:rsidP="00BF600A">
            <w:pPr>
              <w:suppressAutoHyphens w:val="0"/>
              <w:rPr>
                <w:b/>
                <w:bCs/>
                <w:i/>
                <w:iCs/>
                <w:sz w:val="22"/>
                <w:szCs w:val="22"/>
                <w:lang w:eastAsia="en-US"/>
              </w:rPr>
            </w:pPr>
            <w:r w:rsidRPr="00527DA8">
              <w:rPr>
                <w:b/>
                <w:bCs/>
                <w:i/>
                <w:iCs/>
                <w:sz w:val="22"/>
                <w:szCs w:val="22"/>
              </w:rPr>
              <w:t>Đất nông nghiệp</w:t>
            </w:r>
          </w:p>
        </w:tc>
        <w:tc>
          <w:tcPr>
            <w:tcW w:w="709" w:type="dxa"/>
            <w:tcBorders>
              <w:top w:val="single" w:sz="4" w:space="0" w:color="000000"/>
              <w:left w:val="nil"/>
              <w:bottom w:val="dotted" w:sz="4" w:space="0" w:color="000000"/>
              <w:right w:val="single" w:sz="4" w:space="0" w:color="000000"/>
            </w:tcBorders>
            <w:shd w:val="clear" w:color="auto" w:fill="auto"/>
            <w:vAlign w:val="center"/>
            <w:hideMark/>
          </w:tcPr>
          <w:p w14:paraId="34E31B14" w14:textId="4E103A20" w:rsidR="00BF600A" w:rsidRPr="00527DA8" w:rsidRDefault="00BF600A" w:rsidP="00BF600A">
            <w:pPr>
              <w:suppressAutoHyphens w:val="0"/>
              <w:jc w:val="center"/>
              <w:rPr>
                <w:b/>
                <w:bCs/>
                <w:i/>
                <w:iCs/>
                <w:sz w:val="22"/>
                <w:szCs w:val="22"/>
                <w:lang w:eastAsia="en-US"/>
              </w:rPr>
            </w:pPr>
            <w:r w:rsidRPr="00527DA8">
              <w:rPr>
                <w:b/>
                <w:bCs/>
                <w:i/>
                <w:iCs/>
                <w:sz w:val="22"/>
                <w:szCs w:val="22"/>
              </w:rPr>
              <w:t>NNP</w:t>
            </w:r>
          </w:p>
        </w:tc>
        <w:tc>
          <w:tcPr>
            <w:tcW w:w="1176" w:type="dxa"/>
            <w:tcBorders>
              <w:top w:val="single" w:sz="4" w:space="0" w:color="auto"/>
              <w:left w:val="single" w:sz="4" w:space="0" w:color="auto"/>
              <w:bottom w:val="dotted" w:sz="4" w:space="0" w:color="000000"/>
              <w:right w:val="single" w:sz="4" w:space="0" w:color="auto"/>
            </w:tcBorders>
            <w:shd w:val="clear" w:color="auto" w:fill="auto"/>
            <w:noWrap/>
            <w:vAlign w:val="center"/>
            <w:hideMark/>
          </w:tcPr>
          <w:p w14:paraId="0792996C" w14:textId="4838D13B" w:rsidR="00BF600A" w:rsidRPr="00527DA8" w:rsidRDefault="00BF600A" w:rsidP="00BF600A">
            <w:pPr>
              <w:suppressAutoHyphens w:val="0"/>
              <w:jc w:val="right"/>
              <w:rPr>
                <w:b/>
                <w:bCs/>
                <w:i/>
                <w:iCs/>
                <w:sz w:val="22"/>
                <w:szCs w:val="22"/>
                <w:lang w:eastAsia="en-US"/>
              </w:rPr>
            </w:pPr>
            <w:r w:rsidRPr="00527DA8">
              <w:rPr>
                <w:b/>
                <w:bCs/>
                <w:i/>
                <w:iCs/>
                <w:sz w:val="22"/>
                <w:szCs w:val="22"/>
              </w:rPr>
              <w:t>7.751,37</w:t>
            </w:r>
          </w:p>
        </w:tc>
        <w:tc>
          <w:tcPr>
            <w:tcW w:w="1176" w:type="dxa"/>
            <w:tcBorders>
              <w:top w:val="single" w:sz="4" w:space="0" w:color="auto"/>
              <w:left w:val="nil"/>
              <w:bottom w:val="dotted" w:sz="4" w:space="0" w:color="000000"/>
              <w:right w:val="single" w:sz="4" w:space="0" w:color="auto"/>
            </w:tcBorders>
            <w:shd w:val="clear" w:color="auto" w:fill="auto"/>
            <w:noWrap/>
            <w:vAlign w:val="center"/>
            <w:hideMark/>
          </w:tcPr>
          <w:p w14:paraId="1E147ED5" w14:textId="3F6CDD82" w:rsidR="00BF600A" w:rsidRPr="00527DA8" w:rsidRDefault="00BF600A" w:rsidP="00BF600A">
            <w:pPr>
              <w:suppressAutoHyphens w:val="0"/>
              <w:jc w:val="right"/>
              <w:rPr>
                <w:b/>
                <w:bCs/>
                <w:i/>
                <w:iCs/>
                <w:sz w:val="22"/>
                <w:szCs w:val="22"/>
                <w:lang w:eastAsia="en-US"/>
              </w:rPr>
            </w:pPr>
            <w:r w:rsidRPr="00527DA8">
              <w:rPr>
                <w:b/>
                <w:bCs/>
                <w:i/>
                <w:iCs/>
                <w:sz w:val="22"/>
                <w:szCs w:val="22"/>
              </w:rPr>
              <w:t>6.930,98</w:t>
            </w:r>
          </w:p>
        </w:tc>
        <w:tc>
          <w:tcPr>
            <w:tcW w:w="1176" w:type="dxa"/>
            <w:tcBorders>
              <w:top w:val="single" w:sz="4" w:space="0" w:color="auto"/>
              <w:left w:val="nil"/>
              <w:bottom w:val="dotted" w:sz="4" w:space="0" w:color="000000"/>
              <w:right w:val="single" w:sz="4" w:space="0" w:color="auto"/>
            </w:tcBorders>
            <w:shd w:val="clear" w:color="auto" w:fill="auto"/>
            <w:noWrap/>
            <w:vAlign w:val="center"/>
            <w:hideMark/>
          </w:tcPr>
          <w:p w14:paraId="13526682" w14:textId="50E3A5C9" w:rsidR="00BF600A" w:rsidRPr="00527DA8" w:rsidRDefault="00BF600A" w:rsidP="00BF600A">
            <w:pPr>
              <w:suppressAutoHyphens w:val="0"/>
              <w:jc w:val="right"/>
              <w:rPr>
                <w:b/>
                <w:bCs/>
                <w:i/>
                <w:iCs/>
                <w:sz w:val="22"/>
                <w:szCs w:val="22"/>
                <w:lang w:eastAsia="en-US"/>
              </w:rPr>
            </w:pPr>
            <w:r w:rsidRPr="00527DA8">
              <w:rPr>
                <w:b/>
                <w:bCs/>
                <w:i/>
                <w:iCs/>
                <w:sz w:val="22"/>
                <w:szCs w:val="22"/>
              </w:rPr>
              <w:t>7.166,08</w:t>
            </w:r>
          </w:p>
        </w:tc>
        <w:tc>
          <w:tcPr>
            <w:tcW w:w="992" w:type="dxa"/>
            <w:tcBorders>
              <w:top w:val="single" w:sz="4" w:space="0" w:color="auto"/>
              <w:left w:val="nil"/>
              <w:bottom w:val="dotted" w:sz="4" w:space="0" w:color="000000"/>
              <w:right w:val="single" w:sz="4" w:space="0" w:color="auto"/>
            </w:tcBorders>
            <w:shd w:val="clear" w:color="auto" w:fill="auto"/>
            <w:noWrap/>
            <w:vAlign w:val="center"/>
            <w:hideMark/>
          </w:tcPr>
          <w:p w14:paraId="5B333462" w14:textId="0C99E6E5" w:rsidR="00BF600A" w:rsidRPr="00527DA8" w:rsidRDefault="00BF600A" w:rsidP="00BF600A">
            <w:pPr>
              <w:suppressAutoHyphens w:val="0"/>
              <w:jc w:val="right"/>
              <w:rPr>
                <w:b/>
                <w:bCs/>
                <w:i/>
                <w:iCs/>
                <w:sz w:val="22"/>
                <w:szCs w:val="22"/>
                <w:lang w:eastAsia="en-US"/>
              </w:rPr>
            </w:pPr>
            <w:r w:rsidRPr="00527DA8">
              <w:rPr>
                <w:b/>
                <w:bCs/>
                <w:i/>
                <w:iCs/>
                <w:sz w:val="22"/>
                <w:szCs w:val="22"/>
              </w:rPr>
              <w:t>-585,29</w:t>
            </w:r>
          </w:p>
        </w:tc>
        <w:tc>
          <w:tcPr>
            <w:tcW w:w="1134" w:type="dxa"/>
            <w:tcBorders>
              <w:top w:val="single" w:sz="4" w:space="0" w:color="auto"/>
              <w:left w:val="nil"/>
              <w:bottom w:val="dotted" w:sz="4" w:space="0" w:color="000000"/>
              <w:right w:val="single" w:sz="4" w:space="0" w:color="auto"/>
            </w:tcBorders>
            <w:shd w:val="clear" w:color="auto" w:fill="auto"/>
            <w:noWrap/>
            <w:vAlign w:val="center"/>
            <w:hideMark/>
          </w:tcPr>
          <w:p w14:paraId="566D856B" w14:textId="1384DB26" w:rsidR="00BF600A" w:rsidRPr="00527DA8" w:rsidRDefault="00BF600A" w:rsidP="00BF600A">
            <w:pPr>
              <w:suppressAutoHyphens w:val="0"/>
              <w:ind w:left="-113"/>
              <w:jc w:val="right"/>
              <w:rPr>
                <w:b/>
                <w:bCs/>
                <w:i/>
                <w:iCs/>
                <w:sz w:val="22"/>
                <w:szCs w:val="22"/>
                <w:lang w:eastAsia="en-US"/>
              </w:rPr>
            </w:pPr>
            <w:r w:rsidRPr="00527DA8">
              <w:rPr>
                <w:b/>
                <w:bCs/>
                <w:i/>
                <w:iCs/>
                <w:sz w:val="22"/>
                <w:szCs w:val="22"/>
              </w:rPr>
              <w:t>235,10</w:t>
            </w:r>
          </w:p>
        </w:tc>
      </w:tr>
      <w:tr w:rsidR="00527DA8" w:rsidRPr="00527DA8" w14:paraId="7DF061E2" w14:textId="77777777" w:rsidTr="00BF600A">
        <w:trPr>
          <w:trHeight w:val="499"/>
        </w:trPr>
        <w:tc>
          <w:tcPr>
            <w:tcW w:w="632" w:type="dxa"/>
            <w:tcBorders>
              <w:top w:val="dotted" w:sz="4" w:space="0" w:color="000000"/>
              <w:left w:val="single" w:sz="4" w:space="0" w:color="000000"/>
              <w:bottom w:val="dotted" w:sz="4" w:space="0" w:color="000000"/>
              <w:right w:val="single" w:sz="4" w:space="0" w:color="000000"/>
            </w:tcBorders>
            <w:shd w:val="clear" w:color="auto" w:fill="auto"/>
            <w:vAlign w:val="center"/>
            <w:hideMark/>
          </w:tcPr>
          <w:p w14:paraId="2FDF449C" w14:textId="77777777" w:rsidR="00BF600A" w:rsidRPr="00527DA8" w:rsidRDefault="00BF600A" w:rsidP="00BF600A">
            <w:pPr>
              <w:suppressAutoHyphens w:val="0"/>
              <w:jc w:val="center"/>
              <w:rPr>
                <w:sz w:val="22"/>
                <w:szCs w:val="22"/>
                <w:lang w:eastAsia="en-US"/>
              </w:rPr>
            </w:pPr>
            <w:r w:rsidRPr="00527DA8">
              <w:rPr>
                <w:sz w:val="22"/>
                <w:szCs w:val="22"/>
                <w:lang w:eastAsia="en-US"/>
              </w:rPr>
              <w:t>*</w:t>
            </w:r>
          </w:p>
        </w:tc>
        <w:tc>
          <w:tcPr>
            <w:tcW w:w="2072" w:type="dxa"/>
            <w:tcBorders>
              <w:top w:val="dotted" w:sz="4" w:space="0" w:color="000000"/>
              <w:left w:val="nil"/>
              <w:bottom w:val="dotted" w:sz="4" w:space="0" w:color="000000"/>
              <w:right w:val="single" w:sz="4" w:space="0" w:color="000000"/>
            </w:tcBorders>
            <w:shd w:val="clear" w:color="auto" w:fill="auto"/>
            <w:vAlign w:val="center"/>
            <w:hideMark/>
          </w:tcPr>
          <w:p w14:paraId="2357E7B2" w14:textId="1AF3FDA3" w:rsidR="00BF600A" w:rsidRPr="00527DA8" w:rsidRDefault="00BF600A" w:rsidP="00BF600A">
            <w:pPr>
              <w:suppressAutoHyphens w:val="0"/>
              <w:rPr>
                <w:sz w:val="22"/>
                <w:szCs w:val="22"/>
                <w:lang w:eastAsia="en-US"/>
              </w:rPr>
            </w:pPr>
            <w:r w:rsidRPr="00527DA8">
              <w:rPr>
                <w:sz w:val="22"/>
                <w:szCs w:val="22"/>
              </w:rPr>
              <w:t>Đất rừng phòng hộ</w:t>
            </w:r>
          </w:p>
        </w:tc>
        <w:tc>
          <w:tcPr>
            <w:tcW w:w="709" w:type="dxa"/>
            <w:tcBorders>
              <w:top w:val="dotted" w:sz="4" w:space="0" w:color="000000"/>
              <w:left w:val="nil"/>
              <w:bottom w:val="dotted" w:sz="4" w:space="0" w:color="000000"/>
              <w:right w:val="single" w:sz="4" w:space="0" w:color="000000"/>
            </w:tcBorders>
            <w:shd w:val="clear" w:color="auto" w:fill="auto"/>
            <w:vAlign w:val="center"/>
            <w:hideMark/>
          </w:tcPr>
          <w:p w14:paraId="7E605507" w14:textId="0B4B1F9F" w:rsidR="00BF600A" w:rsidRPr="00527DA8" w:rsidRDefault="00BF600A" w:rsidP="00BF600A">
            <w:pPr>
              <w:suppressAutoHyphens w:val="0"/>
              <w:jc w:val="center"/>
              <w:rPr>
                <w:sz w:val="22"/>
                <w:szCs w:val="22"/>
                <w:lang w:eastAsia="en-US"/>
              </w:rPr>
            </w:pPr>
            <w:r w:rsidRPr="00527DA8">
              <w:rPr>
                <w:sz w:val="22"/>
                <w:szCs w:val="22"/>
              </w:rPr>
              <w:t>RPH</w:t>
            </w:r>
          </w:p>
        </w:tc>
        <w:tc>
          <w:tcPr>
            <w:tcW w:w="1176" w:type="dxa"/>
            <w:tcBorders>
              <w:top w:val="dotted" w:sz="4" w:space="0" w:color="000000"/>
              <w:left w:val="single" w:sz="4" w:space="0" w:color="auto"/>
              <w:bottom w:val="dotted" w:sz="4" w:space="0" w:color="000000"/>
              <w:right w:val="single" w:sz="4" w:space="0" w:color="auto"/>
            </w:tcBorders>
            <w:shd w:val="clear" w:color="auto" w:fill="auto"/>
            <w:noWrap/>
            <w:vAlign w:val="center"/>
            <w:hideMark/>
          </w:tcPr>
          <w:p w14:paraId="50AAE4AE" w14:textId="7C5B41F3" w:rsidR="00BF600A" w:rsidRPr="00527DA8" w:rsidRDefault="00BF600A" w:rsidP="00BF600A">
            <w:pPr>
              <w:suppressAutoHyphens w:val="0"/>
              <w:jc w:val="right"/>
              <w:rPr>
                <w:sz w:val="22"/>
                <w:szCs w:val="22"/>
                <w:lang w:eastAsia="en-US"/>
              </w:rPr>
            </w:pPr>
            <w:r w:rsidRPr="00527DA8">
              <w:rPr>
                <w:sz w:val="22"/>
                <w:szCs w:val="22"/>
              </w:rPr>
              <w:t>148,07</w:t>
            </w:r>
          </w:p>
        </w:tc>
        <w:tc>
          <w:tcPr>
            <w:tcW w:w="1176" w:type="dxa"/>
            <w:tcBorders>
              <w:top w:val="dotted" w:sz="4" w:space="0" w:color="000000"/>
              <w:left w:val="nil"/>
              <w:bottom w:val="dotted" w:sz="4" w:space="0" w:color="000000"/>
              <w:right w:val="single" w:sz="4" w:space="0" w:color="auto"/>
            </w:tcBorders>
            <w:shd w:val="clear" w:color="auto" w:fill="auto"/>
            <w:noWrap/>
            <w:vAlign w:val="center"/>
            <w:hideMark/>
          </w:tcPr>
          <w:p w14:paraId="4713B9DB" w14:textId="54747FCA" w:rsidR="00BF600A" w:rsidRPr="00527DA8" w:rsidRDefault="00BF600A" w:rsidP="00BF600A">
            <w:pPr>
              <w:suppressAutoHyphens w:val="0"/>
              <w:jc w:val="right"/>
              <w:rPr>
                <w:sz w:val="22"/>
                <w:szCs w:val="22"/>
                <w:lang w:eastAsia="en-US"/>
              </w:rPr>
            </w:pPr>
            <w:r w:rsidRPr="00527DA8">
              <w:rPr>
                <w:sz w:val="22"/>
                <w:szCs w:val="22"/>
              </w:rPr>
              <w:t>157,38</w:t>
            </w:r>
          </w:p>
        </w:tc>
        <w:tc>
          <w:tcPr>
            <w:tcW w:w="1176" w:type="dxa"/>
            <w:tcBorders>
              <w:top w:val="dotted" w:sz="4" w:space="0" w:color="000000"/>
              <w:left w:val="nil"/>
              <w:bottom w:val="dotted" w:sz="4" w:space="0" w:color="000000"/>
              <w:right w:val="single" w:sz="4" w:space="0" w:color="auto"/>
            </w:tcBorders>
            <w:shd w:val="clear" w:color="auto" w:fill="auto"/>
            <w:noWrap/>
            <w:vAlign w:val="center"/>
            <w:hideMark/>
          </w:tcPr>
          <w:p w14:paraId="5ACDEDCF" w14:textId="75771524" w:rsidR="00BF600A" w:rsidRPr="00527DA8" w:rsidRDefault="00BF600A" w:rsidP="00BF600A">
            <w:pPr>
              <w:suppressAutoHyphens w:val="0"/>
              <w:jc w:val="right"/>
              <w:rPr>
                <w:sz w:val="22"/>
                <w:szCs w:val="22"/>
                <w:lang w:eastAsia="en-US"/>
              </w:rPr>
            </w:pPr>
            <w:r w:rsidRPr="00527DA8">
              <w:rPr>
                <w:sz w:val="22"/>
                <w:szCs w:val="22"/>
              </w:rPr>
              <w:t>148,07</w:t>
            </w:r>
          </w:p>
        </w:tc>
        <w:tc>
          <w:tcPr>
            <w:tcW w:w="992" w:type="dxa"/>
            <w:tcBorders>
              <w:top w:val="dotted" w:sz="4" w:space="0" w:color="000000"/>
              <w:left w:val="nil"/>
              <w:bottom w:val="dotted" w:sz="4" w:space="0" w:color="000000"/>
              <w:right w:val="single" w:sz="4" w:space="0" w:color="auto"/>
            </w:tcBorders>
            <w:shd w:val="clear" w:color="auto" w:fill="auto"/>
            <w:noWrap/>
            <w:vAlign w:val="center"/>
            <w:hideMark/>
          </w:tcPr>
          <w:p w14:paraId="29290394" w14:textId="783592F9" w:rsidR="00BF600A" w:rsidRPr="00527DA8" w:rsidRDefault="00BF600A" w:rsidP="00BF600A">
            <w:pPr>
              <w:suppressAutoHyphens w:val="0"/>
              <w:jc w:val="right"/>
              <w:rPr>
                <w:i/>
                <w:iCs/>
                <w:sz w:val="22"/>
                <w:szCs w:val="22"/>
                <w:lang w:eastAsia="en-US"/>
              </w:rPr>
            </w:pPr>
            <w:r w:rsidRPr="00527DA8">
              <w:rPr>
                <w:sz w:val="22"/>
                <w:szCs w:val="22"/>
              </w:rPr>
              <w:t xml:space="preserve"> -   </w:t>
            </w:r>
          </w:p>
        </w:tc>
        <w:tc>
          <w:tcPr>
            <w:tcW w:w="1134" w:type="dxa"/>
            <w:tcBorders>
              <w:top w:val="dotted" w:sz="4" w:space="0" w:color="000000"/>
              <w:left w:val="nil"/>
              <w:bottom w:val="dotted" w:sz="4" w:space="0" w:color="000000"/>
              <w:right w:val="single" w:sz="4" w:space="0" w:color="auto"/>
            </w:tcBorders>
            <w:shd w:val="clear" w:color="auto" w:fill="auto"/>
            <w:noWrap/>
            <w:vAlign w:val="center"/>
            <w:hideMark/>
          </w:tcPr>
          <w:p w14:paraId="257B1564" w14:textId="4DBCFE75" w:rsidR="00BF600A" w:rsidRPr="00527DA8" w:rsidRDefault="00BF600A" w:rsidP="00BF600A">
            <w:pPr>
              <w:suppressAutoHyphens w:val="0"/>
              <w:ind w:left="-113"/>
              <w:jc w:val="right"/>
              <w:rPr>
                <w:i/>
                <w:iCs/>
                <w:sz w:val="22"/>
                <w:szCs w:val="22"/>
                <w:lang w:eastAsia="en-US"/>
              </w:rPr>
            </w:pPr>
            <w:r w:rsidRPr="00527DA8">
              <w:rPr>
                <w:sz w:val="22"/>
                <w:szCs w:val="22"/>
              </w:rPr>
              <w:t>-9,31</w:t>
            </w:r>
          </w:p>
        </w:tc>
      </w:tr>
      <w:tr w:rsidR="00527DA8" w:rsidRPr="00527DA8" w14:paraId="53AB8F80" w14:textId="77777777" w:rsidTr="00BF600A">
        <w:trPr>
          <w:trHeight w:val="420"/>
        </w:trPr>
        <w:tc>
          <w:tcPr>
            <w:tcW w:w="632" w:type="dxa"/>
            <w:tcBorders>
              <w:top w:val="dotted" w:sz="4" w:space="0" w:color="000000"/>
              <w:left w:val="single" w:sz="4" w:space="0" w:color="000000"/>
              <w:bottom w:val="dotted" w:sz="4" w:space="0" w:color="000000"/>
              <w:right w:val="single" w:sz="4" w:space="0" w:color="000000"/>
            </w:tcBorders>
            <w:shd w:val="clear" w:color="auto" w:fill="auto"/>
            <w:vAlign w:val="center"/>
            <w:hideMark/>
          </w:tcPr>
          <w:p w14:paraId="09E82306" w14:textId="77777777" w:rsidR="00BF600A" w:rsidRPr="00527DA8" w:rsidRDefault="00BF600A" w:rsidP="00BF600A">
            <w:pPr>
              <w:suppressAutoHyphens w:val="0"/>
              <w:jc w:val="center"/>
              <w:rPr>
                <w:b/>
                <w:bCs/>
                <w:i/>
                <w:iCs/>
                <w:sz w:val="22"/>
                <w:szCs w:val="22"/>
                <w:lang w:eastAsia="en-US"/>
              </w:rPr>
            </w:pPr>
            <w:r w:rsidRPr="00527DA8">
              <w:rPr>
                <w:b/>
                <w:bCs/>
                <w:i/>
                <w:iCs/>
                <w:sz w:val="22"/>
                <w:szCs w:val="22"/>
                <w:lang w:eastAsia="en-US"/>
              </w:rPr>
              <w:t>2</w:t>
            </w:r>
          </w:p>
        </w:tc>
        <w:tc>
          <w:tcPr>
            <w:tcW w:w="2072" w:type="dxa"/>
            <w:tcBorders>
              <w:top w:val="dotted" w:sz="4" w:space="0" w:color="000000"/>
              <w:left w:val="nil"/>
              <w:bottom w:val="dotted" w:sz="4" w:space="0" w:color="000000"/>
              <w:right w:val="single" w:sz="4" w:space="0" w:color="000000"/>
            </w:tcBorders>
            <w:shd w:val="clear" w:color="auto" w:fill="auto"/>
            <w:vAlign w:val="center"/>
            <w:hideMark/>
          </w:tcPr>
          <w:p w14:paraId="299463D7" w14:textId="55FBD216" w:rsidR="00BF600A" w:rsidRPr="00527DA8" w:rsidRDefault="00BF600A" w:rsidP="00BF600A">
            <w:pPr>
              <w:suppressAutoHyphens w:val="0"/>
              <w:rPr>
                <w:b/>
                <w:bCs/>
                <w:i/>
                <w:iCs/>
                <w:sz w:val="22"/>
                <w:szCs w:val="22"/>
                <w:lang w:eastAsia="en-US"/>
              </w:rPr>
            </w:pPr>
            <w:r w:rsidRPr="00527DA8">
              <w:rPr>
                <w:b/>
                <w:bCs/>
                <w:i/>
                <w:iCs/>
                <w:sz w:val="22"/>
                <w:szCs w:val="22"/>
              </w:rPr>
              <w:t>Đất phi nông nghiệp</w:t>
            </w:r>
          </w:p>
        </w:tc>
        <w:tc>
          <w:tcPr>
            <w:tcW w:w="709" w:type="dxa"/>
            <w:tcBorders>
              <w:top w:val="dotted" w:sz="4" w:space="0" w:color="000000"/>
              <w:left w:val="nil"/>
              <w:bottom w:val="dotted" w:sz="4" w:space="0" w:color="000000"/>
              <w:right w:val="single" w:sz="4" w:space="0" w:color="000000"/>
            </w:tcBorders>
            <w:shd w:val="clear" w:color="auto" w:fill="auto"/>
            <w:vAlign w:val="center"/>
            <w:hideMark/>
          </w:tcPr>
          <w:p w14:paraId="3CC6ED99" w14:textId="6F1C3DA1" w:rsidR="00BF600A" w:rsidRPr="00527DA8" w:rsidRDefault="00BF600A" w:rsidP="00BF600A">
            <w:pPr>
              <w:suppressAutoHyphens w:val="0"/>
              <w:jc w:val="center"/>
              <w:rPr>
                <w:b/>
                <w:bCs/>
                <w:i/>
                <w:iCs/>
                <w:sz w:val="22"/>
                <w:szCs w:val="22"/>
                <w:lang w:eastAsia="en-US"/>
              </w:rPr>
            </w:pPr>
            <w:r w:rsidRPr="00527DA8">
              <w:rPr>
                <w:b/>
                <w:bCs/>
                <w:i/>
                <w:iCs/>
                <w:sz w:val="22"/>
                <w:szCs w:val="22"/>
              </w:rPr>
              <w:t>PNN</w:t>
            </w:r>
          </w:p>
        </w:tc>
        <w:tc>
          <w:tcPr>
            <w:tcW w:w="1176" w:type="dxa"/>
            <w:tcBorders>
              <w:top w:val="dotted" w:sz="4" w:space="0" w:color="000000"/>
              <w:left w:val="single" w:sz="4" w:space="0" w:color="auto"/>
              <w:bottom w:val="dotted" w:sz="4" w:space="0" w:color="000000"/>
              <w:right w:val="single" w:sz="4" w:space="0" w:color="auto"/>
            </w:tcBorders>
            <w:shd w:val="clear" w:color="auto" w:fill="auto"/>
            <w:noWrap/>
            <w:vAlign w:val="center"/>
            <w:hideMark/>
          </w:tcPr>
          <w:p w14:paraId="3695CCCA" w14:textId="09993527" w:rsidR="00BF600A" w:rsidRPr="00527DA8" w:rsidRDefault="00BF600A" w:rsidP="00BF600A">
            <w:pPr>
              <w:suppressAutoHyphens w:val="0"/>
              <w:jc w:val="right"/>
              <w:rPr>
                <w:b/>
                <w:bCs/>
                <w:i/>
                <w:iCs/>
                <w:sz w:val="22"/>
                <w:szCs w:val="22"/>
                <w:lang w:eastAsia="en-US"/>
              </w:rPr>
            </w:pPr>
            <w:r w:rsidRPr="00527DA8">
              <w:rPr>
                <w:b/>
                <w:bCs/>
                <w:i/>
                <w:iCs/>
                <w:sz w:val="22"/>
                <w:szCs w:val="22"/>
              </w:rPr>
              <w:t>18.610,65</w:t>
            </w:r>
          </w:p>
        </w:tc>
        <w:tc>
          <w:tcPr>
            <w:tcW w:w="1176" w:type="dxa"/>
            <w:tcBorders>
              <w:top w:val="dotted" w:sz="4" w:space="0" w:color="000000"/>
              <w:left w:val="nil"/>
              <w:bottom w:val="dotted" w:sz="4" w:space="0" w:color="000000"/>
              <w:right w:val="single" w:sz="4" w:space="0" w:color="auto"/>
            </w:tcBorders>
            <w:shd w:val="clear" w:color="auto" w:fill="auto"/>
            <w:noWrap/>
            <w:vAlign w:val="center"/>
            <w:hideMark/>
          </w:tcPr>
          <w:p w14:paraId="2BDE42CB" w14:textId="65176345" w:rsidR="00BF600A" w:rsidRPr="00527DA8" w:rsidRDefault="00BF600A" w:rsidP="00BF600A">
            <w:pPr>
              <w:suppressAutoHyphens w:val="0"/>
              <w:jc w:val="right"/>
              <w:rPr>
                <w:b/>
                <w:bCs/>
                <w:i/>
                <w:iCs/>
                <w:sz w:val="22"/>
                <w:szCs w:val="22"/>
                <w:lang w:eastAsia="en-US"/>
              </w:rPr>
            </w:pPr>
            <w:r w:rsidRPr="00527DA8">
              <w:rPr>
                <w:b/>
                <w:bCs/>
                <w:i/>
                <w:iCs/>
                <w:sz w:val="22"/>
                <w:szCs w:val="22"/>
              </w:rPr>
              <w:t>19.431,13</w:t>
            </w:r>
          </w:p>
        </w:tc>
        <w:tc>
          <w:tcPr>
            <w:tcW w:w="1176" w:type="dxa"/>
            <w:tcBorders>
              <w:top w:val="dotted" w:sz="4" w:space="0" w:color="000000"/>
              <w:left w:val="nil"/>
              <w:bottom w:val="dotted" w:sz="4" w:space="0" w:color="000000"/>
              <w:right w:val="single" w:sz="4" w:space="0" w:color="auto"/>
            </w:tcBorders>
            <w:shd w:val="clear" w:color="auto" w:fill="auto"/>
            <w:noWrap/>
            <w:vAlign w:val="center"/>
            <w:hideMark/>
          </w:tcPr>
          <w:p w14:paraId="08B51E52" w14:textId="68CD2BCC" w:rsidR="00BF600A" w:rsidRPr="00527DA8" w:rsidRDefault="00BF600A" w:rsidP="00BF600A">
            <w:pPr>
              <w:suppressAutoHyphens w:val="0"/>
              <w:jc w:val="right"/>
              <w:rPr>
                <w:b/>
                <w:bCs/>
                <w:i/>
                <w:iCs/>
                <w:sz w:val="22"/>
                <w:szCs w:val="22"/>
                <w:lang w:eastAsia="en-US"/>
              </w:rPr>
            </w:pPr>
            <w:r w:rsidRPr="00527DA8">
              <w:rPr>
                <w:b/>
                <w:bCs/>
                <w:i/>
                <w:iCs/>
                <w:sz w:val="22"/>
                <w:szCs w:val="22"/>
              </w:rPr>
              <w:t>19.195,94</w:t>
            </w:r>
          </w:p>
        </w:tc>
        <w:tc>
          <w:tcPr>
            <w:tcW w:w="992" w:type="dxa"/>
            <w:tcBorders>
              <w:top w:val="dotted" w:sz="4" w:space="0" w:color="000000"/>
              <w:left w:val="nil"/>
              <w:bottom w:val="dotted" w:sz="4" w:space="0" w:color="000000"/>
              <w:right w:val="single" w:sz="4" w:space="0" w:color="auto"/>
            </w:tcBorders>
            <w:shd w:val="clear" w:color="auto" w:fill="auto"/>
            <w:noWrap/>
            <w:vAlign w:val="center"/>
            <w:hideMark/>
          </w:tcPr>
          <w:p w14:paraId="2758E896" w14:textId="47800678" w:rsidR="00BF600A" w:rsidRPr="00527DA8" w:rsidRDefault="00BF600A" w:rsidP="00BF600A">
            <w:pPr>
              <w:suppressAutoHyphens w:val="0"/>
              <w:jc w:val="right"/>
              <w:rPr>
                <w:b/>
                <w:bCs/>
                <w:i/>
                <w:iCs/>
                <w:sz w:val="22"/>
                <w:szCs w:val="22"/>
                <w:lang w:eastAsia="en-US"/>
              </w:rPr>
            </w:pPr>
            <w:r w:rsidRPr="00527DA8">
              <w:rPr>
                <w:b/>
                <w:bCs/>
                <w:i/>
                <w:iCs/>
                <w:sz w:val="22"/>
                <w:szCs w:val="22"/>
              </w:rPr>
              <w:t xml:space="preserve"> 585,29 </w:t>
            </w:r>
          </w:p>
        </w:tc>
        <w:tc>
          <w:tcPr>
            <w:tcW w:w="1134" w:type="dxa"/>
            <w:tcBorders>
              <w:top w:val="dotted" w:sz="4" w:space="0" w:color="000000"/>
              <w:left w:val="nil"/>
              <w:bottom w:val="dotted" w:sz="4" w:space="0" w:color="000000"/>
              <w:right w:val="single" w:sz="4" w:space="0" w:color="auto"/>
            </w:tcBorders>
            <w:shd w:val="clear" w:color="auto" w:fill="auto"/>
            <w:noWrap/>
            <w:vAlign w:val="center"/>
            <w:hideMark/>
          </w:tcPr>
          <w:p w14:paraId="18DF9032" w14:textId="2A54B156" w:rsidR="00BF600A" w:rsidRPr="00527DA8" w:rsidRDefault="00BF600A" w:rsidP="00BF600A">
            <w:pPr>
              <w:suppressAutoHyphens w:val="0"/>
              <w:ind w:left="-113"/>
              <w:jc w:val="right"/>
              <w:rPr>
                <w:b/>
                <w:bCs/>
                <w:i/>
                <w:iCs/>
                <w:sz w:val="22"/>
                <w:szCs w:val="22"/>
                <w:lang w:eastAsia="en-US"/>
              </w:rPr>
            </w:pPr>
            <w:r w:rsidRPr="00527DA8">
              <w:rPr>
                <w:b/>
                <w:bCs/>
                <w:i/>
                <w:iCs/>
                <w:sz w:val="22"/>
                <w:szCs w:val="22"/>
              </w:rPr>
              <w:t>-235,19</w:t>
            </w:r>
          </w:p>
        </w:tc>
      </w:tr>
      <w:tr w:rsidR="00527DA8" w:rsidRPr="00527DA8" w14:paraId="0EE24604" w14:textId="77777777" w:rsidTr="00BF600A">
        <w:trPr>
          <w:trHeight w:val="499"/>
        </w:trPr>
        <w:tc>
          <w:tcPr>
            <w:tcW w:w="632" w:type="dxa"/>
            <w:tcBorders>
              <w:top w:val="dotted" w:sz="4" w:space="0" w:color="000000"/>
              <w:left w:val="single" w:sz="4" w:space="0" w:color="000000"/>
              <w:bottom w:val="dotted" w:sz="4" w:space="0" w:color="000000"/>
              <w:right w:val="single" w:sz="4" w:space="0" w:color="000000"/>
            </w:tcBorders>
            <w:shd w:val="clear" w:color="auto" w:fill="auto"/>
            <w:vAlign w:val="center"/>
            <w:hideMark/>
          </w:tcPr>
          <w:p w14:paraId="77AD0A52" w14:textId="77777777" w:rsidR="00BF600A" w:rsidRPr="00527DA8" w:rsidRDefault="00BF600A" w:rsidP="00BF600A">
            <w:pPr>
              <w:suppressAutoHyphens w:val="0"/>
              <w:jc w:val="center"/>
              <w:rPr>
                <w:sz w:val="22"/>
                <w:szCs w:val="22"/>
                <w:lang w:eastAsia="en-US"/>
              </w:rPr>
            </w:pPr>
            <w:r w:rsidRPr="00527DA8">
              <w:rPr>
                <w:sz w:val="22"/>
                <w:szCs w:val="22"/>
                <w:lang w:eastAsia="en-US"/>
              </w:rPr>
              <w:t>2.1</w:t>
            </w:r>
          </w:p>
        </w:tc>
        <w:tc>
          <w:tcPr>
            <w:tcW w:w="2072" w:type="dxa"/>
            <w:tcBorders>
              <w:top w:val="dotted" w:sz="4" w:space="0" w:color="000000"/>
              <w:left w:val="nil"/>
              <w:bottom w:val="dotted" w:sz="4" w:space="0" w:color="000000"/>
              <w:right w:val="single" w:sz="4" w:space="0" w:color="000000"/>
            </w:tcBorders>
            <w:shd w:val="clear" w:color="auto" w:fill="auto"/>
            <w:vAlign w:val="center"/>
            <w:hideMark/>
          </w:tcPr>
          <w:p w14:paraId="4471F06A" w14:textId="0F62ED79" w:rsidR="00BF600A" w:rsidRPr="00527DA8" w:rsidRDefault="00BF600A" w:rsidP="00BF600A">
            <w:pPr>
              <w:suppressAutoHyphens w:val="0"/>
              <w:rPr>
                <w:sz w:val="22"/>
                <w:szCs w:val="22"/>
                <w:lang w:eastAsia="en-US"/>
              </w:rPr>
            </w:pPr>
            <w:r w:rsidRPr="00527DA8">
              <w:rPr>
                <w:sz w:val="22"/>
                <w:szCs w:val="22"/>
              </w:rPr>
              <w:t>Đất quốc phòng</w:t>
            </w:r>
          </w:p>
        </w:tc>
        <w:tc>
          <w:tcPr>
            <w:tcW w:w="709" w:type="dxa"/>
            <w:tcBorders>
              <w:top w:val="dotted" w:sz="4" w:space="0" w:color="000000"/>
              <w:left w:val="nil"/>
              <w:bottom w:val="dotted" w:sz="4" w:space="0" w:color="000000"/>
              <w:right w:val="single" w:sz="4" w:space="0" w:color="000000"/>
            </w:tcBorders>
            <w:shd w:val="clear" w:color="auto" w:fill="auto"/>
            <w:vAlign w:val="center"/>
            <w:hideMark/>
          </w:tcPr>
          <w:p w14:paraId="6220D977" w14:textId="7B237804" w:rsidR="00BF600A" w:rsidRPr="00527DA8" w:rsidRDefault="00BF600A" w:rsidP="00BF600A">
            <w:pPr>
              <w:suppressAutoHyphens w:val="0"/>
              <w:jc w:val="center"/>
              <w:rPr>
                <w:sz w:val="22"/>
                <w:szCs w:val="22"/>
                <w:lang w:eastAsia="en-US"/>
              </w:rPr>
            </w:pPr>
            <w:r w:rsidRPr="00527DA8">
              <w:rPr>
                <w:sz w:val="22"/>
                <w:szCs w:val="22"/>
              </w:rPr>
              <w:t>CQP</w:t>
            </w:r>
          </w:p>
        </w:tc>
        <w:tc>
          <w:tcPr>
            <w:tcW w:w="1176" w:type="dxa"/>
            <w:tcBorders>
              <w:top w:val="dotted" w:sz="4" w:space="0" w:color="000000"/>
              <w:left w:val="single" w:sz="4" w:space="0" w:color="auto"/>
              <w:bottom w:val="dotted" w:sz="4" w:space="0" w:color="000000"/>
              <w:right w:val="single" w:sz="4" w:space="0" w:color="auto"/>
            </w:tcBorders>
            <w:shd w:val="clear" w:color="auto" w:fill="auto"/>
            <w:noWrap/>
            <w:vAlign w:val="center"/>
            <w:hideMark/>
          </w:tcPr>
          <w:p w14:paraId="21438499" w14:textId="1356AAD6" w:rsidR="00BF600A" w:rsidRPr="00527DA8" w:rsidRDefault="00BF600A" w:rsidP="00BF600A">
            <w:pPr>
              <w:suppressAutoHyphens w:val="0"/>
              <w:jc w:val="right"/>
              <w:rPr>
                <w:sz w:val="22"/>
                <w:szCs w:val="22"/>
                <w:lang w:eastAsia="en-US"/>
              </w:rPr>
            </w:pPr>
            <w:r w:rsidRPr="00527DA8">
              <w:rPr>
                <w:sz w:val="22"/>
                <w:szCs w:val="22"/>
              </w:rPr>
              <w:t>4.297,42</w:t>
            </w:r>
          </w:p>
        </w:tc>
        <w:tc>
          <w:tcPr>
            <w:tcW w:w="1176" w:type="dxa"/>
            <w:tcBorders>
              <w:top w:val="dotted" w:sz="4" w:space="0" w:color="000000"/>
              <w:left w:val="nil"/>
              <w:bottom w:val="dotted" w:sz="4" w:space="0" w:color="000000"/>
              <w:right w:val="single" w:sz="4" w:space="0" w:color="auto"/>
            </w:tcBorders>
            <w:shd w:val="clear" w:color="auto" w:fill="auto"/>
            <w:noWrap/>
            <w:vAlign w:val="center"/>
            <w:hideMark/>
          </w:tcPr>
          <w:p w14:paraId="3642974E" w14:textId="20E4D85A" w:rsidR="00BF600A" w:rsidRPr="00527DA8" w:rsidRDefault="00BF600A" w:rsidP="00BF600A">
            <w:pPr>
              <w:suppressAutoHyphens w:val="0"/>
              <w:jc w:val="right"/>
              <w:rPr>
                <w:sz w:val="22"/>
                <w:szCs w:val="22"/>
                <w:lang w:eastAsia="en-US"/>
              </w:rPr>
            </w:pPr>
            <w:r w:rsidRPr="00527DA8">
              <w:rPr>
                <w:sz w:val="22"/>
                <w:szCs w:val="22"/>
              </w:rPr>
              <w:t>4.068,08</w:t>
            </w:r>
          </w:p>
        </w:tc>
        <w:tc>
          <w:tcPr>
            <w:tcW w:w="1176" w:type="dxa"/>
            <w:tcBorders>
              <w:top w:val="dotted" w:sz="4" w:space="0" w:color="000000"/>
              <w:left w:val="nil"/>
              <w:bottom w:val="dotted" w:sz="4" w:space="0" w:color="000000"/>
              <w:right w:val="single" w:sz="4" w:space="0" w:color="auto"/>
            </w:tcBorders>
            <w:shd w:val="clear" w:color="auto" w:fill="auto"/>
            <w:noWrap/>
            <w:vAlign w:val="center"/>
            <w:hideMark/>
          </w:tcPr>
          <w:p w14:paraId="33B36E3E" w14:textId="4A6B7D26" w:rsidR="00BF600A" w:rsidRPr="00527DA8" w:rsidRDefault="00BF600A" w:rsidP="00BF600A">
            <w:pPr>
              <w:suppressAutoHyphens w:val="0"/>
              <w:jc w:val="right"/>
              <w:rPr>
                <w:sz w:val="22"/>
                <w:szCs w:val="22"/>
                <w:lang w:eastAsia="en-US"/>
              </w:rPr>
            </w:pPr>
            <w:r w:rsidRPr="00527DA8">
              <w:rPr>
                <w:sz w:val="22"/>
                <w:szCs w:val="22"/>
              </w:rPr>
              <w:t>4.297,38</w:t>
            </w:r>
          </w:p>
        </w:tc>
        <w:tc>
          <w:tcPr>
            <w:tcW w:w="992" w:type="dxa"/>
            <w:tcBorders>
              <w:top w:val="dotted" w:sz="4" w:space="0" w:color="000000"/>
              <w:left w:val="nil"/>
              <w:bottom w:val="dotted" w:sz="4" w:space="0" w:color="000000"/>
              <w:right w:val="single" w:sz="4" w:space="0" w:color="auto"/>
            </w:tcBorders>
            <w:shd w:val="clear" w:color="auto" w:fill="auto"/>
            <w:noWrap/>
            <w:vAlign w:val="center"/>
            <w:hideMark/>
          </w:tcPr>
          <w:p w14:paraId="05991160" w14:textId="405A16C8" w:rsidR="00BF600A" w:rsidRPr="00527DA8" w:rsidRDefault="00BF600A" w:rsidP="00BF600A">
            <w:pPr>
              <w:suppressAutoHyphens w:val="0"/>
              <w:jc w:val="right"/>
              <w:rPr>
                <w:sz w:val="22"/>
                <w:szCs w:val="22"/>
                <w:lang w:eastAsia="en-US"/>
              </w:rPr>
            </w:pPr>
            <w:r w:rsidRPr="00527DA8">
              <w:rPr>
                <w:sz w:val="22"/>
                <w:szCs w:val="22"/>
              </w:rPr>
              <w:t>-0,04</w:t>
            </w:r>
          </w:p>
        </w:tc>
        <w:tc>
          <w:tcPr>
            <w:tcW w:w="1134" w:type="dxa"/>
            <w:tcBorders>
              <w:top w:val="dotted" w:sz="4" w:space="0" w:color="000000"/>
              <w:left w:val="nil"/>
              <w:bottom w:val="dotted" w:sz="4" w:space="0" w:color="000000"/>
              <w:right w:val="single" w:sz="4" w:space="0" w:color="auto"/>
            </w:tcBorders>
            <w:shd w:val="clear" w:color="auto" w:fill="auto"/>
            <w:noWrap/>
            <w:vAlign w:val="center"/>
            <w:hideMark/>
          </w:tcPr>
          <w:p w14:paraId="5C3C42FA" w14:textId="49EA11C1" w:rsidR="00BF600A" w:rsidRPr="00527DA8" w:rsidRDefault="00BF600A" w:rsidP="00BF600A">
            <w:pPr>
              <w:suppressAutoHyphens w:val="0"/>
              <w:ind w:left="-113"/>
              <w:jc w:val="right"/>
              <w:rPr>
                <w:sz w:val="22"/>
                <w:szCs w:val="22"/>
                <w:lang w:eastAsia="en-US"/>
              </w:rPr>
            </w:pPr>
            <w:r w:rsidRPr="00527DA8">
              <w:rPr>
                <w:sz w:val="22"/>
                <w:szCs w:val="22"/>
              </w:rPr>
              <w:t>229,30</w:t>
            </w:r>
          </w:p>
        </w:tc>
      </w:tr>
      <w:tr w:rsidR="00527DA8" w:rsidRPr="00527DA8" w14:paraId="62FF059C" w14:textId="77777777" w:rsidTr="00BF600A">
        <w:trPr>
          <w:trHeight w:val="499"/>
        </w:trPr>
        <w:tc>
          <w:tcPr>
            <w:tcW w:w="632" w:type="dxa"/>
            <w:tcBorders>
              <w:top w:val="dotted" w:sz="4" w:space="0" w:color="000000"/>
              <w:left w:val="single" w:sz="4" w:space="0" w:color="000000"/>
              <w:bottom w:val="dotted" w:sz="4" w:space="0" w:color="000000"/>
              <w:right w:val="single" w:sz="4" w:space="0" w:color="000000"/>
            </w:tcBorders>
            <w:shd w:val="clear" w:color="auto" w:fill="auto"/>
            <w:vAlign w:val="center"/>
            <w:hideMark/>
          </w:tcPr>
          <w:p w14:paraId="19A4CF16" w14:textId="77777777" w:rsidR="00BF600A" w:rsidRPr="00527DA8" w:rsidRDefault="00BF600A" w:rsidP="00BF600A">
            <w:pPr>
              <w:suppressAutoHyphens w:val="0"/>
              <w:jc w:val="center"/>
              <w:rPr>
                <w:sz w:val="22"/>
                <w:szCs w:val="22"/>
                <w:lang w:eastAsia="en-US"/>
              </w:rPr>
            </w:pPr>
            <w:r w:rsidRPr="00527DA8">
              <w:rPr>
                <w:sz w:val="22"/>
                <w:szCs w:val="22"/>
                <w:lang w:eastAsia="en-US"/>
              </w:rPr>
              <w:t>2.2</w:t>
            </w:r>
          </w:p>
        </w:tc>
        <w:tc>
          <w:tcPr>
            <w:tcW w:w="2072" w:type="dxa"/>
            <w:tcBorders>
              <w:top w:val="dotted" w:sz="4" w:space="0" w:color="000000"/>
              <w:left w:val="nil"/>
              <w:bottom w:val="dotted" w:sz="4" w:space="0" w:color="000000"/>
              <w:right w:val="single" w:sz="4" w:space="0" w:color="000000"/>
            </w:tcBorders>
            <w:shd w:val="clear" w:color="auto" w:fill="auto"/>
            <w:vAlign w:val="center"/>
            <w:hideMark/>
          </w:tcPr>
          <w:p w14:paraId="62A94B58" w14:textId="5A9127F4" w:rsidR="00BF600A" w:rsidRPr="00527DA8" w:rsidRDefault="00BF600A" w:rsidP="00BF600A">
            <w:pPr>
              <w:suppressAutoHyphens w:val="0"/>
              <w:rPr>
                <w:sz w:val="22"/>
                <w:szCs w:val="22"/>
                <w:lang w:eastAsia="en-US"/>
              </w:rPr>
            </w:pPr>
            <w:r w:rsidRPr="00527DA8">
              <w:rPr>
                <w:sz w:val="22"/>
                <w:szCs w:val="22"/>
              </w:rPr>
              <w:t>Đất cơ sở sản xuất phi nông nghiệp</w:t>
            </w:r>
          </w:p>
        </w:tc>
        <w:tc>
          <w:tcPr>
            <w:tcW w:w="709" w:type="dxa"/>
            <w:tcBorders>
              <w:top w:val="dotted" w:sz="4" w:space="0" w:color="000000"/>
              <w:left w:val="nil"/>
              <w:bottom w:val="dotted" w:sz="4" w:space="0" w:color="000000"/>
              <w:right w:val="single" w:sz="4" w:space="0" w:color="000000"/>
            </w:tcBorders>
            <w:shd w:val="clear" w:color="auto" w:fill="auto"/>
            <w:vAlign w:val="center"/>
            <w:hideMark/>
          </w:tcPr>
          <w:p w14:paraId="13BC4C55" w14:textId="2FD689C3" w:rsidR="00BF600A" w:rsidRPr="00527DA8" w:rsidRDefault="00BF600A" w:rsidP="00BF600A">
            <w:pPr>
              <w:suppressAutoHyphens w:val="0"/>
              <w:jc w:val="center"/>
              <w:rPr>
                <w:sz w:val="22"/>
                <w:szCs w:val="22"/>
                <w:lang w:eastAsia="en-US"/>
              </w:rPr>
            </w:pPr>
            <w:r w:rsidRPr="00527DA8">
              <w:rPr>
                <w:sz w:val="22"/>
                <w:szCs w:val="22"/>
              </w:rPr>
              <w:t>SKC</w:t>
            </w:r>
          </w:p>
        </w:tc>
        <w:tc>
          <w:tcPr>
            <w:tcW w:w="1176" w:type="dxa"/>
            <w:tcBorders>
              <w:top w:val="dotted" w:sz="4" w:space="0" w:color="000000"/>
              <w:left w:val="single" w:sz="4" w:space="0" w:color="auto"/>
              <w:bottom w:val="dotted" w:sz="4" w:space="0" w:color="000000"/>
              <w:right w:val="single" w:sz="4" w:space="0" w:color="auto"/>
            </w:tcBorders>
            <w:shd w:val="clear" w:color="auto" w:fill="auto"/>
            <w:noWrap/>
            <w:vAlign w:val="center"/>
            <w:hideMark/>
          </w:tcPr>
          <w:p w14:paraId="39C918CB" w14:textId="32FBCBCC" w:rsidR="00BF600A" w:rsidRPr="00527DA8" w:rsidRDefault="00BF600A" w:rsidP="00BF600A">
            <w:pPr>
              <w:suppressAutoHyphens w:val="0"/>
              <w:jc w:val="right"/>
              <w:rPr>
                <w:sz w:val="22"/>
                <w:szCs w:val="22"/>
                <w:lang w:eastAsia="en-US"/>
              </w:rPr>
            </w:pPr>
            <w:r w:rsidRPr="00527DA8">
              <w:rPr>
                <w:sz w:val="22"/>
                <w:szCs w:val="22"/>
              </w:rPr>
              <w:t>872,78</w:t>
            </w:r>
          </w:p>
        </w:tc>
        <w:tc>
          <w:tcPr>
            <w:tcW w:w="1176" w:type="dxa"/>
            <w:tcBorders>
              <w:top w:val="dotted" w:sz="4" w:space="0" w:color="000000"/>
              <w:left w:val="nil"/>
              <w:bottom w:val="dotted" w:sz="4" w:space="0" w:color="000000"/>
              <w:right w:val="single" w:sz="4" w:space="0" w:color="auto"/>
            </w:tcBorders>
            <w:shd w:val="clear" w:color="auto" w:fill="auto"/>
            <w:noWrap/>
            <w:vAlign w:val="center"/>
            <w:hideMark/>
          </w:tcPr>
          <w:p w14:paraId="72C8FB42" w14:textId="4AE0DB2D" w:rsidR="00BF600A" w:rsidRPr="00527DA8" w:rsidRDefault="00BF600A" w:rsidP="00BF600A">
            <w:pPr>
              <w:suppressAutoHyphens w:val="0"/>
              <w:jc w:val="right"/>
              <w:rPr>
                <w:sz w:val="22"/>
                <w:szCs w:val="22"/>
                <w:lang w:eastAsia="en-US"/>
              </w:rPr>
            </w:pPr>
            <w:r w:rsidRPr="00527DA8">
              <w:rPr>
                <w:sz w:val="22"/>
                <w:szCs w:val="22"/>
              </w:rPr>
              <w:t>683,36</w:t>
            </w:r>
          </w:p>
        </w:tc>
        <w:tc>
          <w:tcPr>
            <w:tcW w:w="1176" w:type="dxa"/>
            <w:tcBorders>
              <w:top w:val="dotted" w:sz="4" w:space="0" w:color="000000"/>
              <w:left w:val="nil"/>
              <w:bottom w:val="dotted" w:sz="4" w:space="0" w:color="000000"/>
              <w:right w:val="single" w:sz="4" w:space="0" w:color="auto"/>
            </w:tcBorders>
            <w:shd w:val="clear" w:color="auto" w:fill="auto"/>
            <w:noWrap/>
            <w:vAlign w:val="center"/>
            <w:hideMark/>
          </w:tcPr>
          <w:p w14:paraId="235C192D" w14:textId="0C8427FD" w:rsidR="00BF600A" w:rsidRPr="00527DA8" w:rsidRDefault="00BF600A" w:rsidP="00BF600A">
            <w:pPr>
              <w:suppressAutoHyphens w:val="0"/>
              <w:jc w:val="right"/>
              <w:rPr>
                <w:sz w:val="22"/>
                <w:szCs w:val="22"/>
                <w:lang w:eastAsia="en-US"/>
              </w:rPr>
            </w:pPr>
            <w:r w:rsidRPr="00527DA8">
              <w:rPr>
                <w:sz w:val="22"/>
                <w:szCs w:val="22"/>
              </w:rPr>
              <w:t>858,26</w:t>
            </w:r>
          </w:p>
        </w:tc>
        <w:tc>
          <w:tcPr>
            <w:tcW w:w="992" w:type="dxa"/>
            <w:tcBorders>
              <w:top w:val="dotted" w:sz="4" w:space="0" w:color="000000"/>
              <w:left w:val="nil"/>
              <w:bottom w:val="dotted" w:sz="4" w:space="0" w:color="000000"/>
              <w:right w:val="single" w:sz="4" w:space="0" w:color="auto"/>
            </w:tcBorders>
            <w:shd w:val="clear" w:color="auto" w:fill="auto"/>
            <w:noWrap/>
            <w:vAlign w:val="center"/>
            <w:hideMark/>
          </w:tcPr>
          <w:p w14:paraId="1F3E931D" w14:textId="7E546462" w:rsidR="00BF600A" w:rsidRPr="00527DA8" w:rsidRDefault="00BF600A" w:rsidP="00BF600A">
            <w:pPr>
              <w:suppressAutoHyphens w:val="0"/>
              <w:jc w:val="right"/>
              <w:rPr>
                <w:sz w:val="22"/>
                <w:szCs w:val="22"/>
                <w:lang w:eastAsia="en-US"/>
              </w:rPr>
            </w:pPr>
            <w:r w:rsidRPr="00527DA8">
              <w:rPr>
                <w:sz w:val="22"/>
                <w:szCs w:val="22"/>
              </w:rPr>
              <w:t>-14,52</w:t>
            </w:r>
          </w:p>
        </w:tc>
        <w:tc>
          <w:tcPr>
            <w:tcW w:w="1134" w:type="dxa"/>
            <w:tcBorders>
              <w:top w:val="dotted" w:sz="4" w:space="0" w:color="000000"/>
              <w:left w:val="nil"/>
              <w:bottom w:val="dotted" w:sz="4" w:space="0" w:color="000000"/>
              <w:right w:val="single" w:sz="4" w:space="0" w:color="auto"/>
            </w:tcBorders>
            <w:shd w:val="clear" w:color="auto" w:fill="auto"/>
            <w:noWrap/>
            <w:vAlign w:val="center"/>
            <w:hideMark/>
          </w:tcPr>
          <w:p w14:paraId="3E9E891D" w14:textId="283CBF2D" w:rsidR="00BF600A" w:rsidRPr="00527DA8" w:rsidRDefault="00BF600A" w:rsidP="00BF600A">
            <w:pPr>
              <w:suppressAutoHyphens w:val="0"/>
              <w:ind w:left="-113"/>
              <w:jc w:val="right"/>
              <w:rPr>
                <w:sz w:val="22"/>
                <w:szCs w:val="22"/>
                <w:lang w:eastAsia="en-US"/>
              </w:rPr>
            </w:pPr>
            <w:r w:rsidRPr="00527DA8">
              <w:rPr>
                <w:sz w:val="22"/>
                <w:szCs w:val="22"/>
              </w:rPr>
              <w:t>174,90</w:t>
            </w:r>
          </w:p>
        </w:tc>
      </w:tr>
      <w:tr w:rsidR="00527DA8" w:rsidRPr="00527DA8" w14:paraId="08D4A130" w14:textId="77777777" w:rsidTr="00BF600A">
        <w:trPr>
          <w:trHeight w:val="499"/>
        </w:trPr>
        <w:tc>
          <w:tcPr>
            <w:tcW w:w="632" w:type="dxa"/>
            <w:tcBorders>
              <w:top w:val="dotted" w:sz="4" w:space="0" w:color="000000"/>
              <w:left w:val="single" w:sz="4" w:space="0" w:color="000000"/>
              <w:bottom w:val="dotted" w:sz="4" w:space="0" w:color="000000"/>
              <w:right w:val="single" w:sz="4" w:space="0" w:color="000000"/>
            </w:tcBorders>
            <w:shd w:val="clear" w:color="auto" w:fill="auto"/>
            <w:vAlign w:val="center"/>
            <w:hideMark/>
          </w:tcPr>
          <w:p w14:paraId="6C8716F9" w14:textId="77777777" w:rsidR="00BF600A" w:rsidRPr="00527DA8" w:rsidRDefault="00BF600A" w:rsidP="00BF600A">
            <w:pPr>
              <w:suppressAutoHyphens w:val="0"/>
              <w:jc w:val="center"/>
              <w:rPr>
                <w:sz w:val="22"/>
                <w:szCs w:val="22"/>
                <w:lang w:eastAsia="en-US"/>
              </w:rPr>
            </w:pPr>
            <w:r w:rsidRPr="00527DA8">
              <w:rPr>
                <w:sz w:val="22"/>
                <w:szCs w:val="22"/>
                <w:lang w:eastAsia="en-US"/>
              </w:rPr>
              <w:t>2.3</w:t>
            </w:r>
          </w:p>
        </w:tc>
        <w:tc>
          <w:tcPr>
            <w:tcW w:w="2072" w:type="dxa"/>
            <w:tcBorders>
              <w:top w:val="dotted" w:sz="4" w:space="0" w:color="000000"/>
              <w:left w:val="nil"/>
              <w:bottom w:val="dotted" w:sz="4" w:space="0" w:color="000000"/>
              <w:right w:val="single" w:sz="4" w:space="0" w:color="000000"/>
            </w:tcBorders>
            <w:shd w:val="clear" w:color="auto" w:fill="auto"/>
            <w:vAlign w:val="center"/>
            <w:hideMark/>
          </w:tcPr>
          <w:p w14:paraId="15893E7A" w14:textId="6186E1D2" w:rsidR="00BF600A" w:rsidRPr="00527DA8" w:rsidRDefault="00BF600A" w:rsidP="00BF600A">
            <w:pPr>
              <w:suppressAutoHyphens w:val="0"/>
              <w:rPr>
                <w:sz w:val="22"/>
                <w:szCs w:val="22"/>
                <w:lang w:eastAsia="en-US"/>
              </w:rPr>
            </w:pPr>
            <w:r w:rsidRPr="00527DA8">
              <w:rPr>
                <w:sz w:val="22"/>
                <w:szCs w:val="22"/>
              </w:rPr>
              <w:t>Đất phát triển hạ tầng</w:t>
            </w:r>
          </w:p>
        </w:tc>
        <w:tc>
          <w:tcPr>
            <w:tcW w:w="709" w:type="dxa"/>
            <w:tcBorders>
              <w:top w:val="dotted" w:sz="4" w:space="0" w:color="000000"/>
              <w:left w:val="nil"/>
              <w:bottom w:val="dotted" w:sz="4" w:space="0" w:color="000000"/>
              <w:right w:val="single" w:sz="4" w:space="0" w:color="000000"/>
            </w:tcBorders>
            <w:shd w:val="clear" w:color="auto" w:fill="auto"/>
            <w:vAlign w:val="center"/>
            <w:hideMark/>
          </w:tcPr>
          <w:p w14:paraId="4D2E9713" w14:textId="17CDAEF6" w:rsidR="00BF600A" w:rsidRPr="00527DA8" w:rsidRDefault="00BF600A" w:rsidP="00BF600A">
            <w:pPr>
              <w:suppressAutoHyphens w:val="0"/>
              <w:jc w:val="center"/>
              <w:rPr>
                <w:sz w:val="22"/>
                <w:szCs w:val="22"/>
                <w:lang w:eastAsia="en-US"/>
              </w:rPr>
            </w:pPr>
            <w:r w:rsidRPr="00527DA8">
              <w:rPr>
                <w:sz w:val="22"/>
                <w:szCs w:val="22"/>
              </w:rPr>
              <w:t>DHT</w:t>
            </w:r>
          </w:p>
        </w:tc>
        <w:tc>
          <w:tcPr>
            <w:tcW w:w="1176" w:type="dxa"/>
            <w:tcBorders>
              <w:top w:val="dotted" w:sz="4" w:space="0" w:color="000000"/>
              <w:left w:val="single" w:sz="4" w:space="0" w:color="auto"/>
              <w:bottom w:val="dotted" w:sz="4" w:space="0" w:color="000000"/>
              <w:right w:val="single" w:sz="4" w:space="0" w:color="auto"/>
            </w:tcBorders>
            <w:shd w:val="clear" w:color="auto" w:fill="auto"/>
            <w:noWrap/>
            <w:vAlign w:val="center"/>
            <w:hideMark/>
          </w:tcPr>
          <w:p w14:paraId="0F669C0E" w14:textId="496EE984" w:rsidR="00BF600A" w:rsidRPr="00527DA8" w:rsidRDefault="00BF600A" w:rsidP="00BF600A">
            <w:pPr>
              <w:suppressAutoHyphens w:val="0"/>
              <w:jc w:val="right"/>
              <w:rPr>
                <w:sz w:val="22"/>
                <w:szCs w:val="22"/>
                <w:lang w:eastAsia="en-US"/>
              </w:rPr>
            </w:pPr>
            <w:r w:rsidRPr="00527DA8">
              <w:rPr>
                <w:sz w:val="22"/>
                <w:szCs w:val="22"/>
              </w:rPr>
              <w:t>3.264,31</w:t>
            </w:r>
          </w:p>
        </w:tc>
        <w:tc>
          <w:tcPr>
            <w:tcW w:w="1176" w:type="dxa"/>
            <w:tcBorders>
              <w:top w:val="dotted" w:sz="4" w:space="0" w:color="000000"/>
              <w:left w:val="nil"/>
              <w:bottom w:val="dotted" w:sz="4" w:space="0" w:color="000000"/>
              <w:right w:val="single" w:sz="4" w:space="0" w:color="auto"/>
            </w:tcBorders>
            <w:shd w:val="clear" w:color="auto" w:fill="auto"/>
            <w:noWrap/>
            <w:vAlign w:val="center"/>
            <w:hideMark/>
          </w:tcPr>
          <w:p w14:paraId="6E7D8AFE" w14:textId="3180EED7" w:rsidR="00BF600A" w:rsidRPr="00527DA8" w:rsidRDefault="00BF600A" w:rsidP="00BF600A">
            <w:pPr>
              <w:suppressAutoHyphens w:val="0"/>
              <w:jc w:val="right"/>
              <w:rPr>
                <w:sz w:val="22"/>
                <w:szCs w:val="22"/>
                <w:lang w:eastAsia="en-US"/>
              </w:rPr>
            </w:pPr>
            <w:r w:rsidRPr="00527DA8">
              <w:rPr>
                <w:sz w:val="22"/>
                <w:szCs w:val="22"/>
              </w:rPr>
              <w:t>3.547,90</w:t>
            </w:r>
          </w:p>
        </w:tc>
        <w:tc>
          <w:tcPr>
            <w:tcW w:w="1176" w:type="dxa"/>
            <w:tcBorders>
              <w:top w:val="dotted" w:sz="4" w:space="0" w:color="000000"/>
              <w:left w:val="nil"/>
              <w:bottom w:val="dotted" w:sz="4" w:space="0" w:color="000000"/>
              <w:right w:val="single" w:sz="4" w:space="0" w:color="auto"/>
            </w:tcBorders>
            <w:shd w:val="clear" w:color="auto" w:fill="auto"/>
            <w:noWrap/>
            <w:vAlign w:val="center"/>
            <w:hideMark/>
          </w:tcPr>
          <w:p w14:paraId="614A1E2B" w14:textId="46B47260" w:rsidR="00BF600A" w:rsidRPr="00527DA8" w:rsidRDefault="00BF600A" w:rsidP="00BF600A">
            <w:pPr>
              <w:suppressAutoHyphens w:val="0"/>
              <w:jc w:val="right"/>
              <w:rPr>
                <w:sz w:val="22"/>
                <w:szCs w:val="22"/>
                <w:lang w:eastAsia="en-US"/>
              </w:rPr>
            </w:pPr>
            <w:r w:rsidRPr="00527DA8">
              <w:rPr>
                <w:sz w:val="22"/>
                <w:szCs w:val="22"/>
              </w:rPr>
              <w:t>3.662,94</w:t>
            </w:r>
          </w:p>
        </w:tc>
        <w:tc>
          <w:tcPr>
            <w:tcW w:w="992" w:type="dxa"/>
            <w:tcBorders>
              <w:top w:val="dotted" w:sz="4" w:space="0" w:color="000000"/>
              <w:left w:val="nil"/>
              <w:bottom w:val="dotted" w:sz="4" w:space="0" w:color="000000"/>
              <w:right w:val="single" w:sz="4" w:space="0" w:color="auto"/>
            </w:tcBorders>
            <w:shd w:val="clear" w:color="auto" w:fill="auto"/>
            <w:noWrap/>
            <w:vAlign w:val="center"/>
            <w:hideMark/>
          </w:tcPr>
          <w:p w14:paraId="73744709" w14:textId="4AC95543" w:rsidR="00BF600A" w:rsidRPr="00527DA8" w:rsidRDefault="00BF600A" w:rsidP="00BF600A">
            <w:pPr>
              <w:suppressAutoHyphens w:val="0"/>
              <w:jc w:val="right"/>
              <w:rPr>
                <w:sz w:val="22"/>
                <w:szCs w:val="22"/>
                <w:lang w:eastAsia="en-US"/>
              </w:rPr>
            </w:pPr>
            <w:r w:rsidRPr="00527DA8">
              <w:rPr>
                <w:sz w:val="22"/>
                <w:szCs w:val="22"/>
              </w:rPr>
              <w:t xml:space="preserve"> 398,63 </w:t>
            </w:r>
          </w:p>
        </w:tc>
        <w:tc>
          <w:tcPr>
            <w:tcW w:w="1134" w:type="dxa"/>
            <w:tcBorders>
              <w:top w:val="dotted" w:sz="4" w:space="0" w:color="000000"/>
              <w:left w:val="nil"/>
              <w:bottom w:val="dotted" w:sz="4" w:space="0" w:color="000000"/>
              <w:right w:val="single" w:sz="4" w:space="0" w:color="auto"/>
            </w:tcBorders>
            <w:shd w:val="clear" w:color="auto" w:fill="auto"/>
            <w:noWrap/>
            <w:vAlign w:val="center"/>
            <w:hideMark/>
          </w:tcPr>
          <w:p w14:paraId="4ED6284B" w14:textId="1EEBE911" w:rsidR="00BF600A" w:rsidRPr="00527DA8" w:rsidRDefault="00BF600A" w:rsidP="00BF600A">
            <w:pPr>
              <w:suppressAutoHyphens w:val="0"/>
              <w:ind w:left="-113"/>
              <w:jc w:val="right"/>
              <w:rPr>
                <w:sz w:val="22"/>
                <w:szCs w:val="22"/>
                <w:lang w:eastAsia="en-US"/>
              </w:rPr>
            </w:pPr>
            <w:r w:rsidRPr="00527DA8">
              <w:rPr>
                <w:sz w:val="22"/>
                <w:szCs w:val="22"/>
              </w:rPr>
              <w:t>115,04</w:t>
            </w:r>
          </w:p>
        </w:tc>
      </w:tr>
      <w:tr w:rsidR="00527DA8" w:rsidRPr="00527DA8" w14:paraId="34E16FCE" w14:textId="77777777" w:rsidTr="00BF600A">
        <w:trPr>
          <w:trHeight w:val="499"/>
        </w:trPr>
        <w:tc>
          <w:tcPr>
            <w:tcW w:w="632" w:type="dxa"/>
            <w:tcBorders>
              <w:top w:val="dotted" w:sz="4" w:space="0" w:color="000000"/>
              <w:left w:val="single" w:sz="4" w:space="0" w:color="000000"/>
              <w:bottom w:val="dotted" w:sz="4" w:space="0" w:color="000000"/>
              <w:right w:val="single" w:sz="4" w:space="0" w:color="000000"/>
            </w:tcBorders>
            <w:shd w:val="clear" w:color="auto" w:fill="auto"/>
            <w:vAlign w:val="center"/>
            <w:hideMark/>
          </w:tcPr>
          <w:p w14:paraId="60385D0B" w14:textId="1968DCA0" w:rsidR="00BF600A" w:rsidRPr="00527DA8" w:rsidRDefault="00AD0EE6" w:rsidP="00BF600A">
            <w:pPr>
              <w:suppressAutoHyphens w:val="0"/>
              <w:jc w:val="center"/>
              <w:rPr>
                <w:sz w:val="22"/>
                <w:szCs w:val="22"/>
                <w:lang w:eastAsia="en-US"/>
              </w:rPr>
            </w:pPr>
            <w:r w:rsidRPr="00527DA8">
              <w:rPr>
                <w:sz w:val="22"/>
                <w:szCs w:val="22"/>
                <w:lang w:eastAsia="en-US"/>
              </w:rPr>
              <w:t>-</w:t>
            </w:r>
          </w:p>
        </w:tc>
        <w:tc>
          <w:tcPr>
            <w:tcW w:w="2072" w:type="dxa"/>
            <w:tcBorders>
              <w:top w:val="dotted" w:sz="4" w:space="0" w:color="000000"/>
              <w:left w:val="nil"/>
              <w:bottom w:val="dotted" w:sz="4" w:space="0" w:color="000000"/>
              <w:right w:val="single" w:sz="4" w:space="0" w:color="000000"/>
            </w:tcBorders>
            <w:shd w:val="clear" w:color="auto" w:fill="auto"/>
            <w:vAlign w:val="center"/>
            <w:hideMark/>
          </w:tcPr>
          <w:p w14:paraId="6D564815" w14:textId="33907D7F" w:rsidR="00BF600A" w:rsidRPr="00527DA8" w:rsidRDefault="00BF600A" w:rsidP="00BF600A">
            <w:pPr>
              <w:suppressAutoHyphens w:val="0"/>
              <w:rPr>
                <w:sz w:val="22"/>
                <w:szCs w:val="22"/>
                <w:lang w:eastAsia="en-US"/>
              </w:rPr>
            </w:pPr>
            <w:r w:rsidRPr="00527DA8">
              <w:rPr>
                <w:sz w:val="22"/>
                <w:szCs w:val="22"/>
              </w:rPr>
              <w:t>Đất bãi thải, xử lý chất thải</w:t>
            </w:r>
          </w:p>
        </w:tc>
        <w:tc>
          <w:tcPr>
            <w:tcW w:w="709" w:type="dxa"/>
            <w:tcBorders>
              <w:top w:val="dotted" w:sz="4" w:space="0" w:color="000000"/>
              <w:left w:val="nil"/>
              <w:bottom w:val="dotted" w:sz="4" w:space="0" w:color="000000"/>
              <w:right w:val="single" w:sz="4" w:space="0" w:color="000000"/>
            </w:tcBorders>
            <w:shd w:val="clear" w:color="auto" w:fill="auto"/>
            <w:vAlign w:val="center"/>
            <w:hideMark/>
          </w:tcPr>
          <w:p w14:paraId="22184CB6" w14:textId="19C06ED6" w:rsidR="00BF600A" w:rsidRPr="00527DA8" w:rsidRDefault="00BF600A" w:rsidP="00BF600A">
            <w:pPr>
              <w:suppressAutoHyphens w:val="0"/>
              <w:jc w:val="center"/>
              <w:rPr>
                <w:sz w:val="22"/>
                <w:szCs w:val="22"/>
                <w:lang w:eastAsia="en-US"/>
              </w:rPr>
            </w:pPr>
            <w:r w:rsidRPr="00527DA8">
              <w:rPr>
                <w:sz w:val="22"/>
                <w:szCs w:val="22"/>
              </w:rPr>
              <w:t>DRA</w:t>
            </w:r>
          </w:p>
        </w:tc>
        <w:tc>
          <w:tcPr>
            <w:tcW w:w="1176" w:type="dxa"/>
            <w:tcBorders>
              <w:top w:val="dotted" w:sz="4" w:space="0" w:color="000000"/>
              <w:left w:val="single" w:sz="4" w:space="0" w:color="auto"/>
              <w:bottom w:val="dotted" w:sz="4" w:space="0" w:color="000000"/>
              <w:right w:val="single" w:sz="4" w:space="0" w:color="auto"/>
            </w:tcBorders>
            <w:shd w:val="clear" w:color="auto" w:fill="auto"/>
            <w:noWrap/>
            <w:vAlign w:val="center"/>
            <w:hideMark/>
          </w:tcPr>
          <w:p w14:paraId="194397FE" w14:textId="7E7EF2DC" w:rsidR="00BF600A" w:rsidRPr="00527DA8" w:rsidRDefault="00BF600A" w:rsidP="00BF600A">
            <w:pPr>
              <w:suppressAutoHyphens w:val="0"/>
              <w:jc w:val="right"/>
              <w:rPr>
                <w:sz w:val="22"/>
                <w:szCs w:val="22"/>
                <w:lang w:eastAsia="en-US"/>
              </w:rPr>
            </w:pPr>
            <w:r w:rsidRPr="00527DA8">
              <w:rPr>
                <w:sz w:val="22"/>
                <w:szCs w:val="22"/>
              </w:rPr>
              <w:t>21,48</w:t>
            </w:r>
          </w:p>
        </w:tc>
        <w:tc>
          <w:tcPr>
            <w:tcW w:w="1176" w:type="dxa"/>
            <w:tcBorders>
              <w:top w:val="dotted" w:sz="4" w:space="0" w:color="000000"/>
              <w:left w:val="nil"/>
              <w:bottom w:val="dotted" w:sz="4" w:space="0" w:color="000000"/>
              <w:right w:val="single" w:sz="4" w:space="0" w:color="auto"/>
            </w:tcBorders>
            <w:shd w:val="clear" w:color="auto" w:fill="auto"/>
            <w:noWrap/>
            <w:vAlign w:val="center"/>
            <w:hideMark/>
          </w:tcPr>
          <w:p w14:paraId="512AB5C0" w14:textId="64EAE2F4" w:rsidR="00BF600A" w:rsidRPr="00527DA8" w:rsidRDefault="00BF600A" w:rsidP="00BF600A">
            <w:pPr>
              <w:suppressAutoHyphens w:val="0"/>
              <w:jc w:val="right"/>
              <w:rPr>
                <w:sz w:val="22"/>
                <w:szCs w:val="22"/>
                <w:lang w:eastAsia="en-US"/>
              </w:rPr>
            </w:pPr>
            <w:r w:rsidRPr="00527DA8">
              <w:rPr>
                <w:sz w:val="22"/>
                <w:szCs w:val="22"/>
              </w:rPr>
              <w:t>7,87</w:t>
            </w:r>
          </w:p>
        </w:tc>
        <w:tc>
          <w:tcPr>
            <w:tcW w:w="1176" w:type="dxa"/>
            <w:tcBorders>
              <w:top w:val="dotted" w:sz="4" w:space="0" w:color="000000"/>
              <w:left w:val="nil"/>
              <w:bottom w:val="dotted" w:sz="4" w:space="0" w:color="000000"/>
              <w:right w:val="single" w:sz="4" w:space="0" w:color="auto"/>
            </w:tcBorders>
            <w:shd w:val="clear" w:color="auto" w:fill="auto"/>
            <w:noWrap/>
            <w:vAlign w:val="center"/>
            <w:hideMark/>
          </w:tcPr>
          <w:p w14:paraId="6E8B75B7" w14:textId="1A5297F6" w:rsidR="00BF600A" w:rsidRPr="00527DA8" w:rsidRDefault="00BF600A" w:rsidP="00BF600A">
            <w:pPr>
              <w:suppressAutoHyphens w:val="0"/>
              <w:jc w:val="right"/>
              <w:rPr>
                <w:sz w:val="22"/>
                <w:szCs w:val="22"/>
                <w:lang w:eastAsia="en-US"/>
              </w:rPr>
            </w:pPr>
            <w:r w:rsidRPr="00527DA8">
              <w:rPr>
                <w:sz w:val="22"/>
                <w:szCs w:val="22"/>
              </w:rPr>
              <w:t>21,48</w:t>
            </w:r>
          </w:p>
        </w:tc>
        <w:tc>
          <w:tcPr>
            <w:tcW w:w="992" w:type="dxa"/>
            <w:tcBorders>
              <w:top w:val="dotted" w:sz="4" w:space="0" w:color="000000"/>
              <w:left w:val="nil"/>
              <w:bottom w:val="dotted" w:sz="4" w:space="0" w:color="000000"/>
              <w:right w:val="single" w:sz="4" w:space="0" w:color="auto"/>
            </w:tcBorders>
            <w:shd w:val="clear" w:color="auto" w:fill="auto"/>
            <w:noWrap/>
            <w:vAlign w:val="center"/>
            <w:hideMark/>
          </w:tcPr>
          <w:p w14:paraId="772FEE0E" w14:textId="299C38B2" w:rsidR="00BF600A" w:rsidRPr="00527DA8" w:rsidRDefault="00BF600A" w:rsidP="00BF600A">
            <w:pPr>
              <w:suppressAutoHyphens w:val="0"/>
              <w:jc w:val="right"/>
              <w:rPr>
                <w:sz w:val="22"/>
                <w:szCs w:val="22"/>
                <w:lang w:eastAsia="en-US"/>
              </w:rPr>
            </w:pPr>
            <w:r w:rsidRPr="00527DA8">
              <w:rPr>
                <w:sz w:val="22"/>
                <w:szCs w:val="22"/>
              </w:rPr>
              <w:t xml:space="preserve"> -   </w:t>
            </w:r>
          </w:p>
        </w:tc>
        <w:tc>
          <w:tcPr>
            <w:tcW w:w="1134" w:type="dxa"/>
            <w:tcBorders>
              <w:top w:val="dotted" w:sz="4" w:space="0" w:color="000000"/>
              <w:left w:val="nil"/>
              <w:bottom w:val="dotted" w:sz="4" w:space="0" w:color="000000"/>
              <w:right w:val="single" w:sz="4" w:space="0" w:color="auto"/>
            </w:tcBorders>
            <w:shd w:val="clear" w:color="auto" w:fill="auto"/>
            <w:noWrap/>
            <w:vAlign w:val="center"/>
            <w:hideMark/>
          </w:tcPr>
          <w:p w14:paraId="04CC839A" w14:textId="1E06DC0E" w:rsidR="00BF600A" w:rsidRPr="00527DA8" w:rsidRDefault="00BF600A" w:rsidP="00BF600A">
            <w:pPr>
              <w:suppressAutoHyphens w:val="0"/>
              <w:ind w:left="-113"/>
              <w:jc w:val="right"/>
              <w:rPr>
                <w:sz w:val="22"/>
                <w:szCs w:val="22"/>
                <w:lang w:eastAsia="en-US"/>
              </w:rPr>
            </w:pPr>
            <w:r w:rsidRPr="00527DA8">
              <w:rPr>
                <w:sz w:val="22"/>
                <w:szCs w:val="22"/>
              </w:rPr>
              <w:t>13,61</w:t>
            </w:r>
          </w:p>
        </w:tc>
      </w:tr>
      <w:tr w:rsidR="00527DA8" w:rsidRPr="00527DA8" w14:paraId="3B0EDDB5" w14:textId="77777777" w:rsidTr="00BF600A">
        <w:trPr>
          <w:trHeight w:val="499"/>
        </w:trPr>
        <w:tc>
          <w:tcPr>
            <w:tcW w:w="632" w:type="dxa"/>
            <w:tcBorders>
              <w:top w:val="dotted" w:sz="4" w:space="0" w:color="000000"/>
              <w:left w:val="single" w:sz="4" w:space="0" w:color="000000"/>
              <w:bottom w:val="dotted" w:sz="4" w:space="0" w:color="000000"/>
              <w:right w:val="single" w:sz="4" w:space="0" w:color="000000"/>
            </w:tcBorders>
            <w:shd w:val="clear" w:color="auto" w:fill="auto"/>
            <w:vAlign w:val="center"/>
            <w:hideMark/>
          </w:tcPr>
          <w:p w14:paraId="478B08E7" w14:textId="6CE80377" w:rsidR="00BF600A" w:rsidRPr="00527DA8" w:rsidRDefault="00AD0EE6" w:rsidP="00BF600A">
            <w:pPr>
              <w:suppressAutoHyphens w:val="0"/>
              <w:jc w:val="center"/>
              <w:rPr>
                <w:sz w:val="22"/>
                <w:szCs w:val="22"/>
                <w:lang w:eastAsia="en-US"/>
              </w:rPr>
            </w:pPr>
            <w:r w:rsidRPr="00527DA8">
              <w:rPr>
                <w:sz w:val="22"/>
                <w:szCs w:val="22"/>
                <w:lang w:eastAsia="en-US"/>
              </w:rPr>
              <w:lastRenderedPageBreak/>
              <w:t>-</w:t>
            </w:r>
          </w:p>
        </w:tc>
        <w:tc>
          <w:tcPr>
            <w:tcW w:w="2072" w:type="dxa"/>
            <w:tcBorders>
              <w:top w:val="dotted" w:sz="4" w:space="0" w:color="000000"/>
              <w:left w:val="nil"/>
              <w:bottom w:val="dotted" w:sz="4" w:space="0" w:color="000000"/>
              <w:right w:val="single" w:sz="4" w:space="0" w:color="000000"/>
            </w:tcBorders>
            <w:shd w:val="clear" w:color="auto" w:fill="auto"/>
            <w:vAlign w:val="center"/>
            <w:hideMark/>
          </w:tcPr>
          <w:p w14:paraId="3BE1624E" w14:textId="7BE2F981" w:rsidR="00BF600A" w:rsidRPr="00527DA8" w:rsidRDefault="00BF600A" w:rsidP="00BF600A">
            <w:pPr>
              <w:suppressAutoHyphens w:val="0"/>
              <w:rPr>
                <w:sz w:val="22"/>
                <w:szCs w:val="22"/>
                <w:lang w:eastAsia="en-US"/>
              </w:rPr>
            </w:pPr>
            <w:r w:rsidRPr="00527DA8">
              <w:rPr>
                <w:sz w:val="22"/>
                <w:szCs w:val="22"/>
              </w:rPr>
              <w:t>Đất làm nghĩa trang, nhà tang lễ, nhà hỏa táng</w:t>
            </w:r>
          </w:p>
        </w:tc>
        <w:tc>
          <w:tcPr>
            <w:tcW w:w="709" w:type="dxa"/>
            <w:tcBorders>
              <w:top w:val="dotted" w:sz="4" w:space="0" w:color="000000"/>
              <w:left w:val="nil"/>
              <w:bottom w:val="dotted" w:sz="4" w:space="0" w:color="000000"/>
              <w:right w:val="single" w:sz="4" w:space="0" w:color="000000"/>
            </w:tcBorders>
            <w:shd w:val="clear" w:color="auto" w:fill="auto"/>
            <w:vAlign w:val="center"/>
            <w:hideMark/>
          </w:tcPr>
          <w:p w14:paraId="508522C0" w14:textId="5D2C85E3" w:rsidR="00BF600A" w:rsidRPr="00527DA8" w:rsidRDefault="00BF600A" w:rsidP="00BF600A">
            <w:pPr>
              <w:suppressAutoHyphens w:val="0"/>
              <w:jc w:val="center"/>
              <w:rPr>
                <w:sz w:val="22"/>
                <w:szCs w:val="22"/>
                <w:lang w:eastAsia="en-US"/>
              </w:rPr>
            </w:pPr>
            <w:r w:rsidRPr="00527DA8">
              <w:rPr>
                <w:sz w:val="22"/>
                <w:szCs w:val="22"/>
              </w:rPr>
              <w:t>NTD</w:t>
            </w:r>
          </w:p>
        </w:tc>
        <w:tc>
          <w:tcPr>
            <w:tcW w:w="1176" w:type="dxa"/>
            <w:tcBorders>
              <w:top w:val="dotted" w:sz="4" w:space="0" w:color="000000"/>
              <w:left w:val="single" w:sz="4" w:space="0" w:color="auto"/>
              <w:bottom w:val="dotted" w:sz="4" w:space="0" w:color="000000"/>
              <w:right w:val="single" w:sz="4" w:space="0" w:color="auto"/>
            </w:tcBorders>
            <w:shd w:val="clear" w:color="auto" w:fill="auto"/>
            <w:noWrap/>
            <w:vAlign w:val="center"/>
            <w:hideMark/>
          </w:tcPr>
          <w:p w14:paraId="1E93067B" w14:textId="6EA6C3C9" w:rsidR="00BF600A" w:rsidRPr="00527DA8" w:rsidRDefault="00BF600A" w:rsidP="00BF600A">
            <w:pPr>
              <w:suppressAutoHyphens w:val="0"/>
              <w:jc w:val="right"/>
              <w:rPr>
                <w:sz w:val="22"/>
                <w:szCs w:val="22"/>
                <w:lang w:eastAsia="en-US"/>
              </w:rPr>
            </w:pPr>
            <w:r w:rsidRPr="00527DA8">
              <w:rPr>
                <w:sz w:val="22"/>
                <w:szCs w:val="22"/>
              </w:rPr>
              <w:t>227,27</w:t>
            </w:r>
          </w:p>
        </w:tc>
        <w:tc>
          <w:tcPr>
            <w:tcW w:w="1176" w:type="dxa"/>
            <w:tcBorders>
              <w:top w:val="dotted" w:sz="4" w:space="0" w:color="000000"/>
              <w:left w:val="nil"/>
              <w:bottom w:val="dotted" w:sz="4" w:space="0" w:color="000000"/>
              <w:right w:val="single" w:sz="4" w:space="0" w:color="auto"/>
            </w:tcBorders>
            <w:shd w:val="clear" w:color="auto" w:fill="auto"/>
            <w:noWrap/>
            <w:vAlign w:val="center"/>
            <w:hideMark/>
          </w:tcPr>
          <w:p w14:paraId="096C5149" w14:textId="5A3A51BB" w:rsidR="00BF600A" w:rsidRPr="00527DA8" w:rsidRDefault="00BF600A" w:rsidP="00BF600A">
            <w:pPr>
              <w:suppressAutoHyphens w:val="0"/>
              <w:jc w:val="right"/>
              <w:rPr>
                <w:sz w:val="22"/>
                <w:szCs w:val="22"/>
                <w:lang w:eastAsia="en-US"/>
              </w:rPr>
            </w:pPr>
            <w:r w:rsidRPr="00527DA8">
              <w:rPr>
                <w:sz w:val="22"/>
                <w:szCs w:val="22"/>
              </w:rPr>
              <w:t>196,95</w:t>
            </w:r>
          </w:p>
        </w:tc>
        <w:tc>
          <w:tcPr>
            <w:tcW w:w="1176" w:type="dxa"/>
            <w:tcBorders>
              <w:top w:val="dotted" w:sz="4" w:space="0" w:color="000000"/>
              <w:left w:val="nil"/>
              <w:bottom w:val="dotted" w:sz="4" w:space="0" w:color="000000"/>
              <w:right w:val="single" w:sz="4" w:space="0" w:color="auto"/>
            </w:tcBorders>
            <w:shd w:val="clear" w:color="auto" w:fill="auto"/>
            <w:noWrap/>
            <w:vAlign w:val="center"/>
            <w:hideMark/>
          </w:tcPr>
          <w:p w14:paraId="1B7724A1" w14:textId="619C981B" w:rsidR="00BF600A" w:rsidRPr="00527DA8" w:rsidRDefault="00BF600A" w:rsidP="00BF600A">
            <w:pPr>
              <w:suppressAutoHyphens w:val="0"/>
              <w:jc w:val="right"/>
              <w:rPr>
                <w:sz w:val="22"/>
                <w:szCs w:val="22"/>
                <w:lang w:eastAsia="en-US"/>
              </w:rPr>
            </w:pPr>
            <w:r w:rsidRPr="00527DA8">
              <w:rPr>
                <w:sz w:val="22"/>
                <w:szCs w:val="22"/>
              </w:rPr>
              <w:t>223,43</w:t>
            </w:r>
          </w:p>
        </w:tc>
        <w:tc>
          <w:tcPr>
            <w:tcW w:w="992" w:type="dxa"/>
            <w:tcBorders>
              <w:top w:val="dotted" w:sz="4" w:space="0" w:color="000000"/>
              <w:left w:val="nil"/>
              <w:bottom w:val="dotted" w:sz="4" w:space="0" w:color="000000"/>
              <w:right w:val="single" w:sz="4" w:space="0" w:color="auto"/>
            </w:tcBorders>
            <w:shd w:val="clear" w:color="auto" w:fill="auto"/>
            <w:noWrap/>
            <w:vAlign w:val="center"/>
            <w:hideMark/>
          </w:tcPr>
          <w:p w14:paraId="44C4F66D" w14:textId="1B668FFD" w:rsidR="00BF600A" w:rsidRPr="00527DA8" w:rsidRDefault="00BF600A" w:rsidP="00BF600A">
            <w:pPr>
              <w:suppressAutoHyphens w:val="0"/>
              <w:jc w:val="right"/>
              <w:rPr>
                <w:sz w:val="22"/>
                <w:szCs w:val="22"/>
                <w:lang w:eastAsia="en-US"/>
              </w:rPr>
            </w:pPr>
            <w:r w:rsidRPr="00527DA8">
              <w:rPr>
                <w:sz w:val="22"/>
                <w:szCs w:val="22"/>
              </w:rPr>
              <w:t>-3,84</w:t>
            </w:r>
          </w:p>
        </w:tc>
        <w:tc>
          <w:tcPr>
            <w:tcW w:w="1134" w:type="dxa"/>
            <w:tcBorders>
              <w:top w:val="dotted" w:sz="4" w:space="0" w:color="000000"/>
              <w:left w:val="nil"/>
              <w:bottom w:val="dotted" w:sz="4" w:space="0" w:color="000000"/>
              <w:right w:val="single" w:sz="4" w:space="0" w:color="auto"/>
            </w:tcBorders>
            <w:shd w:val="clear" w:color="auto" w:fill="auto"/>
            <w:noWrap/>
            <w:vAlign w:val="center"/>
            <w:hideMark/>
          </w:tcPr>
          <w:p w14:paraId="532E8771" w14:textId="6B142113" w:rsidR="00BF600A" w:rsidRPr="00527DA8" w:rsidRDefault="00BF600A" w:rsidP="00BF600A">
            <w:pPr>
              <w:suppressAutoHyphens w:val="0"/>
              <w:ind w:left="-113"/>
              <w:jc w:val="right"/>
              <w:rPr>
                <w:sz w:val="22"/>
                <w:szCs w:val="22"/>
                <w:lang w:eastAsia="en-US"/>
              </w:rPr>
            </w:pPr>
            <w:r w:rsidRPr="00527DA8">
              <w:rPr>
                <w:sz w:val="22"/>
                <w:szCs w:val="22"/>
              </w:rPr>
              <w:t>26,48</w:t>
            </w:r>
          </w:p>
        </w:tc>
      </w:tr>
    </w:tbl>
    <w:p w14:paraId="7D203834" w14:textId="77777777" w:rsidR="00603712" w:rsidRPr="00527DA8" w:rsidRDefault="00603712" w:rsidP="00011FDF">
      <w:pPr>
        <w:spacing w:before="120" w:after="120" w:line="264" w:lineRule="auto"/>
        <w:ind w:firstLine="720"/>
        <w:jc w:val="both"/>
        <w:rPr>
          <w:sz w:val="28"/>
          <w:szCs w:val="28"/>
        </w:rPr>
      </w:pPr>
      <w:bookmarkStart w:id="70" w:name="_Hlk122985493"/>
      <w:r w:rsidRPr="00527DA8">
        <w:rPr>
          <w:b/>
          <w:bCs/>
          <w:sz w:val="28"/>
          <w:szCs w:val="28"/>
        </w:rPr>
        <w:t>- Đất rừng phòng hộ</w:t>
      </w:r>
      <w:r w:rsidRPr="00527DA8">
        <w:rPr>
          <w:sz w:val="28"/>
          <w:szCs w:val="28"/>
        </w:rPr>
        <w:t xml:space="preserve">: chỉ tiêu đất rừng phòng hộ trong năm </w:t>
      </w:r>
      <w:r w:rsidR="00E64D33" w:rsidRPr="00527DA8">
        <w:rPr>
          <w:sz w:val="28"/>
          <w:szCs w:val="28"/>
        </w:rPr>
        <w:t>2025</w:t>
      </w:r>
      <w:r w:rsidRPr="00527DA8">
        <w:rPr>
          <w:sz w:val="28"/>
          <w:szCs w:val="28"/>
        </w:rPr>
        <w:t xml:space="preserve"> của thành phố Biên Hòa là 148,07 ha, không thay đổi so với diện tích hiện trạng sử dụng đất </w:t>
      </w:r>
      <w:r w:rsidR="00744FB7" w:rsidRPr="00527DA8">
        <w:rPr>
          <w:sz w:val="28"/>
          <w:szCs w:val="28"/>
        </w:rPr>
        <w:t xml:space="preserve">năm </w:t>
      </w:r>
      <w:r w:rsidR="00A65352" w:rsidRPr="00527DA8">
        <w:rPr>
          <w:sz w:val="28"/>
          <w:szCs w:val="28"/>
        </w:rPr>
        <w:t>2024</w:t>
      </w:r>
      <w:r w:rsidRPr="00527DA8">
        <w:rPr>
          <w:sz w:val="28"/>
          <w:szCs w:val="28"/>
        </w:rPr>
        <w:t xml:space="preserve">; tuy nhiên chỉ tiêu này thấp hơn 18,08 ha so với chỉ tiêu quy hoạch sử dụng đất đến năm 2030. Nguyên nhân do một số khu vực trong ranh giới Trung tâm Dịch vụ Nông nghiệp tỉnh Đồng Nai quản lý hiện đang thống kê là các lại đất khác theo quy hoạch ba loại rừng, nên vẫn thống kê các khu vực này là đất trồng cây hàng năm khác và đất trồng cây lâu năm </w:t>
      </w:r>
      <w:r w:rsidR="00D81727" w:rsidRPr="00527DA8">
        <w:rPr>
          <w:sz w:val="28"/>
          <w:szCs w:val="28"/>
        </w:rPr>
        <w:t>hiện trạng</w:t>
      </w:r>
      <w:r w:rsidRPr="00527DA8">
        <w:rPr>
          <w:sz w:val="28"/>
          <w:szCs w:val="28"/>
        </w:rPr>
        <w:t xml:space="preserve"> năm </w:t>
      </w:r>
      <w:r w:rsidR="00A65352" w:rsidRPr="00527DA8">
        <w:rPr>
          <w:sz w:val="28"/>
          <w:szCs w:val="28"/>
        </w:rPr>
        <w:t>2024</w:t>
      </w:r>
      <w:r w:rsidRPr="00527DA8">
        <w:rPr>
          <w:sz w:val="28"/>
          <w:szCs w:val="28"/>
        </w:rPr>
        <w:t xml:space="preserve">, vì vậy chỉ tiêu rừng phòng hộ trong bổ sung kế hoạch sử dụng đất năm </w:t>
      </w:r>
      <w:r w:rsidR="00E64D33" w:rsidRPr="00527DA8">
        <w:rPr>
          <w:sz w:val="28"/>
          <w:szCs w:val="28"/>
        </w:rPr>
        <w:t>2025</w:t>
      </w:r>
      <w:r w:rsidRPr="00527DA8">
        <w:rPr>
          <w:sz w:val="28"/>
          <w:szCs w:val="28"/>
        </w:rPr>
        <w:t xml:space="preserve"> thấp hơn so với chỉ tiêu quy hoạch được duyệt. Thực tế trong năm </w:t>
      </w:r>
      <w:r w:rsidR="00E64D33" w:rsidRPr="00527DA8">
        <w:rPr>
          <w:sz w:val="28"/>
          <w:szCs w:val="28"/>
        </w:rPr>
        <w:t>2025</w:t>
      </w:r>
      <w:r w:rsidRPr="00527DA8">
        <w:rPr>
          <w:sz w:val="28"/>
          <w:szCs w:val="28"/>
        </w:rPr>
        <w:t xml:space="preserve">, trên địa bàn thành phố không thực hiện công trình, dự án có sử dụng </w:t>
      </w:r>
      <w:r w:rsidR="00F34814" w:rsidRPr="00527DA8">
        <w:rPr>
          <w:sz w:val="28"/>
          <w:szCs w:val="28"/>
        </w:rPr>
        <w:t xml:space="preserve">hiện trạng </w:t>
      </w:r>
      <w:r w:rsidRPr="00527DA8">
        <w:rPr>
          <w:sz w:val="28"/>
          <w:szCs w:val="28"/>
        </w:rPr>
        <w:t>đất rừng phòng hộ.</w:t>
      </w:r>
    </w:p>
    <w:p w14:paraId="5819227E" w14:textId="3E0C196F" w:rsidR="00603712" w:rsidRPr="00527DA8" w:rsidRDefault="00603712" w:rsidP="00011FDF">
      <w:pPr>
        <w:spacing w:before="120" w:after="120" w:line="264" w:lineRule="auto"/>
        <w:ind w:firstLine="720"/>
        <w:jc w:val="both"/>
        <w:rPr>
          <w:sz w:val="28"/>
          <w:szCs w:val="28"/>
        </w:rPr>
      </w:pPr>
      <w:r w:rsidRPr="00527DA8">
        <w:rPr>
          <w:b/>
          <w:bCs/>
          <w:sz w:val="28"/>
          <w:szCs w:val="28"/>
        </w:rPr>
        <w:t>- Đất quốc phòng</w:t>
      </w:r>
      <w:r w:rsidRPr="00527DA8">
        <w:rPr>
          <w:sz w:val="28"/>
          <w:szCs w:val="28"/>
        </w:rPr>
        <w:t xml:space="preserve">: </w:t>
      </w:r>
      <w:r w:rsidR="00426C69" w:rsidRPr="00527DA8">
        <w:rPr>
          <w:sz w:val="28"/>
          <w:szCs w:val="28"/>
        </w:rPr>
        <w:t>chỉ tiêu được UBND tỉnh phân bổ</w:t>
      </w:r>
      <w:r w:rsidRPr="00527DA8">
        <w:rPr>
          <w:sz w:val="28"/>
          <w:szCs w:val="28"/>
        </w:rPr>
        <w:t xml:space="preserve"> là </w:t>
      </w:r>
      <w:r w:rsidR="00426C69" w:rsidRPr="00527DA8">
        <w:rPr>
          <w:sz w:val="28"/>
          <w:szCs w:val="28"/>
        </w:rPr>
        <w:t xml:space="preserve">4.068,08 </w:t>
      </w:r>
      <w:r w:rsidRPr="00527DA8">
        <w:rPr>
          <w:sz w:val="28"/>
          <w:szCs w:val="28"/>
        </w:rPr>
        <w:t xml:space="preserve">ha, kế hoạch </w:t>
      </w:r>
      <w:r w:rsidR="00E64D33" w:rsidRPr="00527DA8">
        <w:rPr>
          <w:sz w:val="28"/>
          <w:szCs w:val="28"/>
        </w:rPr>
        <w:t>2025</w:t>
      </w:r>
      <w:r w:rsidR="00FC6740" w:rsidRPr="00527DA8">
        <w:rPr>
          <w:sz w:val="28"/>
          <w:szCs w:val="28"/>
        </w:rPr>
        <w:t xml:space="preserve"> </w:t>
      </w:r>
      <w:r w:rsidRPr="00527DA8">
        <w:rPr>
          <w:sz w:val="28"/>
          <w:szCs w:val="28"/>
        </w:rPr>
        <w:t xml:space="preserve">đề xuất chỉ tiêu </w:t>
      </w:r>
      <w:r w:rsidR="003A453A" w:rsidRPr="00527DA8">
        <w:rPr>
          <w:sz w:val="28"/>
          <w:szCs w:val="28"/>
        </w:rPr>
        <w:t xml:space="preserve">4.297,38 </w:t>
      </w:r>
      <w:r w:rsidRPr="00527DA8">
        <w:rPr>
          <w:sz w:val="28"/>
          <w:szCs w:val="28"/>
        </w:rPr>
        <w:t xml:space="preserve">ha, cao hơn </w:t>
      </w:r>
      <w:r w:rsidR="003A453A" w:rsidRPr="00527DA8">
        <w:rPr>
          <w:sz w:val="28"/>
          <w:szCs w:val="28"/>
        </w:rPr>
        <w:t xml:space="preserve">229,30 </w:t>
      </w:r>
      <w:r w:rsidRPr="00527DA8">
        <w:rPr>
          <w:sz w:val="28"/>
          <w:szCs w:val="28"/>
        </w:rPr>
        <w:t xml:space="preserve">ha so với chỉ tiêu được duyệt. Nguyên nhân do chỉ tiêu đất quốc phòng trong giai đoạn 2021-2030 thành phố dự kiến sẽ giảm còn 4.191,84 ha để thực hiện bàn giao các khu gia đình quân nhân, khu quân đội cho địa phương quản lý như: Bàn giao khu gia đình Quân nhân Trường Sỹ quan Lục quân II; Bàn giao khu đất tại Lữ đoàn TTG 26,... Tuy nhiên, đến nay vẫn chưa đưa vào kế hoạch sử dụng đất để thực hiện (dự kiến sẽ thực hiện sau năm 2025); do đó vẫn thống kê các các khu đất trên là đất quốc phòng </w:t>
      </w:r>
      <w:r w:rsidR="00342957" w:rsidRPr="00527DA8">
        <w:rPr>
          <w:sz w:val="28"/>
          <w:szCs w:val="28"/>
        </w:rPr>
        <w:t xml:space="preserve">trong hiện trạng năm </w:t>
      </w:r>
      <w:r w:rsidR="00A65352" w:rsidRPr="00527DA8">
        <w:rPr>
          <w:sz w:val="28"/>
          <w:szCs w:val="28"/>
        </w:rPr>
        <w:t>2024</w:t>
      </w:r>
      <w:r w:rsidRPr="00527DA8">
        <w:rPr>
          <w:sz w:val="28"/>
          <w:szCs w:val="28"/>
        </w:rPr>
        <w:t xml:space="preserve">, vì vậy chỉ tiêu đất quốc phòng trong kế hoạch sử dụng đất năm </w:t>
      </w:r>
      <w:r w:rsidR="00E64D33" w:rsidRPr="00527DA8">
        <w:rPr>
          <w:sz w:val="28"/>
          <w:szCs w:val="28"/>
        </w:rPr>
        <w:t>2025</w:t>
      </w:r>
      <w:r w:rsidRPr="00527DA8">
        <w:rPr>
          <w:sz w:val="28"/>
          <w:szCs w:val="28"/>
        </w:rPr>
        <w:t xml:space="preserve"> cao hơn chỉ tiêu quy hoạch được duyệt. </w:t>
      </w:r>
    </w:p>
    <w:p w14:paraId="1825D258" w14:textId="5B69C319" w:rsidR="00603712" w:rsidRPr="00527DA8" w:rsidRDefault="00603712" w:rsidP="00011FDF">
      <w:pPr>
        <w:spacing w:before="120" w:after="120" w:line="264" w:lineRule="auto"/>
        <w:ind w:firstLine="720"/>
        <w:jc w:val="both"/>
        <w:rPr>
          <w:sz w:val="28"/>
          <w:szCs w:val="28"/>
        </w:rPr>
      </w:pPr>
      <w:r w:rsidRPr="00527DA8">
        <w:rPr>
          <w:b/>
          <w:bCs/>
          <w:sz w:val="28"/>
          <w:szCs w:val="28"/>
        </w:rPr>
        <w:t>- Đất cơ sở sản xuất phi nông nghiệp</w:t>
      </w:r>
      <w:r w:rsidRPr="00527DA8">
        <w:rPr>
          <w:sz w:val="28"/>
          <w:szCs w:val="28"/>
        </w:rPr>
        <w:t xml:space="preserve">: </w:t>
      </w:r>
      <w:bookmarkStart w:id="71" w:name="_Hlk91103509"/>
      <w:r w:rsidR="00A42269" w:rsidRPr="00527DA8">
        <w:rPr>
          <w:sz w:val="28"/>
          <w:szCs w:val="28"/>
        </w:rPr>
        <w:t>chỉ tiêu thành phố được phân bổ</w:t>
      </w:r>
      <w:r w:rsidRPr="00527DA8">
        <w:rPr>
          <w:sz w:val="28"/>
          <w:szCs w:val="28"/>
        </w:rPr>
        <w:t xml:space="preserve"> là </w:t>
      </w:r>
      <w:r w:rsidR="00A42269" w:rsidRPr="00527DA8">
        <w:rPr>
          <w:sz w:val="28"/>
          <w:szCs w:val="28"/>
        </w:rPr>
        <w:t xml:space="preserve">683,36 </w:t>
      </w:r>
      <w:r w:rsidRPr="00527DA8">
        <w:rPr>
          <w:sz w:val="28"/>
          <w:szCs w:val="28"/>
        </w:rPr>
        <w:t xml:space="preserve">ha, kế hoạch </w:t>
      </w:r>
      <w:r w:rsidR="00E64D33" w:rsidRPr="00527DA8">
        <w:rPr>
          <w:sz w:val="28"/>
          <w:szCs w:val="28"/>
        </w:rPr>
        <w:t>2025</w:t>
      </w:r>
      <w:r w:rsidRPr="00527DA8">
        <w:rPr>
          <w:sz w:val="28"/>
          <w:szCs w:val="28"/>
        </w:rPr>
        <w:t xml:space="preserve"> đề xuất </w:t>
      </w:r>
      <w:r w:rsidR="00A42269" w:rsidRPr="00527DA8">
        <w:rPr>
          <w:sz w:val="28"/>
          <w:szCs w:val="28"/>
        </w:rPr>
        <w:t xml:space="preserve">858,26 </w:t>
      </w:r>
      <w:r w:rsidRPr="00527DA8">
        <w:rPr>
          <w:sz w:val="28"/>
          <w:szCs w:val="28"/>
        </w:rPr>
        <w:t xml:space="preserve">ha, cao hơn </w:t>
      </w:r>
      <w:r w:rsidR="00A42269" w:rsidRPr="00527DA8">
        <w:rPr>
          <w:sz w:val="28"/>
          <w:szCs w:val="28"/>
        </w:rPr>
        <w:t xml:space="preserve">174,90 </w:t>
      </w:r>
      <w:r w:rsidRPr="00527DA8">
        <w:rPr>
          <w:sz w:val="28"/>
          <w:szCs w:val="28"/>
        </w:rPr>
        <w:t>ha so với chỉ tiêu được duyệt.</w:t>
      </w:r>
      <w:bookmarkEnd w:id="71"/>
      <w:r w:rsidRPr="00527DA8">
        <w:rPr>
          <w:sz w:val="28"/>
          <w:szCs w:val="28"/>
        </w:rPr>
        <w:t xml:space="preserve"> Nguyên nhân do trong giai đoạn 2021-2030 thành phố dự kiện thực hiện một số công trình có sử dụng đất cơ sở sản xuất phi nông nghiệp KCN Hố Nai giai đoạn II; Khu đất thương mại - dịch vụ tại phường Phước Tân và một số công trình, hạ tầng kỹ thuật khác; do đó chỉ tiêu quy hoạch sử dụng đất đối với đất cơ sở sản xuất phi nông nghiệp sẽ giảm còn </w:t>
      </w:r>
      <w:r w:rsidR="00F06AC6" w:rsidRPr="00527DA8">
        <w:rPr>
          <w:sz w:val="28"/>
          <w:szCs w:val="28"/>
        </w:rPr>
        <w:t xml:space="preserve">683,36 </w:t>
      </w:r>
      <w:r w:rsidRPr="00527DA8">
        <w:rPr>
          <w:sz w:val="28"/>
          <w:szCs w:val="28"/>
        </w:rPr>
        <w:t>ha. Tuy nhiên, đến nay vẫn chưa thực hiện</w:t>
      </w:r>
      <w:r w:rsidR="00090BB9" w:rsidRPr="00527DA8">
        <w:rPr>
          <w:sz w:val="28"/>
          <w:szCs w:val="28"/>
        </w:rPr>
        <w:t>,</w:t>
      </w:r>
      <w:r w:rsidRPr="00527DA8">
        <w:rPr>
          <w:sz w:val="28"/>
          <w:szCs w:val="28"/>
        </w:rPr>
        <w:t xml:space="preserve"> dẫn đến hiện trạng sử dụng đất </w:t>
      </w:r>
      <w:r w:rsidR="00090BB9" w:rsidRPr="00527DA8">
        <w:rPr>
          <w:sz w:val="28"/>
          <w:szCs w:val="28"/>
        </w:rPr>
        <w:t xml:space="preserve">năm </w:t>
      </w:r>
      <w:r w:rsidR="00A65352" w:rsidRPr="00527DA8">
        <w:rPr>
          <w:sz w:val="28"/>
          <w:szCs w:val="28"/>
        </w:rPr>
        <w:t>2024</w:t>
      </w:r>
      <w:r w:rsidR="00090BB9" w:rsidRPr="00527DA8">
        <w:rPr>
          <w:sz w:val="28"/>
          <w:szCs w:val="28"/>
        </w:rPr>
        <w:t xml:space="preserve"> </w:t>
      </w:r>
      <w:proofErr w:type="gramStart"/>
      <w:r w:rsidR="00090BB9" w:rsidRPr="00527DA8">
        <w:rPr>
          <w:sz w:val="28"/>
          <w:szCs w:val="28"/>
        </w:rPr>
        <w:t>của  đất</w:t>
      </w:r>
      <w:proofErr w:type="gramEnd"/>
      <w:r w:rsidR="00090BB9" w:rsidRPr="00527DA8">
        <w:rPr>
          <w:sz w:val="28"/>
          <w:szCs w:val="28"/>
        </w:rPr>
        <w:t xml:space="preserve"> </w:t>
      </w:r>
      <w:r w:rsidRPr="00527DA8">
        <w:rPr>
          <w:sz w:val="28"/>
          <w:szCs w:val="28"/>
        </w:rPr>
        <w:t xml:space="preserve">cơ sở sản xuất phi nông nghiệp cao hơn chỉ tiêu quy hoạch được duyệt. Về bản chất diện </w:t>
      </w:r>
      <w:r w:rsidRPr="00527DA8">
        <w:rPr>
          <w:sz w:val="28"/>
          <w:szCs w:val="28"/>
        </w:rPr>
        <w:lastRenderedPageBreak/>
        <w:t xml:space="preserve">tích đất cơ sản xuất phi nông nghiệp giảm chưa đạt so với chỉ tiêu quy hoạch (chưa chuyển sang các mục đích sử dụng đất theo quy hoạch). Các dự án có sử dụng đất cơ sở sản xuất phi nông nghiệp trong kỳ quy hoạch sử dụng đất đến năm 2030 đã được UBND tỉnh phê trong đó đăng ký kế hoạch sử dụng đất năm </w:t>
      </w:r>
      <w:r w:rsidR="00E64D33" w:rsidRPr="00527DA8">
        <w:rPr>
          <w:sz w:val="28"/>
          <w:szCs w:val="28"/>
        </w:rPr>
        <w:t>2025</w:t>
      </w:r>
      <w:r w:rsidRPr="00527DA8">
        <w:rPr>
          <w:sz w:val="28"/>
          <w:szCs w:val="28"/>
        </w:rPr>
        <w:t xml:space="preserve"> đối với một số dự án như KCN Hố Nai giai đoạn II mở rộng, ... Như vậy, chỉ tiêu đất cơ sở phi nông nghiệp (</w:t>
      </w:r>
      <w:r w:rsidR="00090BB9" w:rsidRPr="00527DA8">
        <w:rPr>
          <w:sz w:val="28"/>
          <w:szCs w:val="28"/>
        </w:rPr>
        <w:t xml:space="preserve">854,69 </w:t>
      </w:r>
      <w:r w:rsidRPr="00527DA8">
        <w:rPr>
          <w:sz w:val="28"/>
          <w:szCs w:val="28"/>
        </w:rPr>
        <w:t>ha) của thành phố đã bố trì phù hợp theo quy hoạch được duyệt.</w:t>
      </w:r>
    </w:p>
    <w:p w14:paraId="5C6BCF25" w14:textId="696DB172" w:rsidR="00603712" w:rsidRPr="00527DA8" w:rsidRDefault="00603712" w:rsidP="00011FDF">
      <w:pPr>
        <w:spacing w:before="120" w:after="120" w:line="264" w:lineRule="auto"/>
        <w:ind w:firstLine="720"/>
        <w:jc w:val="both"/>
        <w:rPr>
          <w:sz w:val="28"/>
          <w:szCs w:val="28"/>
        </w:rPr>
      </w:pPr>
      <w:r w:rsidRPr="00527DA8">
        <w:rPr>
          <w:b/>
          <w:bCs/>
          <w:sz w:val="28"/>
          <w:szCs w:val="28"/>
        </w:rPr>
        <w:t>- Đất bãi thải, xử lý chất thải</w:t>
      </w:r>
      <w:r w:rsidRPr="00527DA8">
        <w:rPr>
          <w:sz w:val="28"/>
          <w:szCs w:val="28"/>
        </w:rPr>
        <w:t xml:space="preserve">: chỉ tiêu đất bãi thải, xử lý chất thải </w:t>
      </w:r>
      <w:r w:rsidR="009B3067" w:rsidRPr="00527DA8">
        <w:rPr>
          <w:sz w:val="28"/>
          <w:szCs w:val="28"/>
        </w:rPr>
        <w:t>được UBND tỉnh phân bổ</w:t>
      </w:r>
      <w:r w:rsidRPr="00527DA8">
        <w:rPr>
          <w:sz w:val="28"/>
          <w:szCs w:val="28"/>
        </w:rPr>
        <w:t xml:space="preserve"> dự kiến giảm còn 7,87 ha do thực hiện đóng cửa bãi rác tại phường Trảng Dài. Tuy nhiên, đến nay vẫn chưa thực hiện dẫn đến diện tích hiện trạng sử dụng đất bãi thải, xử lý chất cao hơn so với chỉ tiêu quy hoạch được duyệt. Hiện nay, thành phố đang nghiên cứu, tính toán các phương án đảm bảo tính khả thi khi thực hiện đóng cửa bãi rác và chưa có kế hoạch di dời bãi rác trong năm </w:t>
      </w:r>
      <w:r w:rsidR="00E64D33" w:rsidRPr="00527DA8">
        <w:rPr>
          <w:sz w:val="28"/>
          <w:szCs w:val="28"/>
        </w:rPr>
        <w:t>2025</w:t>
      </w:r>
      <w:r w:rsidRPr="00527DA8">
        <w:rPr>
          <w:sz w:val="28"/>
          <w:szCs w:val="28"/>
        </w:rPr>
        <w:t xml:space="preserve">. Vì vậy, chỉ tiêu đất bãi thải, xử lý chất thải trong kế hoạch sử dụng đất năm </w:t>
      </w:r>
      <w:r w:rsidR="00E64D33" w:rsidRPr="00527DA8">
        <w:rPr>
          <w:sz w:val="28"/>
          <w:szCs w:val="28"/>
        </w:rPr>
        <w:t>2025</w:t>
      </w:r>
      <w:r w:rsidRPr="00527DA8">
        <w:rPr>
          <w:sz w:val="28"/>
          <w:szCs w:val="28"/>
        </w:rPr>
        <w:t xml:space="preserve"> cao hơn 13,61 ha so với chỉ tiêu quy hoạch được duyệt là phù hợp.</w:t>
      </w:r>
    </w:p>
    <w:p w14:paraId="2EF69523" w14:textId="057FAA92" w:rsidR="00603712" w:rsidRPr="00527DA8" w:rsidRDefault="00603712" w:rsidP="00011FDF">
      <w:pPr>
        <w:spacing w:before="120" w:after="120" w:line="264" w:lineRule="auto"/>
        <w:ind w:firstLine="720"/>
        <w:jc w:val="both"/>
        <w:rPr>
          <w:sz w:val="28"/>
          <w:szCs w:val="28"/>
        </w:rPr>
      </w:pPr>
      <w:r w:rsidRPr="00527DA8">
        <w:rPr>
          <w:b/>
          <w:bCs/>
          <w:sz w:val="28"/>
          <w:szCs w:val="28"/>
        </w:rPr>
        <w:t>- Đất làm nghĩa trang, nhà tang lễ, nhà hỏa táng</w:t>
      </w:r>
      <w:r w:rsidRPr="00527DA8">
        <w:rPr>
          <w:sz w:val="28"/>
          <w:szCs w:val="28"/>
        </w:rPr>
        <w:t xml:space="preserve">: Trong kỳ quy hoạch </w:t>
      </w:r>
      <w:r w:rsidR="00D21DEE" w:rsidRPr="00527DA8">
        <w:rPr>
          <w:sz w:val="28"/>
          <w:szCs w:val="28"/>
        </w:rPr>
        <w:t xml:space="preserve">đến năm </w:t>
      </w:r>
      <w:r w:rsidRPr="00527DA8">
        <w:rPr>
          <w:sz w:val="28"/>
          <w:szCs w:val="28"/>
        </w:rPr>
        <w:t xml:space="preserve">2030 thành phố dự kiến di dời các khu chôn cất nhỏ lẻ đã được hình thành lâu đời, chuyển sang chôn cất tập trung để dành quỹ đất bố trình các công trình hạ tầng kinh tế xã hội như Trường MN Tân Biên (sử dụng 1,08 ha); Trường tiểu học tại phường Tân Mai (sử dụng 1,27 ha); và các công trình khu dân cư thương mại theo quy hoạch khác... do đó, chỉ tiêu quy hoạch dự kiến sẽ giảm còn 189,80 ha. Tuy nhiên, đến nay các công trình nêu trên chưa thực hiện dẫn đến chỉ tiêu này cao hơn so với chỉ tiêu được duyệt. Trong năm </w:t>
      </w:r>
      <w:r w:rsidR="00E64D33" w:rsidRPr="00527DA8">
        <w:rPr>
          <w:sz w:val="28"/>
          <w:szCs w:val="28"/>
        </w:rPr>
        <w:t>2025</w:t>
      </w:r>
      <w:r w:rsidRPr="00527DA8">
        <w:rPr>
          <w:sz w:val="28"/>
          <w:szCs w:val="28"/>
        </w:rPr>
        <w:t>, thành phố tiếp tục thực hiện di dời, dành quỹ đất để thực hiện các dự án hạ tầng kỹ thuật góp phần phát triển kinh tế - xã hội cho tỉnh và thành phố và không thực hiện xây dựng các công trình nghĩa trang, nhà tang lễ, nhà hỏa táng mới. Vì vậy, chỉ tiêu đất nhà tang lễ, nhà hỏa táng (</w:t>
      </w:r>
      <w:r w:rsidR="005F08DC" w:rsidRPr="00527DA8">
        <w:rPr>
          <w:sz w:val="28"/>
          <w:szCs w:val="28"/>
        </w:rPr>
        <w:t>223,43</w:t>
      </w:r>
      <w:r w:rsidRPr="00527DA8">
        <w:rPr>
          <w:sz w:val="28"/>
          <w:szCs w:val="28"/>
        </w:rPr>
        <w:t xml:space="preserve">ha) trong kế hoạch sử dụng đất năm </w:t>
      </w:r>
      <w:r w:rsidR="00E64D33" w:rsidRPr="00527DA8">
        <w:rPr>
          <w:sz w:val="28"/>
          <w:szCs w:val="28"/>
        </w:rPr>
        <w:t>2025</w:t>
      </w:r>
      <w:r w:rsidRPr="00527DA8">
        <w:rPr>
          <w:sz w:val="28"/>
          <w:szCs w:val="28"/>
        </w:rPr>
        <w:t xml:space="preserve"> là phù hợp với quy hoạch được duyệt.</w:t>
      </w:r>
    </w:p>
    <w:p w14:paraId="058843FC" w14:textId="77777777" w:rsidR="002140D0" w:rsidRPr="00527DA8" w:rsidRDefault="002140D0" w:rsidP="00011FDF">
      <w:pPr>
        <w:pStyle w:val="daumuc2"/>
        <w:numPr>
          <w:ilvl w:val="0"/>
          <w:numId w:val="0"/>
        </w:numPr>
        <w:spacing w:line="276" w:lineRule="auto"/>
        <w:ind w:firstLine="720"/>
        <w:outlineLvl w:val="1"/>
        <w:rPr>
          <w:lang w:val="pt-BR"/>
        </w:rPr>
      </w:pPr>
      <w:bookmarkStart w:id="72" w:name="_Toc152591419"/>
      <w:bookmarkStart w:id="73" w:name="_Toc152591454"/>
      <w:bookmarkStart w:id="74" w:name="_Toc185828920"/>
      <w:bookmarkEnd w:id="66"/>
      <w:bookmarkEnd w:id="70"/>
      <w:r w:rsidRPr="00527DA8">
        <w:rPr>
          <w:lang w:val="pt-BR"/>
        </w:rPr>
        <w:t>3.</w:t>
      </w:r>
      <w:r w:rsidR="00011FDF" w:rsidRPr="00527DA8">
        <w:rPr>
          <w:lang w:val="pt-BR"/>
        </w:rPr>
        <w:t>5</w:t>
      </w:r>
      <w:r w:rsidR="009215D7" w:rsidRPr="00527DA8">
        <w:rPr>
          <w:lang w:val="pt-BR"/>
        </w:rPr>
        <w:t>.</w:t>
      </w:r>
      <w:r w:rsidRPr="00527DA8">
        <w:rPr>
          <w:lang w:val="pt-BR"/>
        </w:rPr>
        <w:t xml:space="preserve"> Số lượng dự án và diện tích đất phải thu hồi đất trong năm </w:t>
      </w:r>
      <w:bookmarkEnd w:id="72"/>
      <w:bookmarkEnd w:id="73"/>
      <w:r w:rsidR="005D6470" w:rsidRPr="00527DA8">
        <w:rPr>
          <w:lang w:val="pt-BR"/>
        </w:rPr>
        <w:t>2025</w:t>
      </w:r>
      <w:bookmarkEnd w:id="74"/>
    </w:p>
    <w:p w14:paraId="57A4D597" w14:textId="556B73A4" w:rsidR="002140D0" w:rsidRPr="00527DA8" w:rsidRDefault="002140D0" w:rsidP="00011FDF">
      <w:pPr>
        <w:spacing w:before="120" w:after="120" w:line="276" w:lineRule="auto"/>
        <w:ind w:firstLine="720"/>
        <w:jc w:val="both"/>
        <w:rPr>
          <w:bCs/>
          <w:spacing w:val="6"/>
          <w:sz w:val="28"/>
          <w:szCs w:val="28"/>
          <w:lang w:val="pl-PL"/>
        </w:rPr>
      </w:pPr>
      <w:r w:rsidRPr="00527DA8">
        <w:rPr>
          <w:bCs/>
          <w:spacing w:val="6"/>
          <w:sz w:val="28"/>
          <w:szCs w:val="28"/>
          <w:lang w:val="pl-PL"/>
        </w:rPr>
        <w:t xml:space="preserve">Trong số các dự án trong kế hoạch sử dụng đất năm </w:t>
      </w:r>
      <w:r w:rsidR="005D6470" w:rsidRPr="00527DA8">
        <w:rPr>
          <w:bCs/>
          <w:spacing w:val="6"/>
          <w:sz w:val="28"/>
          <w:szCs w:val="28"/>
          <w:lang w:val="pl-PL"/>
        </w:rPr>
        <w:t>2025</w:t>
      </w:r>
      <w:r w:rsidRPr="00527DA8">
        <w:rPr>
          <w:bCs/>
          <w:spacing w:val="6"/>
          <w:sz w:val="28"/>
          <w:szCs w:val="28"/>
          <w:lang w:val="pl-PL"/>
        </w:rPr>
        <w:t xml:space="preserve"> nêu trên thì các dự án sẽ thu hồi đất theo Điều </w:t>
      </w:r>
      <w:r w:rsidR="00B6461A" w:rsidRPr="00527DA8">
        <w:rPr>
          <w:bCs/>
          <w:spacing w:val="6"/>
          <w:sz w:val="28"/>
          <w:szCs w:val="28"/>
          <w:lang w:val="pl-PL"/>
        </w:rPr>
        <w:t>78, Điều 79</w:t>
      </w:r>
      <w:r w:rsidR="006905C0" w:rsidRPr="00527DA8">
        <w:rPr>
          <w:bCs/>
          <w:spacing w:val="6"/>
          <w:sz w:val="28"/>
          <w:szCs w:val="28"/>
          <w:lang w:val="pl-PL"/>
        </w:rPr>
        <w:t xml:space="preserve"> Luật Đất đai năm 2024</w:t>
      </w:r>
      <w:r w:rsidRPr="00527DA8">
        <w:rPr>
          <w:bCs/>
          <w:spacing w:val="6"/>
          <w:sz w:val="28"/>
          <w:szCs w:val="28"/>
          <w:lang w:val="pl-PL"/>
        </w:rPr>
        <w:t xml:space="preserve"> là </w:t>
      </w:r>
      <w:r w:rsidR="00E51144" w:rsidRPr="00527DA8">
        <w:rPr>
          <w:bCs/>
          <w:spacing w:val="6"/>
          <w:sz w:val="28"/>
          <w:szCs w:val="28"/>
          <w:lang w:val="pt-BR"/>
        </w:rPr>
        <w:t>79</w:t>
      </w:r>
      <w:r w:rsidR="00356ACA" w:rsidRPr="00527DA8">
        <w:rPr>
          <w:bCs/>
          <w:spacing w:val="6"/>
          <w:sz w:val="28"/>
          <w:szCs w:val="28"/>
          <w:lang w:val="vi-VN"/>
        </w:rPr>
        <w:t xml:space="preserve"> </w:t>
      </w:r>
      <w:r w:rsidRPr="00527DA8">
        <w:rPr>
          <w:bCs/>
          <w:spacing w:val="6"/>
          <w:sz w:val="28"/>
          <w:szCs w:val="28"/>
          <w:lang w:val="pl-PL"/>
        </w:rPr>
        <w:t>dự án/</w:t>
      </w:r>
      <w:r w:rsidR="00875DEB" w:rsidRPr="00527DA8">
        <w:rPr>
          <w:bCs/>
          <w:spacing w:val="6"/>
          <w:sz w:val="28"/>
          <w:szCs w:val="28"/>
          <w:lang w:val="pt-BR"/>
        </w:rPr>
        <w:t xml:space="preserve"> 1.013,61 </w:t>
      </w:r>
      <w:r w:rsidRPr="00527DA8">
        <w:rPr>
          <w:bCs/>
          <w:spacing w:val="6"/>
          <w:sz w:val="28"/>
          <w:szCs w:val="28"/>
          <w:lang w:val="pl-PL"/>
        </w:rPr>
        <w:t>h</w:t>
      </w:r>
      <w:r w:rsidRPr="00527DA8">
        <w:rPr>
          <w:bCs/>
          <w:spacing w:val="6"/>
          <w:sz w:val="28"/>
          <w:szCs w:val="28"/>
          <w:lang w:val="vi-VN"/>
        </w:rPr>
        <w:t>a</w:t>
      </w:r>
      <w:r w:rsidR="00072812" w:rsidRPr="00527DA8">
        <w:rPr>
          <w:bCs/>
          <w:spacing w:val="6"/>
          <w:sz w:val="28"/>
          <w:szCs w:val="28"/>
          <w:lang w:val="pl-PL"/>
        </w:rPr>
        <w:t xml:space="preserve"> với</w:t>
      </w:r>
      <w:r w:rsidRPr="00527DA8">
        <w:rPr>
          <w:bCs/>
          <w:spacing w:val="6"/>
          <w:sz w:val="28"/>
          <w:szCs w:val="28"/>
          <w:lang w:val="pl-PL"/>
        </w:rPr>
        <w:t xml:space="preserve"> </w:t>
      </w:r>
      <w:r w:rsidR="00A91C46" w:rsidRPr="00527DA8">
        <w:rPr>
          <w:bCs/>
          <w:spacing w:val="6"/>
          <w:sz w:val="28"/>
          <w:szCs w:val="28"/>
          <w:lang w:val="pl-PL"/>
        </w:rPr>
        <w:t xml:space="preserve">diện tích </w:t>
      </w:r>
      <w:r w:rsidRPr="00527DA8">
        <w:rPr>
          <w:bCs/>
          <w:spacing w:val="6"/>
          <w:sz w:val="28"/>
          <w:szCs w:val="28"/>
          <w:lang w:val="pl-PL"/>
        </w:rPr>
        <w:t>đất cần thu hồi là</w:t>
      </w:r>
      <w:r w:rsidR="00875DEB" w:rsidRPr="00527DA8">
        <w:rPr>
          <w:bCs/>
          <w:spacing w:val="6"/>
          <w:sz w:val="28"/>
          <w:szCs w:val="28"/>
          <w:lang w:val="pt-BR"/>
        </w:rPr>
        <w:t xml:space="preserve"> 996,20 </w:t>
      </w:r>
      <w:r w:rsidRPr="00527DA8">
        <w:rPr>
          <w:bCs/>
          <w:spacing w:val="6"/>
          <w:sz w:val="28"/>
          <w:szCs w:val="28"/>
          <w:lang w:val="pl-PL"/>
        </w:rPr>
        <w:t>ha</w:t>
      </w:r>
      <w:r w:rsidR="007A4957" w:rsidRPr="00527DA8">
        <w:rPr>
          <w:bCs/>
          <w:spacing w:val="6"/>
          <w:sz w:val="28"/>
          <w:szCs w:val="28"/>
          <w:lang w:val="pl-PL"/>
        </w:rPr>
        <w:t>;</w:t>
      </w:r>
    </w:p>
    <w:p w14:paraId="69A2E0CA" w14:textId="77777777" w:rsidR="002140D0" w:rsidRPr="00527DA8" w:rsidRDefault="007A4957" w:rsidP="00011FDF">
      <w:pPr>
        <w:spacing w:before="120" w:after="120" w:line="276" w:lineRule="auto"/>
        <w:ind w:firstLine="720"/>
        <w:jc w:val="both"/>
        <w:rPr>
          <w:bCs/>
          <w:spacing w:val="6"/>
          <w:sz w:val="28"/>
          <w:szCs w:val="28"/>
          <w:lang w:val="pl-PL"/>
        </w:rPr>
      </w:pPr>
      <w:r w:rsidRPr="00527DA8">
        <w:rPr>
          <w:bCs/>
          <w:spacing w:val="6"/>
          <w:sz w:val="28"/>
          <w:szCs w:val="28"/>
          <w:lang w:val="pl-PL"/>
        </w:rPr>
        <w:t>Cụ thể</w:t>
      </w:r>
      <w:r w:rsidR="002140D0" w:rsidRPr="00527DA8">
        <w:rPr>
          <w:bCs/>
          <w:spacing w:val="6"/>
          <w:sz w:val="28"/>
          <w:szCs w:val="28"/>
          <w:lang w:val="pl-PL"/>
        </w:rPr>
        <w:t>:</w:t>
      </w:r>
    </w:p>
    <w:p w14:paraId="2896848B" w14:textId="5D84C562" w:rsidR="002140D0" w:rsidRPr="00527DA8" w:rsidRDefault="002140D0" w:rsidP="00011FDF">
      <w:pPr>
        <w:spacing w:before="120" w:after="120" w:line="276" w:lineRule="auto"/>
        <w:ind w:firstLine="720"/>
        <w:jc w:val="both"/>
        <w:rPr>
          <w:bCs/>
          <w:spacing w:val="6"/>
          <w:sz w:val="28"/>
          <w:szCs w:val="28"/>
          <w:lang w:val="pl-PL"/>
        </w:rPr>
      </w:pPr>
      <w:r w:rsidRPr="00527DA8">
        <w:rPr>
          <w:bCs/>
          <w:spacing w:val="6"/>
          <w:sz w:val="28"/>
          <w:szCs w:val="28"/>
          <w:lang w:val="pl-PL"/>
        </w:rPr>
        <w:t xml:space="preserve">- Các dự án cần thu hồi đất theo Điều </w:t>
      </w:r>
      <w:r w:rsidR="00161DE1" w:rsidRPr="00527DA8">
        <w:rPr>
          <w:bCs/>
          <w:spacing w:val="6"/>
          <w:sz w:val="28"/>
          <w:szCs w:val="28"/>
          <w:lang w:val="pl-PL"/>
        </w:rPr>
        <w:t>78</w:t>
      </w:r>
      <w:r w:rsidRPr="00527DA8">
        <w:rPr>
          <w:bCs/>
          <w:spacing w:val="6"/>
          <w:sz w:val="28"/>
          <w:szCs w:val="28"/>
          <w:lang w:val="pl-PL"/>
        </w:rPr>
        <w:t xml:space="preserve"> </w:t>
      </w:r>
      <w:r w:rsidR="008A3954" w:rsidRPr="00527DA8">
        <w:rPr>
          <w:bCs/>
          <w:spacing w:val="6"/>
          <w:sz w:val="28"/>
          <w:szCs w:val="28"/>
          <w:lang w:val="pl-PL"/>
        </w:rPr>
        <w:t>Luật Đất</w:t>
      </w:r>
      <w:r w:rsidRPr="00527DA8">
        <w:rPr>
          <w:bCs/>
          <w:spacing w:val="6"/>
          <w:sz w:val="28"/>
          <w:szCs w:val="28"/>
          <w:lang w:val="pl-PL"/>
        </w:rPr>
        <w:t xml:space="preserve"> đai năm 20</w:t>
      </w:r>
      <w:r w:rsidR="00D7693D" w:rsidRPr="00527DA8">
        <w:rPr>
          <w:bCs/>
          <w:spacing w:val="6"/>
          <w:sz w:val="28"/>
          <w:szCs w:val="28"/>
          <w:lang w:val="pl-PL"/>
        </w:rPr>
        <w:t>24</w:t>
      </w:r>
      <w:r w:rsidRPr="00527DA8">
        <w:rPr>
          <w:bCs/>
          <w:spacing w:val="6"/>
          <w:sz w:val="28"/>
          <w:szCs w:val="28"/>
          <w:lang w:val="pl-PL"/>
        </w:rPr>
        <w:t xml:space="preserve"> là </w:t>
      </w:r>
      <w:r w:rsidR="00EF1060" w:rsidRPr="00527DA8">
        <w:rPr>
          <w:bCs/>
          <w:spacing w:val="6"/>
          <w:sz w:val="28"/>
          <w:szCs w:val="28"/>
          <w:lang w:val="pl-PL"/>
        </w:rPr>
        <w:t>0</w:t>
      </w:r>
      <w:r w:rsidR="007B67A1" w:rsidRPr="00527DA8">
        <w:rPr>
          <w:bCs/>
          <w:spacing w:val="6"/>
          <w:sz w:val="28"/>
          <w:szCs w:val="28"/>
          <w:lang w:val="pl-PL"/>
        </w:rPr>
        <w:t>2</w:t>
      </w:r>
      <w:r w:rsidRPr="00527DA8">
        <w:rPr>
          <w:bCs/>
          <w:spacing w:val="6"/>
          <w:sz w:val="28"/>
          <w:szCs w:val="28"/>
          <w:lang w:val="pl-PL"/>
        </w:rPr>
        <w:t xml:space="preserve"> dự án với diện tích cần thu hồi là</w:t>
      </w:r>
      <w:r w:rsidR="00A2191F" w:rsidRPr="00527DA8">
        <w:rPr>
          <w:bCs/>
          <w:spacing w:val="6"/>
          <w:sz w:val="28"/>
          <w:szCs w:val="28"/>
          <w:lang w:val="pl-PL"/>
        </w:rPr>
        <w:t xml:space="preserve"> 1,21 </w:t>
      </w:r>
      <w:r w:rsidRPr="00527DA8">
        <w:rPr>
          <w:bCs/>
          <w:spacing w:val="6"/>
          <w:sz w:val="28"/>
          <w:szCs w:val="28"/>
          <w:lang w:val="pl-PL"/>
        </w:rPr>
        <w:t>ha.</w:t>
      </w:r>
    </w:p>
    <w:p w14:paraId="31679633" w14:textId="34377751" w:rsidR="007B67A1" w:rsidRPr="00527DA8" w:rsidRDefault="007B67A1" w:rsidP="00011FDF">
      <w:pPr>
        <w:spacing w:before="120" w:after="120" w:line="276" w:lineRule="auto"/>
        <w:ind w:firstLine="720"/>
        <w:jc w:val="both"/>
        <w:rPr>
          <w:bCs/>
          <w:spacing w:val="6"/>
          <w:sz w:val="28"/>
          <w:szCs w:val="28"/>
          <w:lang w:val="pl-PL"/>
        </w:rPr>
      </w:pPr>
      <w:r w:rsidRPr="00527DA8">
        <w:rPr>
          <w:bCs/>
          <w:spacing w:val="6"/>
          <w:sz w:val="28"/>
          <w:szCs w:val="28"/>
          <w:lang w:val="pl-PL"/>
        </w:rPr>
        <w:t xml:space="preserve">- Các dự án cần thu hồi đất theo Điều </w:t>
      </w:r>
      <w:r w:rsidR="00506E79" w:rsidRPr="00527DA8">
        <w:rPr>
          <w:bCs/>
          <w:spacing w:val="6"/>
          <w:sz w:val="28"/>
          <w:szCs w:val="28"/>
          <w:lang w:val="pl-PL"/>
        </w:rPr>
        <w:t>79</w:t>
      </w:r>
      <w:r w:rsidRPr="00527DA8">
        <w:rPr>
          <w:bCs/>
          <w:spacing w:val="6"/>
          <w:sz w:val="28"/>
          <w:szCs w:val="28"/>
          <w:lang w:val="pl-PL"/>
        </w:rPr>
        <w:t xml:space="preserve"> Luật Đất đai là </w:t>
      </w:r>
      <w:r w:rsidR="00317A31" w:rsidRPr="00527DA8">
        <w:rPr>
          <w:bCs/>
          <w:spacing w:val="6"/>
          <w:sz w:val="28"/>
          <w:szCs w:val="28"/>
          <w:lang w:val="pl-PL"/>
        </w:rPr>
        <w:t>59</w:t>
      </w:r>
      <w:r w:rsidRPr="00527DA8">
        <w:rPr>
          <w:bCs/>
          <w:spacing w:val="6"/>
          <w:sz w:val="28"/>
          <w:szCs w:val="28"/>
          <w:lang w:val="pl-PL"/>
        </w:rPr>
        <w:t xml:space="preserve"> dự án với diện tích thu hồi là</w:t>
      </w:r>
      <w:r w:rsidR="003C51A3" w:rsidRPr="00527DA8">
        <w:rPr>
          <w:bCs/>
          <w:spacing w:val="6"/>
          <w:sz w:val="28"/>
          <w:szCs w:val="28"/>
          <w:lang w:val="pl-PL"/>
        </w:rPr>
        <w:t xml:space="preserve"> 637,62 </w:t>
      </w:r>
      <w:r w:rsidRPr="00527DA8">
        <w:rPr>
          <w:bCs/>
          <w:spacing w:val="6"/>
          <w:sz w:val="28"/>
          <w:szCs w:val="28"/>
          <w:lang w:val="pl-PL"/>
        </w:rPr>
        <w:t>ha.</w:t>
      </w:r>
    </w:p>
    <w:p w14:paraId="26A77E1D" w14:textId="77AF60BD" w:rsidR="002140D0" w:rsidRPr="00527DA8" w:rsidRDefault="002140D0" w:rsidP="00011FDF">
      <w:pPr>
        <w:spacing w:before="120" w:after="120" w:line="276" w:lineRule="auto"/>
        <w:ind w:firstLine="720"/>
        <w:jc w:val="both"/>
        <w:rPr>
          <w:bCs/>
          <w:spacing w:val="6"/>
          <w:sz w:val="28"/>
          <w:szCs w:val="28"/>
          <w:lang w:val="pl-PL"/>
        </w:rPr>
      </w:pPr>
      <w:r w:rsidRPr="00527DA8">
        <w:rPr>
          <w:bCs/>
          <w:spacing w:val="6"/>
          <w:sz w:val="28"/>
          <w:szCs w:val="28"/>
          <w:lang w:val="pl-PL"/>
        </w:rPr>
        <w:lastRenderedPageBreak/>
        <w:t xml:space="preserve">- Các dự án cần thu hồi đất thuộc </w:t>
      </w:r>
      <w:r w:rsidR="00326084" w:rsidRPr="00527DA8">
        <w:rPr>
          <w:bCs/>
          <w:spacing w:val="6"/>
          <w:sz w:val="28"/>
          <w:szCs w:val="28"/>
          <w:lang w:val="pl-PL"/>
        </w:rPr>
        <w:t xml:space="preserve">Điều </w:t>
      </w:r>
      <w:r w:rsidR="00C840F8" w:rsidRPr="00527DA8">
        <w:rPr>
          <w:bCs/>
          <w:spacing w:val="6"/>
          <w:sz w:val="28"/>
          <w:szCs w:val="28"/>
          <w:lang w:val="pl-PL"/>
        </w:rPr>
        <w:t>82</w:t>
      </w:r>
      <w:r w:rsidRPr="00527DA8">
        <w:rPr>
          <w:bCs/>
          <w:spacing w:val="6"/>
          <w:sz w:val="28"/>
          <w:szCs w:val="28"/>
          <w:lang w:val="pl-PL"/>
        </w:rPr>
        <w:t xml:space="preserve"> </w:t>
      </w:r>
      <w:r w:rsidR="008A3954" w:rsidRPr="00527DA8">
        <w:rPr>
          <w:bCs/>
          <w:spacing w:val="6"/>
          <w:sz w:val="28"/>
          <w:szCs w:val="28"/>
          <w:lang w:val="pl-PL"/>
        </w:rPr>
        <w:t>Luật Đất</w:t>
      </w:r>
      <w:r w:rsidRPr="00527DA8">
        <w:rPr>
          <w:bCs/>
          <w:spacing w:val="6"/>
          <w:sz w:val="28"/>
          <w:szCs w:val="28"/>
          <w:lang w:val="pl-PL"/>
        </w:rPr>
        <w:t xml:space="preserve"> đai là</w:t>
      </w:r>
      <w:r w:rsidR="00BF19D3" w:rsidRPr="00527DA8">
        <w:rPr>
          <w:bCs/>
          <w:spacing w:val="6"/>
          <w:sz w:val="28"/>
          <w:szCs w:val="28"/>
          <w:lang w:val="pl-PL"/>
        </w:rPr>
        <w:t xml:space="preserve"> </w:t>
      </w:r>
      <w:r w:rsidR="00C529CA" w:rsidRPr="00527DA8">
        <w:rPr>
          <w:bCs/>
          <w:spacing w:val="6"/>
          <w:sz w:val="28"/>
          <w:szCs w:val="28"/>
          <w:lang w:val="pl-PL"/>
        </w:rPr>
        <w:t>15</w:t>
      </w:r>
      <w:r w:rsidR="00971B01" w:rsidRPr="00527DA8">
        <w:rPr>
          <w:bCs/>
          <w:spacing w:val="6"/>
          <w:sz w:val="28"/>
          <w:szCs w:val="28"/>
          <w:lang w:val="pl-PL"/>
        </w:rPr>
        <w:t xml:space="preserve"> </w:t>
      </w:r>
      <w:r w:rsidRPr="00527DA8">
        <w:rPr>
          <w:bCs/>
          <w:spacing w:val="6"/>
          <w:sz w:val="28"/>
          <w:szCs w:val="28"/>
          <w:lang w:val="pl-PL"/>
        </w:rPr>
        <w:t>dự án với tổng diện tích thu hồi là</w:t>
      </w:r>
      <w:r w:rsidR="00C529CA" w:rsidRPr="00527DA8">
        <w:rPr>
          <w:bCs/>
          <w:spacing w:val="6"/>
          <w:sz w:val="28"/>
          <w:szCs w:val="28"/>
          <w:lang w:val="pl-PL"/>
        </w:rPr>
        <w:t xml:space="preserve"> 4,09 </w:t>
      </w:r>
      <w:r w:rsidRPr="00527DA8">
        <w:rPr>
          <w:bCs/>
          <w:spacing w:val="6"/>
          <w:sz w:val="28"/>
          <w:szCs w:val="28"/>
          <w:lang w:val="vi-VN"/>
        </w:rPr>
        <w:t>h</w:t>
      </w:r>
      <w:r w:rsidRPr="00527DA8">
        <w:rPr>
          <w:bCs/>
          <w:spacing w:val="6"/>
          <w:sz w:val="28"/>
          <w:szCs w:val="28"/>
          <w:lang w:val="pl-PL"/>
        </w:rPr>
        <w:t>a, trong đó:</w:t>
      </w:r>
    </w:p>
    <w:p w14:paraId="67272078" w14:textId="77777777" w:rsidR="00CD2725" w:rsidRPr="00527DA8" w:rsidRDefault="00CD2725" w:rsidP="00011FDF">
      <w:pPr>
        <w:spacing w:before="120" w:after="120" w:line="276" w:lineRule="auto"/>
        <w:ind w:firstLine="720"/>
        <w:jc w:val="center"/>
        <w:rPr>
          <w:b/>
          <w:bCs/>
          <w:spacing w:val="6"/>
          <w:sz w:val="28"/>
          <w:szCs w:val="28"/>
          <w:lang w:val="pl-PL"/>
        </w:rPr>
      </w:pPr>
      <w:r w:rsidRPr="00527DA8">
        <w:rPr>
          <w:b/>
          <w:bCs/>
          <w:spacing w:val="6"/>
          <w:sz w:val="28"/>
          <w:szCs w:val="28"/>
          <w:lang w:val="pl-PL"/>
        </w:rPr>
        <w:t xml:space="preserve">Bảng </w:t>
      </w:r>
      <w:r w:rsidR="007834A6" w:rsidRPr="00527DA8">
        <w:rPr>
          <w:b/>
          <w:bCs/>
          <w:spacing w:val="6"/>
          <w:sz w:val="28"/>
          <w:szCs w:val="28"/>
          <w:lang w:val="pl-PL"/>
        </w:rPr>
        <w:t>0</w:t>
      </w:r>
      <w:r w:rsidR="00592056" w:rsidRPr="00527DA8">
        <w:rPr>
          <w:b/>
          <w:bCs/>
          <w:spacing w:val="6"/>
          <w:sz w:val="28"/>
          <w:szCs w:val="28"/>
          <w:lang w:val="pl-PL"/>
        </w:rPr>
        <w:t>6</w:t>
      </w:r>
      <w:r w:rsidRPr="00527DA8">
        <w:rPr>
          <w:b/>
          <w:bCs/>
          <w:spacing w:val="6"/>
          <w:sz w:val="28"/>
          <w:szCs w:val="28"/>
          <w:lang w:val="pl-PL"/>
        </w:rPr>
        <w:t xml:space="preserve">: Chỉ tiêu thu hồi đất trong năm </w:t>
      </w:r>
      <w:r w:rsidR="005D6470" w:rsidRPr="00527DA8">
        <w:rPr>
          <w:b/>
          <w:bCs/>
          <w:spacing w:val="6"/>
          <w:sz w:val="28"/>
          <w:szCs w:val="28"/>
          <w:lang w:val="pl-PL"/>
        </w:rPr>
        <w:t>2025</w:t>
      </w:r>
    </w:p>
    <w:p w14:paraId="63159BF2" w14:textId="77777777" w:rsidR="00674584" w:rsidRPr="00527DA8" w:rsidRDefault="00674584" w:rsidP="00011FDF">
      <w:pPr>
        <w:spacing w:before="120" w:after="120" w:line="276" w:lineRule="auto"/>
        <w:ind w:firstLine="720"/>
        <w:jc w:val="right"/>
        <w:rPr>
          <w:bCs/>
          <w:i/>
          <w:spacing w:val="6"/>
          <w:sz w:val="26"/>
          <w:szCs w:val="26"/>
          <w:lang w:val="pl-PL"/>
        </w:rPr>
      </w:pPr>
      <w:r w:rsidRPr="00527DA8">
        <w:rPr>
          <w:bCs/>
          <w:i/>
          <w:spacing w:val="6"/>
          <w:sz w:val="26"/>
          <w:szCs w:val="26"/>
          <w:lang w:val="pl-PL"/>
        </w:rPr>
        <w:t>Đơn vị tính: ha</w:t>
      </w:r>
    </w:p>
    <w:tbl>
      <w:tblPr>
        <w:tblW w:w="9072" w:type="dxa"/>
        <w:tblInd w:w="-5" w:type="dxa"/>
        <w:tblLook w:val="04A0" w:firstRow="1" w:lastRow="0" w:firstColumn="1" w:lastColumn="0" w:noHBand="0" w:noVBand="1"/>
      </w:tblPr>
      <w:tblGrid>
        <w:gridCol w:w="709"/>
        <w:gridCol w:w="4820"/>
        <w:gridCol w:w="1559"/>
        <w:gridCol w:w="1984"/>
      </w:tblGrid>
      <w:tr w:rsidR="00527DA8" w:rsidRPr="00527DA8" w14:paraId="4DE942FC" w14:textId="77777777" w:rsidTr="007F72FD">
        <w:trPr>
          <w:trHeight w:val="458"/>
          <w:tblHeader/>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0C7286" w14:textId="77777777" w:rsidR="007F72FD" w:rsidRPr="00527DA8" w:rsidRDefault="007F72FD" w:rsidP="00011FDF">
            <w:pPr>
              <w:jc w:val="center"/>
              <w:rPr>
                <w:b/>
                <w:bCs/>
              </w:rPr>
            </w:pPr>
            <w:bookmarkStart w:id="75" w:name="_Toc152591420"/>
            <w:bookmarkStart w:id="76" w:name="_Toc152591455"/>
            <w:r w:rsidRPr="00527DA8">
              <w:rPr>
                <w:b/>
                <w:bCs/>
              </w:rPr>
              <w:t>TT</w:t>
            </w:r>
          </w:p>
        </w:tc>
        <w:tc>
          <w:tcPr>
            <w:tcW w:w="48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924FD4" w14:textId="77777777" w:rsidR="007F72FD" w:rsidRPr="00527DA8" w:rsidRDefault="007F6065" w:rsidP="00011FDF">
            <w:pPr>
              <w:jc w:val="center"/>
              <w:rPr>
                <w:b/>
                <w:bCs/>
              </w:rPr>
            </w:pPr>
            <w:r w:rsidRPr="00527DA8">
              <w:rPr>
                <w:b/>
                <w:bCs/>
              </w:rPr>
              <w:t>Chỉ tiêu sử dụng đất</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0D46FE" w14:textId="77777777" w:rsidR="007F72FD" w:rsidRPr="00527DA8" w:rsidRDefault="007F72FD" w:rsidP="00011FDF">
            <w:pPr>
              <w:jc w:val="center"/>
              <w:rPr>
                <w:b/>
                <w:bCs/>
              </w:rPr>
            </w:pPr>
            <w:r w:rsidRPr="00527DA8">
              <w:rPr>
                <w:b/>
                <w:bCs/>
              </w:rPr>
              <w:t xml:space="preserve"> Mã loại đất </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6942FC" w14:textId="77777777" w:rsidR="007F72FD" w:rsidRPr="00527DA8" w:rsidRDefault="007F72FD" w:rsidP="00011FDF">
            <w:pPr>
              <w:jc w:val="center"/>
              <w:rPr>
                <w:b/>
                <w:bCs/>
              </w:rPr>
            </w:pPr>
            <w:r w:rsidRPr="00527DA8">
              <w:rPr>
                <w:b/>
                <w:bCs/>
              </w:rPr>
              <w:t xml:space="preserve"> Tổng</w:t>
            </w:r>
          </w:p>
          <w:p w14:paraId="383B86AD" w14:textId="77777777" w:rsidR="007F72FD" w:rsidRPr="00527DA8" w:rsidRDefault="007F72FD" w:rsidP="00011FDF">
            <w:pPr>
              <w:jc w:val="center"/>
              <w:rPr>
                <w:b/>
                <w:bCs/>
              </w:rPr>
            </w:pPr>
            <w:r w:rsidRPr="00527DA8">
              <w:rPr>
                <w:b/>
                <w:bCs/>
              </w:rPr>
              <w:t xml:space="preserve"> diện tích </w:t>
            </w:r>
          </w:p>
          <w:p w14:paraId="5EAA7F7A" w14:textId="77777777" w:rsidR="007F72FD" w:rsidRPr="00527DA8" w:rsidRDefault="007F72FD" w:rsidP="00011FDF">
            <w:pPr>
              <w:jc w:val="center"/>
              <w:rPr>
                <w:b/>
                <w:bCs/>
              </w:rPr>
            </w:pPr>
            <w:r w:rsidRPr="00527DA8">
              <w:rPr>
                <w:b/>
                <w:bCs/>
              </w:rPr>
              <w:t>(ha)</w:t>
            </w:r>
          </w:p>
        </w:tc>
      </w:tr>
      <w:tr w:rsidR="00527DA8" w:rsidRPr="00527DA8" w14:paraId="046383AE" w14:textId="77777777" w:rsidTr="007F72FD">
        <w:trPr>
          <w:trHeight w:val="637"/>
          <w:tblHeader/>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08BBAB52" w14:textId="77777777" w:rsidR="007F72FD" w:rsidRPr="00527DA8" w:rsidRDefault="007F72FD" w:rsidP="00011FDF">
            <w:pPr>
              <w:rPr>
                <w:b/>
                <w:bCs/>
              </w:rPr>
            </w:pPr>
          </w:p>
        </w:tc>
        <w:tc>
          <w:tcPr>
            <w:tcW w:w="4820" w:type="dxa"/>
            <w:vMerge/>
            <w:tcBorders>
              <w:top w:val="single" w:sz="4" w:space="0" w:color="000000"/>
              <w:left w:val="single" w:sz="4" w:space="0" w:color="000000"/>
              <w:bottom w:val="single" w:sz="4" w:space="0" w:color="000000"/>
              <w:right w:val="single" w:sz="4" w:space="0" w:color="000000"/>
            </w:tcBorders>
            <w:vAlign w:val="center"/>
            <w:hideMark/>
          </w:tcPr>
          <w:p w14:paraId="22A8203D" w14:textId="77777777" w:rsidR="007F72FD" w:rsidRPr="00527DA8" w:rsidRDefault="007F72FD" w:rsidP="00011FDF">
            <w:pPr>
              <w:rPr>
                <w:b/>
                <w:bCs/>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26E98786" w14:textId="77777777" w:rsidR="007F72FD" w:rsidRPr="00527DA8" w:rsidRDefault="007F72FD" w:rsidP="00011FDF">
            <w:pPr>
              <w:rPr>
                <w:b/>
                <w:bCs/>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6800DE78" w14:textId="77777777" w:rsidR="007F72FD" w:rsidRPr="00527DA8" w:rsidRDefault="007F72FD" w:rsidP="00011FDF">
            <w:pPr>
              <w:rPr>
                <w:b/>
                <w:bCs/>
              </w:rPr>
            </w:pPr>
          </w:p>
        </w:tc>
      </w:tr>
      <w:tr w:rsidR="00527DA8" w:rsidRPr="00527DA8" w14:paraId="1AC3E885" w14:textId="77777777" w:rsidTr="00AE34BE">
        <w:trPr>
          <w:trHeight w:val="397"/>
        </w:trPr>
        <w:tc>
          <w:tcPr>
            <w:tcW w:w="709" w:type="dxa"/>
            <w:tcBorders>
              <w:top w:val="single" w:sz="4" w:space="0" w:color="000000"/>
              <w:left w:val="single" w:sz="4" w:space="0" w:color="000000"/>
              <w:bottom w:val="dotted" w:sz="4" w:space="0" w:color="000000"/>
              <w:right w:val="single" w:sz="4" w:space="0" w:color="000000"/>
            </w:tcBorders>
            <w:shd w:val="clear" w:color="auto" w:fill="auto"/>
            <w:vAlign w:val="center"/>
            <w:hideMark/>
          </w:tcPr>
          <w:p w14:paraId="78BF54C4" w14:textId="77777777" w:rsidR="00AE34BE" w:rsidRPr="00527DA8" w:rsidRDefault="00AE34BE" w:rsidP="00AE34BE">
            <w:pPr>
              <w:jc w:val="center"/>
              <w:rPr>
                <w:b/>
                <w:bCs/>
              </w:rPr>
            </w:pPr>
            <w:r w:rsidRPr="00527DA8">
              <w:rPr>
                <w:b/>
                <w:bCs/>
              </w:rPr>
              <w:t>1</w:t>
            </w:r>
          </w:p>
        </w:tc>
        <w:tc>
          <w:tcPr>
            <w:tcW w:w="4820" w:type="dxa"/>
            <w:tcBorders>
              <w:top w:val="single" w:sz="4" w:space="0" w:color="000000"/>
              <w:left w:val="single" w:sz="4" w:space="0" w:color="000000"/>
              <w:bottom w:val="dotted" w:sz="4" w:space="0" w:color="000000"/>
              <w:right w:val="single" w:sz="4" w:space="0" w:color="000000"/>
            </w:tcBorders>
            <w:shd w:val="clear" w:color="auto" w:fill="auto"/>
            <w:vAlign w:val="center"/>
            <w:hideMark/>
          </w:tcPr>
          <w:p w14:paraId="5F23E9FF" w14:textId="77777777" w:rsidR="00AE34BE" w:rsidRPr="00527DA8" w:rsidRDefault="00AE34BE" w:rsidP="00AE34BE">
            <w:pPr>
              <w:rPr>
                <w:b/>
                <w:bCs/>
              </w:rPr>
            </w:pPr>
            <w:r w:rsidRPr="00527DA8">
              <w:rPr>
                <w:b/>
                <w:bCs/>
              </w:rPr>
              <w:t>Đất nông nghiệp</w:t>
            </w:r>
          </w:p>
        </w:tc>
        <w:tc>
          <w:tcPr>
            <w:tcW w:w="1559" w:type="dxa"/>
            <w:tcBorders>
              <w:top w:val="single" w:sz="4" w:space="0" w:color="000000"/>
              <w:left w:val="single" w:sz="4" w:space="0" w:color="000000"/>
              <w:bottom w:val="dotted" w:sz="4" w:space="0" w:color="000000"/>
              <w:right w:val="single" w:sz="4" w:space="0" w:color="000000"/>
            </w:tcBorders>
            <w:shd w:val="clear" w:color="auto" w:fill="auto"/>
            <w:vAlign w:val="center"/>
            <w:hideMark/>
          </w:tcPr>
          <w:p w14:paraId="7FD4D325" w14:textId="77777777" w:rsidR="00AE34BE" w:rsidRPr="00527DA8" w:rsidRDefault="00AE34BE" w:rsidP="00AE34BE">
            <w:pPr>
              <w:jc w:val="center"/>
              <w:rPr>
                <w:b/>
                <w:bCs/>
              </w:rPr>
            </w:pPr>
            <w:r w:rsidRPr="00527DA8">
              <w:rPr>
                <w:b/>
                <w:bCs/>
              </w:rPr>
              <w:t>NNP</w:t>
            </w:r>
          </w:p>
        </w:tc>
        <w:tc>
          <w:tcPr>
            <w:tcW w:w="1984" w:type="dxa"/>
            <w:tcBorders>
              <w:top w:val="single" w:sz="4" w:space="0" w:color="000000"/>
              <w:left w:val="single" w:sz="4" w:space="0" w:color="000000"/>
              <w:bottom w:val="dotted" w:sz="4" w:space="0" w:color="000000"/>
              <w:right w:val="single" w:sz="4" w:space="0" w:color="auto"/>
            </w:tcBorders>
            <w:shd w:val="clear" w:color="auto" w:fill="auto"/>
            <w:vAlign w:val="center"/>
            <w:hideMark/>
          </w:tcPr>
          <w:p w14:paraId="22B527C8" w14:textId="0F852086" w:rsidR="00AE34BE" w:rsidRPr="00527DA8" w:rsidRDefault="00AE34BE" w:rsidP="00AE34BE">
            <w:pPr>
              <w:jc w:val="right"/>
              <w:rPr>
                <w:b/>
                <w:bCs/>
              </w:rPr>
            </w:pPr>
            <w:r w:rsidRPr="00527DA8">
              <w:rPr>
                <w:b/>
                <w:bCs/>
              </w:rPr>
              <w:t xml:space="preserve"> 584,57 </w:t>
            </w:r>
          </w:p>
        </w:tc>
      </w:tr>
      <w:tr w:rsidR="00527DA8" w:rsidRPr="00527DA8" w14:paraId="6E6FB9C6" w14:textId="77777777" w:rsidTr="00AE34BE">
        <w:trPr>
          <w:trHeight w:val="397"/>
        </w:trPr>
        <w:tc>
          <w:tcPr>
            <w:tcW w:w="709" w:type="dxa"/>
            <w:tcBorders>
              <w:top w:val="dotted" w:sz="4" w:space="0" w:color="000000"/>
              <w:left w:val="single" w:sz="4" w:space="0" w:color="000000"/>
              <w:bottom w:val="dotted" w:sz="4" w:space="0" w:color="000000"/>
              <w:right w:val="single" w:sz="4" w:space="0" w:color="000000"/>
            </w:tcBorders>
            <w:shd w:val="clear" w:color="auto" w:fill="auto"/>
            <w:vAlign w:val="center"/>
          </w:tcPr>
          <w:p w14:paraId="68BBE705" w14:textId="77777777" w:rsidR="00AE34BE" w:rsidRPr="00527DA8" w:rsidRDefault="00AE34BE" w:rsidP="00AE34BE">
            <w:pPr>
              <w:jc w:val="center"/>
            </w:pPr>
          </w:p>
        </w:tc>
        <w:tc>
          <w:tcPr>
            <w:tcW w:w="4820" w:type="dxa"/>
            <w:tcBorders>
              <w:top w:val="dotted" w:sz="4" w:space="0" w:color="000000"/>
              <w:left w:val="single" w:sz="4" w:space="0" w:color="000000"/>
              <w:bottom w:val="dotted" w:sz="4" w:space="0" w:color="000000"/>
              <w:right w:val="single" w:sz="4" w:space="0" w:color="000000"/>
            </w:tcBorders>
            <w:shd w:val="clear" w:color="auto" w:fill="auto"/>
            <w:vAlign w:val="center"/>
            <w:hideMark/>
          </w:tcPr>
          <w:p w14:paraId="0B9A8735" w14:textId="77777777" w:rsidR="00AE34BE" w:rsidRPr="00527DA8" w:rsidRDefault="00AE34BE" w:rsidP="00AE34BE">
            <w:r w:rsidRPr="00527DA8">
              <w:rPr>
                <w:i/>
                <w:iCs/>
              </w:rPr>
              <w:t>Trong đó</w:t>
            </w:r>
            <w:r w:rsidRPr="00527DA8">
              <w:t>:</w:t>
            </w:r>
          </w:p>
        </w:tc>
        <w:tc>
          <w:tcPr>
            <w:tcW w:w="1559" w:type="dxa"/>
            <w:tcBorders>
              <w:top w:val="dotted" w:sz="4" w:space="0" w:color="000000"/>
              <w:left w:val="single" w:sz="4" w:space="0" w:color="000000"/>
              <w:bottom w:val="dotted" w:sz="4" w:space="0" w:color="000000"/>
              <w:right w:val="single" w:sz="4" w:space="0" w:color="000000"/>
            </w:tcBorders>
            <w:shd w:val="clear" w:color="auto" w:fill="auto"/>
            <w:vAlign w:val="center"/>
            <w:hideMark/>
          </w:tcPr>
          <w:p w14:paraId="4241AE4E" w14:textId="77777777" w:rsidR="00AE34BE" w:rsidRPr="00527DA8" w:rsidRDefault="00AE34BE" w:rsidP="00AE34BE">
            <w:pPr>
              <w:jc w:val="center"/>
            </w:pPr>
          </w:p>
        </w:tc>
        <w:tc>
          <w:tcPr>
            <w:tcW w:w="1984" w:type="dxa"/>
            <w:tcBorders>
              <w:top w:val="dotted" w:sz="4" w:space="0" w:color="000000"/>
              <w:left w:val="single" w:sz="4" w:space="0" w:color="000000"/>
              <w:bottom w:val="dotted" w:sz="4" w:space="0" w:color="000000"/>
              <w:right w:val="single" w:sz="4" w:space="0" w:color="auto"/>
            </w:tcBorders>
            <w:shd w:val="clear" w:color="auto" w:fill="auto"/>
            <w:vAlign w:val="center"/>
            <w:hideMark/>
          </w:tcPr>
          <w:p w14:paraId="6CC8CD0F" w14:textId="77777777" w:rsidR="00AE34BE" w:rsidRPr="00527DA8" w:rsidRDefault="00AE34BE" w:rsidP="00AE34BE">
            <w:pPr>
              <w:jc w:val="right"/>
            </w:pPr>
          </w:p>
        </w:tc>
      </w:tr>
      <w:tr w:rsidR="00527DA8" w:rsidRPr="00527DA8" w14:paraId="5D727625" w14:textId="77777777" w:rsidTr="00AE34BE">
        <w:trPr>
          <w:trHeight w:val="397"/>
        </w:trPr>
        <w:tc>
          <w:tcPr>
            <w:tcW w:w="709" w:type="dxa"/>
            <w:tcBorders>
              <w:top w:val="dotted" w:sz="4" w:space="0" w:color="000000"/>
              <w:left w:val="single" w:sz="4" w:space="0" w:color="000000"/>
              <w:bottom w:val="dotted" w:sz="4" w:space="0" w:color="000000"/>
              <w:right w:val="single" w:sz="4" w:space="0" w:color="000000"/>
            </w:tcBorders>
            <w:shd w:val="clear" w:color="auto" w:fill="auto"/>
            <w:vAlign w:val="center"/>
          </w:tcPr>
          <w:p w14:paraId="4F36CE8D" w14:textId="77777777" w:rsidR="00AE34BE" w:rsidRPr="00527DA8" w:rsidRDefault="00AE34BE" w:rsidP="00AE34BE">
            <w:pPr>
              <w:jc w:val="center"/>
              <w:rPr>
                <w:i/>
                <w:iCs/>
              </w:rPr>
            </w:pPr>
            <w:r w:rsidRPr="00527DA8">
              <w:t>1.1</w:t>
            </w:r>
          </w:p>
        </w:tc>
        <w:tc>
          <w:tcPr>
            <w:tcW w:w="4820" w:type="dxa"/>
            <w:tcBorders>
              <w:top w:val="dotted" w:sz="4" w:space="0" w:color="000000"/>
              <w:left w:val="single" w:sz="4" w:space="0" w:color="000000"/>
              <w:bottom w:val="dotted" w:sz="4" w:space="0" w:color="000000"/>
              <w:right w:val="single" w:sz="4" w:space="0" w:color="000000"/>
            </w:tcBorders>
            <w:shd w:val="clear" w:color="auto" w:fill="auto"/>
            <w:vAlign w:val="center"/>
            <w:hideMark/>
          </w:tcPr>
          <w:p w14:paraId="049EC72D" w14:textId="77777777" w:rsidR="00AE34BE" w:rsidRPr="00527DA8" w:rsidRDefault="00AE34BE" w:rsidP="00AE34BE">
            <w:pPr>
              <w:rPr>
                <w:i/>
                <w:iCs/>
              </w:rPr>
            </w:pPr>
            <w:r w:rsidRPr="00527DA8">
              <w:t>Đất trồng lúa</w:t>
            </w:r>
          </w:p>
        </w:tc>
        <w:tc>
          <w:tcPr>
            <w:tcW w:w="1559" w:type="dxa"/>
            <w:tcBorders>
              <w:top w:val="dotted" w:sz="4" w:space="0" w:color="000000"/>
              <w:left w:val="single" w:sz="4" w:space="0" w:color="000000"/>
              <w:bottom w:val="dotted" w:sz="4" w:space="0" w:color="000000"/>
              <w:right w:val="single" w:sz="4" w:space="0" w:color="000000"/>
            </w:tcBorders>
            <w:shd w:val="clear" w:color="auto" w:fill="auto"/>
            <w:vAlign w:val="center"/>
            <w:hideMark/>
          </w:tcPr>
          <w:p w14:paraId="5A4BB58E" w14:textId="77777777" w:rsidR="00AE34BE" w:rsidRPr="00527DA8" w:rsidRDefault="00AE34BE" w:rsidP="00AE34BE">
            <w:pPr>
              <w:jc w:val="center"/>
              <w:rPr>
                <w:i/>
                <w:iCs/>
              </w:rPr>
            </w:pPr>
            <w:r w:rsidRPr="00527DA8">
              <w:t>LUA</w:t>
            </w:r>
          </w:p>
        </w:tc>
        <w:tc>
          <w:tcPr>
            <w:tcW w:w="1984" w:type="dxa"/>
            <w:tcBorders>
              <w:top w:val="dotted" w:sz="4" w:space="0" w:color="000000"/>
              <w:left w:val="single" w:sz="4" w:space="0" w:color="000000"/>
              <w:bottom w:val="dotted" w:sz="4" w:space="0" w:color="000000"/>
              <w:right w:val="single" w:sz="4" w:space="0" w:color="auto"/>
            </w:tcBorders>
            <w:shd w:val="clear" w:color="auto" w:fill="auto"/>
            <w:vAlign w:val="center"/>
            <w:hideMark/>
          </w:tcPr>
          <w:p w14:paraId="2580E8DF" w14:textId="2EC87610" w:rsidR="00AE34BE" w:rsidRPr="00527DA8" w:rsidRDefault="00AE34BE" w:rsidP="00AE34BE">
            <w:pPr>
              <w:jc w:val="right"/>
              <w:rPr>
                <w:i/>
                <w:iCs/>
              </w:rPr>
            </w:pPr>
            <w:r w:rsidRPr="00527DA8">
              <w:t xml:space="preserve"> 205,28 </w:t>
            </w:r>
          </w:p>
        </w:tc>
      </w:tr>
      <w:tr w:rsidR="00527DA8" w:rsidRPr="00527DA8" w14:paraId="64FB422C" w14:textId="77777777" w:rsidTr="00AE34BE">
        <w:trPr>
          <w:trHeight w:val="397"/>
        </w:trPr>
        <w:tc>
          <w:tcPr>
            <w:tcW w:w="709" w:type="dxa"/>
            <w:tcBorders>
              <w:top w:val="dotted" w:sz="4" w:space="0" w:color="000000"/>
              <w:left w:val="single" w:sz="4" w:space="0" w:color="000000"/>
              <w:bottom w:val="dotted" w:sz="4" w:space="0" w:color="000000"/>
              <w:right w:val="single" w:sz="4" w:space="0" w:color="000000"/>
            </w:tcBorders>
            <w:shd w:val="clear" w:color="auto" w:fill="auto"/>
            <w:vAlign w:val="center"/>
          </w:tcPr>
          <w:p w14:paraId="0B2B600E" w14:textId="77777777" w:rsidR="00AE34BE" w:rsidRPr="00527DA8" w:rsidRDefault="00AE34BE" w:rsidP="00AE34BE">
            <w:pPr>
              <w:jc w:val="center"/>
            </w:pPr>
          </w:p>
        </w:tc>
        <w:tc>
          <w:tcPr>
            <w:tcW w:w="4820" w:type="dxa"/>
            <w:tcBorders>
              <w:top w:val="dotted" w:sz="4" w:space="0" w:color="000000"/>
              <w:left w:val="single" w:sz="4" w:space="0" w:color="000000"/>
              <w:bottom w:val="dotted" w:sz="4" w:space="0" w:color="000000"/>
              <w:right w:val="single" w:sz="4" w:space="0" w:color="000000"/>
            </w:tcBorders>
            <w:shd w:val="clear" w:color="auto" w:fill="auto"/>
            <w:vAlign w:val="center"/>
            <w:hideMark/>
          </w:tcPr>
          <w:p w14:paraId="1A10C12B" w14:textId="77777777" w:rsidR="00AE34BE" w:rsidRPr="00527DA8" w:rsidRDefault="00AE34BE" w:rsidP="00AE34BE">
            <w:pPr>
              <w:rPr>
                <w:i/>
                <w:iCs/>
              </w:rPr>
            </w:pPr>
            <w:r w:rsidRPr="00527DA8">
              <w:rPr>
                <w:i/>
                <w:iCs/>
              </w:rPr>
              <w:t>Trong đó: Đất chuyên trồng lúa nước</w:t>
            </w:r>
          </w:p>
        </w:tc>
        <w:tc>
          <w:tcPr>
            <w:tcW w:w="1559" w:type="dxa"/>
            <w:tcBorders>
              <w:top w:val="dotted" w:sz="4" w:space="0" w:color="000000"/>
              <w:left w:val="single" w:sz="4" w:space="0" w:color="000000"/>
              <w:bottom w:val="dotted" w:sz="4" w:space="0" w:color="000000"/>
              <w:right w:val="single" w:sz="4" w:space="0" w:color="000000"/>
            </w:tcBorders>
            <w:shd w:val="clear" w:color="auto" w:fill="auto"/>
            <w:vAlign w:val="center"/>
            <w:hideMark/>
          </w:tcPr>
          <w:p w14:paraId="0FCF5E6C" w14:textId="77777777" w:rsidR="00AE34BE" w:rsidRPr="00527DA8" w:rsidRDefault="00AE34BE" w:rsidP="00AE34BE">
            <w:pPr>
              <w:jc w:val="center"/>
              <w:rPr>
                <w:i/>
                <w:iCs/>
              </w:rPr>
            </w:pPr>
            <w:r w:rsidRPr="00527DA8">
              <w:rPr>
                <w:i/>
                <w:iCs/>
              </w:rPr>
              <w:t>LUC</w:t>
            </w:r>
          </w:p>
        </w:tc>
        <w:tc>
          <w:tcPr>
            <w:tcW w:w="1984" w:type="dxa"/>
            <w:tcBorders>
              <w:top w:val="dotted" w:sz="4" w:space="0" w:color="000000"/>
              <w:left w:val="single" w:sz="4" w:space="0" w:color="000000"/>
              <w:bottom w:val="dotted" w:sz="4" w:space="0" w:color="000000"/>
              <w:right w:val="single" w:sz="4" w:space="0" w:color="auto"/>
            </w:tcBorders>
            <w:shd w:val="clear" w:color="auto" w:fill="auto"/>
            <w:vAlign w:val="center"/>
            <w:hideMark/>
          </w:tcPr>
          <w:p w14:paraId="216619DF" w14:textId="756A4569" w:rsidR="00AE34BE" w:rsidRPr="00527DA8" w:rsidRDefault="00AE34BE" w:rsidP="00AE34BE">
            <w:pPr>
              <w:jc w:val="right"/>
              <w:rPr>
                <w:i/>
                <w:iCs/>
              </w:rPr>
            </w:pPr>
            <w:r w:rsidRPr="00527DA8">
              <w:t xml:space="preserve"> 42,76 </w:t>
            </w:r>
          </w:p>
        </w:tc>
      </w:tr>
      <w:tr w:rsidR="00527DA8" w:rsidRPr="00527DA8" w14:paraId="7DFBA563" w14:textId="77777777" w:rsidTr="00AE34BE">
        <w:trPr>
          <w:trHeight w:val="397"/>
        </w:trPr>
        <w:tc>
          <w:tcPr>
            <w:tcW w:w="709" w:type="dxa"/>
            <w:tcBorders>
              <w:top w:val="dotted" w:sz="4" w:space="0" w:color="000000"/>
              <w:left w:val="single" w:sz="4" w:space="0" w:color="000000"/>
              <w:bottom w:val="dotted" w:sz="4" w:space="0" w:color="000000"/>
              <w:right w:val="single" w:sz="4" w:space="0" w:color="000000"/>
            </w:tcBorders>
            <w:shd w:val="clear" w:color="auto" w:fill="auto"/>
            <w:vAlign w:val="center"/>
          </w:tcPr>
          <w:p w14:paraId="16267ABD" w14:textId="77777777" w:rsidR="00AE34BE" w:rsidRPr="00527DA8" w:rsidRDefault="00AE34BE" w:rsidP="00AE34BE">
            <w:pPr>
              <w:jc w:val="center"/>
            </w:pPr>
            <w:r w:rsidRPr="00527DA8">
              <w:t>1.2</w:t>
            </w:r>
          </w:p>
        </w:tc>
        <w:tc>
          <w:tcPr>
            <w:tcW w:w="4820" w:type="dxa"/>
            <w:tcBorders>
              <w:top w:val="dotted" w:sz="4" w:space="0" w:color="000000"/>
              <w:left w:val="single" w:sz="4" w:space="0" w:color="000000"/>
              <w:bottom w:val="dotted" w:sz="4" w:space="0" w:color="000000"/>
              <w:right w:val="single" w:sz="4" w:space="0" w:color="000000"/>
            </w:tcBorders>
            <w:shd w:val="clear" w:color="auto" w:fill="auto"/>
            <w:vAlign w:val="center"/>
            <w:hideMark/>
          </w:tcPr>
          <w:p w14:paraId="5D3F5596" w14:textId="77777777" w:rsidR="00AE34BE" w:rsidRPr="00527DA8" w:rsidRDefault="00AE34BE" w:rsidP="00AE34BE">
            <w:r w:rsidRPr="00527DA8">
              <w:t>Đất trồng cây hàng năm khác</w:t>
            </w:r>
          </w:p>
        </w:tc>
        <w:tc>
          <w:tcPr>
            <w:tcW w:w="1559" w:type="dxa"/>
            <w:tcBorders>
              <w:top w:val="dotted" w:sz="4" w:space="0" w:color="000000"/>
              <w:left w:val="single" w:sz="4" w:space="0" w:color="000000"/>
              <w:bottom w:val="dotted" w:sz="4" w:space="0" w:color="000000"/>
              <w:right w:val="single" w:sz="4" w:space="0" w:color="000000"/>
            </w:tcBorders>
            <w:shd w:val="clear" w:color="auto" w:fill="auto"/>
            <w:vAlign w:val="center"/>
            <w:hideMark/>
          </w:tcPr>
          <w:p w14:paraId="61C34CC8" w14:textId="77777777" w:rsidR="00AE34BE" w:rsidRPr="00527DA8" w:rsidRDefault="00AE34BE" w:rsidP="00AE34BE">
            <w:pPr>
              <w:jc w:val="center"/>
            </w:pPr>
            <w:r w:rsidRPr="00527DA8">
              <w:t>HNK</w:t>
            </w:r>
          </w:p>
        </w:tc>
        <w:tc>
          <w:tcPr>
            <w:tcW w:w="1984" w:type="dxa"/>
            <w:tcBorders>
              <w:top w:val="dotted" w:sz="4" w:space="0" w:color="000000"/>
              <w:left w:val="single" w:sz="4" w:space="0" w:color="000000"/>
              <w:bottom w:val="dotted" w:sz="4" w:space="0" w:color="000000"/>
              <w:right w:val="single" w:sz="4" w:space="0" w:color="auto"/>
            </w:tcBorders>
            <w:shd w:val="clear" w:color="auto" w:fill="auto"/>
            <w:vAlign w:val="center"/>
            <w:hideMark/>
          </w:tcPr>
          <w:p w14:paraId="1C658713" w14:textId="578ECFC4" w:rsidR="00AE34BE" w:rsidRPr="00527DA8" w:rsidRDefault="00AE34BE" w:rsidP="00AE34BE">
            <w:pPr>
              <w:jc w:val="right"/>
            </w:pPr>
            <w:r w:rsidRPr="00527DA8">
              <w:t xml:space="preserve"> 133,02 </w:t>
            </w:r>
          </w:p>
        </w:tc>
      </w:tr>
      <w:tr w:rsidR="00527DA8" w:rsidRPr="00527DA8" w14:paraId="2D5F8584" w14:textId="77777777" w:rsidTr="00AE34BE">
        <w:trPr>
          <w:trHeight w:val="397"/>
        </w:trPr>
        <w:tc>
          <w:tcPr>
            <w:tcW w:w="709" w:type="dxa"/>
            <w:tcBorders>
              <w:top w:val="dotted" w:sz="4" w:space="0" w:color="000000"/>
              <w:left w:val="single" w:sz="4" w:space="0" w:color="000000"/>
              <w:bottom w:val="dotted" w:sz="4" w:space="0" w:color="000000"/>
              <w:right w:val="single" w:sz="4" w:space="0" w:color="000000"/>
            </w:tcBorders>
            <w:shd w:val="clear" w:color="auto" w:fill="auto"/>
            <w:vAlign w:val="center"/>
          </w:tcPr>
          <w:p w14:paraId="3A04BDBA" w14:textId="77777777" w:rsidR="00AE34BE" w:rsidRPr="00527DA8" w:rsidRDefault="00AE34BE" w:rsidP="00AE34BE">
            <w:pPr>
              <w:jc w:val="center"/>
            </w:pPr>
            <w:r w:rsidRPr="00527DA8">
              <w:t>1.3</w:t>
            </w:r>
          </w:p>
        </w:tc>
        <w:tc>
          <w:tcPr>
            <w:tcW w:w="4820" w:type="dxa"/>
            <w:tcBorders>
              <w:top w:val="dotted" w:sz="4" w:space="0" w:color="000000"/>
              <w:left w:val="single" w:sz="4" w:space="0" w:color="000000"/>
              <w:bottom w:val="dotted" w:sz="4" w:space="0" w:color="000000"/>
              <w:right w:val="single" w:sz="4" w:space="0" w:color="000000"/>
            </w:tcBorders>
            <w:shd w:val="clear" w:color="auto" w:fill="auto"/>
            <w:vAlign w:val="center"/>
            <w:hideMark/>
          </w:tcPr>
          <w:p w14:paraId="62EF5EA9" w14:textId="77777777" w:rsidR="00AE34BE" w:rsidRPr="00527DA8" w:rsidRDefault="00AE34BE" w:rsidP="00AE34BE">
            <w:r w:rsidRPr="00527DA8">
              <w:t>Đất trồng cây lâu năm</w:t>
            </w:r>
          </w:p>
        </w:tc>
        <w:tc>
          <w:tcPr>
            <w:tcW w:w="1559" w:type="dxa"/>
            <w:tcBorders>
              <w:top w:val="dotted" w:sz="4" w:space="0" w:color="000000"/>
              <w:left w:val="single" w:sz="4" w:space="0" w:color="000000"/>
              <w:bottom w:val="dotted" w:sz="4" w:space="0" w:color="000000"/>
              <w:right w:val="single" w:sz="4" w:space="0" w:color="000000"/>
            </w:tcBorders>
            <w:shd w:val="clear" w:color="auto" w:fill="auto"/>
            <w:vAlign w:val="center"/>
            <w:hideMark/>
          </w:tcPr>
          <w:p w14:paraId="140F6E49" w14:textId="77777777" w:rsidR="00AE34BE" w:rsidRPr="00527DA8" w:rsidRDefault="00AE34BE" w:rsidP="00AE34BE">
            <w:pPr>
              <w:jc w:val="center"/>
            </w:pPr>
            <w:r w:rsidRPr="00527DA8">
              <w:t>CLN</w:t>
            </w:r>
          </w:p>
        </w:tc>
        <w:tc>
          <w:tcPr>
            <w:tcW w:w="1984" w:type="dxa"/>
            <w:tcBorders>
              <w:top w:val="dotted" w:sz="4" w:space="0" w:color="000000"/>
              <w:left w:val="single" w:sz="4" w:space="0" w:color="000000"/>
              <w:bottom w:val="dotted" w:sz="4" w:space="0" w:color="000000"/>
              <w:right w:val="single" w:sz="4" w:space="0" w:color="auto"/>
            </w:tcBorders>
            <w:shd w:val="clear" w:color="auto" w:fill="auto"/>
            <w:vAlign w:val="center"/>
            <w:hideMark/>
          </w:tcPr>
          <w:p w14:paraId="2F06A7C9" w14:textId="5FA03335" w:rsidR="00AE34BE" w:rsidRPr="00527DA8" w:rsidRDefault="00AE34BE" w:rsidP="00AE34BE">
            <w:pPr>
              <w:jc w:val="right"/>
            </w:pPr>
            <w:r w:rsidRPr="00527DA8">
              <w:t xml:space="preserve"> 171,03 </w:t>
            </w:r>
          </w:p>
        </w:tc>
      </w:tr>
      <w:tr w:rsidR="00527DA8" w:rsidRPr="00527DA8" w14:paraId="4CFC5E91" w14:textId="77777777" w:rsidTr="00AE34BE">
        <w:trPr>
          <w:trHeight w:val="397"/>
        </w:trPr>
        <w:tc>
          <w:tcPr>
            <w:tcW w:w="709" w:type="dxa"/>
            <w:tcBorders>
              <w:top w:val="dotted" w:sz="4" w:space="0" w:color="000000"/>
              <w:left w:val="single" w:sz="4" w:space="0" w:color="000000"/>
              <w:bottom w:val="dotted" w:sz="4" w:space="0" w:color="000000"/>
              <w:right w:val="single" w:sz="4" w:space="0" w:color="000000"/>
            </w:tcBorders>
            <w:shd w:val="clear" w:color="auto" w:fill="auto"/>
            <w:vAlign w:val="center"/>
          </w:tcPr>
          <w:p w14:paraId="4491D4F9" w14:textId="77777777" w:rsidR="00AE34BE" w:rsidRPr="00527DA8" w:rsidRDefault="00AE34BE" w:rsidP="00AE34BE">
            <w:pPr>
              <w:jc w:val="center"/>
            </w:pPr>
            <w:r w:rsidRPr="00527DA8">
              <w:t>1.4</w:t>
            </w:r>
          </w:p>
        </w:tc>
        <w:tc>
          <w:tcPr>
            <w:tcW w:w="4820" w:type="dxa"/>
            <w:tcBorders>
              <w:top w:val="dotted" w:sz="4" w:space="0" w:color="000000"/>
              <w:left w:val="single" w:sz="4" w:space="0" w:color="000000"/>
              <w:bottom w:val="dotted" w:sz="4" w:space="0" w:color="000000"/>
              <w:right w:val="single" w:sz="4" w:space="0" w:color="000000"/>
            </w:tcBorders>
            <w:shd w:val="clear" w:color="auto" w:fill="auto"/>
            <w:vAlign w:val="center"/>
            <w:hideMark/>
          </w:tcPr>
          <w:p w14:paraId="29A41AE4" w14:textId="77777777" w:rsidR="00AE34BE" w:rsidRPr="00527DA8" w:rsidRDefault="00AE34BE" w:rsidP="00AE34BE">
            <w:r w:rsidRPr="00527DA8">
              <w:t>Đất rừng sản xuất</w:t>
            </w:r>
          </w:p>
        </w:tc>
        <w:tc>
          <w:tcPr>
            <w:tcW w:w="1559" w:type="dxa"/>
            <w:tcBorders>
              <w:top w:val="dotted" w:sz="4" w:space="0" w:color="000000"/>
              <w:left w:val="single" w:sz="4" w:space="0" w:color="000000"/>
              <w:bottom w:val="dotted" w:sz="4" w:space="0" w:color="000000"/>
              <w:right w:val="single" w:sz="4" w:space="0" w:color="000000"/>
            </w:tcBorders>
            <w:shd w:val="clear" w:color="auto" w:fill="auto"/>
            <w:vAlign w:val="center"/>
            <w:hideMark/>
          </w:tcPr>
          <w:p w14:paraId="17A86CC8" w14:textId="77777777" w:rsidR="00AE34BE" w:rsidRPr="00527DA8" w:rsidRDefault="00AE34BE" w:rsidP="00AE34BE">
            <w:pPr>
              <w:jc w:val="center"/>
            </w:pPr>
            <w:r w:rsidRPr="00527DA8">
              <w:t>RSX</w:t>
            </w:r>
          </w:p>
        </w:tc>
        <w:tc>
          <w:tcPr>
            <w:tcW w:w="1984" w:type="dxa"/>
            <w:tcBorders>
              <w:top w:val="dotted" w:sz="4" w:space="0" w:color="000000"/>
              <w:left w:val="single" w:sz="4" w:space="0" w:color="000000"/>
              <w:bottom w:val="dotted" w:sz="4" w:space="0" w:color="000000"/>
              <w:right w:val="single" w:sz="4" w:space="0" w:color="auto"/>
            </w:tcBorders>
            <w:shd w:val="clear" w:color="auto" w:fill="auto"/>
            <w:vAlign w:val="center"/>
            <w:hideMark/>
          </w:tcPr>
          <w:p w14:paraId="3361E0DD" w14:textId="6F5492B5" w:rsidR="00AE34BE" w:rsidRPr="00527DA8" w:rsidRDefault="00AE34BE" w:rsidP="00AE34BE">
            <w:pPr>
              <w:jc w:val="right"/>
            </w:pPr>
            <w:r w:rsidRPr="00527DA8">
              <w:t xml:space="preserve"> 29,75 </w:t>
            </w:r>
          </w:p>
        </w:tc>
      </w:tr>
      <w:tr w:rsidR="00527DA8" w:rsidRPr="00527DA8" w14:paraId="4BCB900C" w14:textId="77777777" w:rsidTr="00AE34BE">
        <w:trPr>
          <w:trHeight w:val="397"/>
        </w:trPr>
        <w:tc>
          <w:tcPr>
            <w:tcW w:w="709" w:type="dxa"/>
            <w:tcBorders>
              <w:top w:val="dotted" w:sz="4" w:space="0" w:color="000000"/>
              <w:left w:val="single" w:sz="4" w:space="0" w:color="000000"/>
              <w:bottom w:val="dotted" w:sz="4" w:space="0" w:color="000000"/>
              <w:right w:val="single" w:sz="4" w:space="0" w:color="000000"/>
            </w:tcBorders>
            <w:shd w:val="clear" w:color="auto" w:fill="auto"/>
            <w:vAlign w:val="center"/>
          </w:tcPr>
          <w:p w14:paraId="08C4CA2E" w14:textId="77777777" w:rsidR="00AE34BE" w:rsidRPr="00527DA8" w:rsidRDefault="00AE34BE" w:rsidP="00AE34BE">
            <w:pPr>
              <w:jc w:val="center"/>
            </w:pPr>
            <w:r w:rsidRPr="00527DA8">
              <w:t>1.5</w:t>
            </w:r>
          </w:p>
        </w:tc>
        <w:tc>
          <w:tcPr>
            <w:tcW w:w="4820" w:type="dxa"/>
            <w:tcBorders>
              <w:top w:val="dotted" w:sz="4" w:space="0" w:color="000000"/>
              <w:left w:val="single" w:sz="4" w:space="0" w:color="000000"/>
              <w:bottom w:val="dotted" w:sz="4" w:space="0" w:color="000000"/>
              <w:right w:val="single" w:sz="4" w:space="0" w:color="000000"/>
            </w:tcBorders>
            <w:shd w:val="clear" w:color="auto" w:fill="auto"/>
            <w:vAlign w:val="center"/>
            <w:hideMark/>
          </w:tcPr>
          <w:p w14:paraId="008CF09A" w14:textId="77777777" w:rsidR="00AE34BE" w:rsidRPr="00527DA8" w:rsidRDefault="00AE34BE" w:rsidP="00AE34BE">
            <w:r w:rsidRPr="00527DA8">
              <w:t>Đất nuôi trồng thuỷ sản</w:t>
            </w:r>
          </w:p>
        </w:tc>
        <w:tc>
          <w:tcPr>
            <w:tcW w:w="1559" w:type="dxa"/>
            <w:tcBorders>
              <w:top w:val="dotted" w:sz="4" w:space="0" w:color="000000"/>
              <w:left w:val="single" w:sz="4" w:space="0" w:color="000000"/>
              <w:bottom w:val="dotted" w:sz="4" w:space="0" w:color="000000"/>
              <w:right w:val="single" w:sz="4" w:space="0" w:color="000000"/>
            </w:tcBorders>
            <w:shd w:val="clear" w:color="auto" w:fill="auto"/>
            <w:vAlign w:val="center"/>
            <w:hideMark/>
          </w:tcPr>
          <w:p w14:paraId="39F6E5AA" w14:textId="77777777" w:rsidR="00AE34BE" w:rsidRPr="00527DA8" w:rsidRDefault="00AE34BE" w:rsidP="00AE34BE">
            <w:pPr>
              <w:jc w:val="center"/>
              <w:rPr>
                <w:b/>
                <w:bCs/>
              </w:rPr>
            </w:pPr>
            <w:r w:rsidRPr="00527DA8">
              <w:t>NTS</w:t>
            </w:r>
          </w:p>
        </w:tc>
        <w:tc>
          <w:tcPr>
            <w:tcW w:w="1984" w:type="dxa"/>
            <w:tcBorders>
              <w:top w:val="dotted" w:sz="4" w:space="0" w:color="000000"/>
              <w:left w:val="single" w:sz="4" w:space="0" w:color="000000"/>
              <w:bottom w:val="dotted" w:sz="4" w:space="0" w:color="000000"/>
              <w:right w:val="single" w:sz="4" w:space="0" w:color="auto"/>
            </w:tcBorders>
            <w:shd w:val="clear" w:color="auto" w:fill="auto"/>
            <w:vAlign w:val="center"/>
            <w:hideMark/>
          </w:tcPr>
          <w:p w14:paraId="4FD57A8F" w14:textId="3236A8DB" w:rsidR="00AE34BE" w:rsidRPr="00527DA8" w:rsidRDefault="00AE34BE" w:rsidP="00AE34BE">
            <w:pPr>
              <w:jc w:val="right"/>
              <w:rPr>
                <w:b/>
                <w:bCs/>
              </w:rPr>
            </w:pPr>
            <w:r w:rsidRPr="00527DA8">
              <w:t xml:space="preserve"> 45,49 </w:t>
            </w:r>
          </w:p>
        </w:tc>
      </w:tr>
      <w:tr w:rsidR="00527DA8" w:rsidRPr="00527DA8" w14:paraId="1B27B341" w14:textId="77777777" w:rsidTr="00AE34BE">
        <w:trPr>
          <w:trHeight w:val="397"/>
        </w:trPr>
        <w:tc>
          <w:tcPr>
            <w:tcW w:w="709" w:type="dxa"/>
            <w:tcBorders>
              <w:top w:val="dotted" w:sz="4" w:space="0" w:color="000000"/>
              <w:left w:val="single" w:sz="4" w:space="0" w:color="000000"/>
              <w:bottom w:val="dotted" w:sz="4" w:space="0" w:color="000000"/>
              <w:right w:val="single" w:sz="4" w:space="0" w:color="000000"/>
            </w:tcBorders>
            <w:shd w:val="clear" w:color="auto" w:fill="auto"/>
            <w:vAlign w:val="center"/>
          </w:tcPr>
          <w:p w14:paraId="5B61FCDE" w14:textId="77777777" w:rsidR="00AE34BE" w:rsidRPr="00527DA8" w:rsidRDefault="00AE34BE" w:rsidP="00AE34BE">
            <w:pPr>
              <w:jc w:val="center"/>
              <w:rPr>
                <w:b/>
                <w:bCs/>
              </w:rPr>
            </w:pPr>
            <w:r w:rsidRPr="00527DA8">
              <w:rPr>
                <w:b/>
                <w:bCs/>
              </w:rPr>
              <w:t>2</w:t>
            </w:r>
          </w:p>
        </w:tc>
        <w:tc>
          <w:tcPr>
            <w:tcW w:w="4820" w:type="dxa"/>
            <w:tcBorders>
              <w:top w:val="dotted" w:sz="4" w:space="0" w:color="000000"/>
              <w:left w:val="single" w:sz="4" w:space="0" w:color="000000"/>
              <w:bottom w:val="dotted" w:sz="4" w:space="0" w:color="000000"/>
              <w:right w:val="single" w:sz="4" w:space="0" w:color="000000"/>
            </w:tcBorders>
            <w:shd w:val="clear" w:color="auto" w:fill="auto"/>
            <w:vAlign w:val="center"/>
            <w:hideMark/>
          </w:tcPr>
          <w:p w14:paraId="592EA8B0" w14:textId="77777777" w:rsidR="00AE34BE" w:rsidRPr="00527DA8" w:rsidRDefault="00AE34BE" w:rsidP="00AE34BE">
            <w:pPr>
              <w:rPr>
                <w:b/>
                <w:bCs/>
              </w:rPr>
            </w:pPr>
            <w:r w:rsidRPr="00527DA8">
              <w:rPr>
                <w:b/>
                <w:bCs/>
              </w:rPr>
              <w:t>Đất phi nông nghiệp</w:t>
            </w:r>
          </w:p>
        </w:tc>
        <w:tc>
          <w:tcPr>
            <w:tcW w:w="1559" w:type="dxa"/>
            <w:tcBorders>
              <w:top w:val="dotted" w:sz="4" w:space="0" w:color="000000"/>
              <w:left w:val="single" w:sz="4" w:space="0" w:color="000000"/>
              <w:bottom w:val="dotted" w:sz="4" w:space="0" w:color="000000"/>
              <w:right w:val="single" w:sz="4" w:space="0" w:color="000000"/>
            </w:tcBorders>
            <w:shd w:val="clear" w:color="auto" w:fill="auto"/>
            <w:vAlign w:val="center"/>
            <w:hideMark/>
          </w:tcPr>
          <w:p w14:paraId="6E0A522F" w14:textId="77777777" w:rsidR="00AE34BE" w:rsidRPr="00527DA8" w:rsidRDefault="00AE34BE" w:rsidP="00AE34BE">
            <w:pPr>
              <w:jc w:val="center"/>
              <w:rPr>
                <w:b/>
                <w:bCs/>
              </w:rPr>
            </w:pPr>
            <w:r w:rsidRPr="00527DA8">
              <w:rPr>
                <w:b/>
                <w:bCs/>
              </w:rPr>
              <w:t>PNN</w:t>
            </w:r>
          </w:p>
        </w:tc>
        <w:tc>
          <w:tcPr>
            <w:tcW w:w="1984" w:type="dxa"/>
            <w:tcBorders>
              <w:top w:val="dotted" w:sz="4" w:space="0" w:color="000000"/>
              <w:left w:val="single" w:sz="4" w:space="0" w:color="000000"/>
              <w:bottom w:val="dotted" w:sz="4" w:space="0" w:color="000000"/>
              <w:right w:val="single" w:sz="4" w:space="0" w:color="auto"/>
            </w:tcBorders>
            <w:shd w:val="clear" w:color="auto" w:fill="auto"/>
            <w:vAlign w:val="center"/>
            <w:hideMark/>
          </w:tcPr>
          <w:p w14:paraId="1CFFC4A5" w14:textId="5FE4CEC9" w:rsidR="00AE34BE" w:rsidRPr="00527DA8" w:rsidRDefault="00AE34BE" w:rsidP="00AE34BE">
            <w:pPr>
              <w:jc w:val="right"/>
              <w:rPr>
                <w:b/>
                <w:bCs/>
              </w:rPr>
            </w:pPr>
            <w:r w:rsidRPr="00527DA8">
              <w:rPr>
                <w:b/>
                <w:bCs/>
              </w:rPr>
              <w:t xml:space="preserve"> 499,76 </w:t>
            </w:r>
          </w:p>
        </w:tc>
      </w:tr>
      <w:tr w:rsidR="00527DA8" w:rsidRPr="00527DA8" w14:paraId="4C68EC9D" w14:textId="77777777" w:rsidTr="00AE34BE">
        <w:trPr>
          <w:trHeight w:val="397"/>
        </w:trPr>
        <w:tc>
          <w:tcPr>
            <w:tcW w:w="709" w:type="dxa"/>
            <w:tcBorders>
              <w:top w:val="dotted" w:sz="4" w:space="0" w:color="000000"/>
              <w:left w:val="single" w:sz="4" w:space="0" w:color="000000"/>
              <w:bottom w:val="dotted" w:sz="4" w:space="0" w:color="000000"/>
              <w:right w:val="single" w:sz="4" w:space="0" w:color="000000"/>
            </w:tcBorders>
            <w:shd w:val="clear" w:color="auto" w:fill="auto"/>
            <w:vAlign w:val="center"/>
          </w:tcPr>
          <w:p w14:paraId="5D1478C3" w14:textId="77777777" w:rsidR="00AE34BE" w:rsidRPr="00527DA8" w:rsidRDefault="00AE34BE" w:rsidP="00AE34BE">
            <w:pPr>
              <w:jc w:val="center"/>
            </w:pPr>
          </w:p>
        </w:tc>
        <w:tc>
          <w:tcPr>
            <w:tcW w:w="4820" w:type="dxa"/>
            <w:tcBorders>
              <w:top w:val="dotted" w:sz="4" w:space="0" w:color="000000"/>
              <w:left w:val="single" w:sz="4" w:space="0" w:color="000000"/>
              <w:bottom w:val="dotted" w:sz="4" w:space="0" w:color="000000"/>
              <w:right w:val="single" w:sz="4" w:space="0" w:color="000000"/>
            </w:tcBorders>
            <w:shd w:val="clear" w:color="auto" w:fill="auto"/>
            <w:vAlign w:val="center"/>
            <w:hideMark/>
          </w:tcPr>
          <w:p w14:paraId="7569BADC" w14:textId="77777777" w:rsidR="00AE34BE" w:rsidRPr="00527DA8" w:rsidRDefault="00AE34BE" w:rsidP="00AE34BE">
            <w:pPr>
              <w:rPr>
                <w:i/>
                <w:iCs/>
              </w:rPr>
            </w:pPr>
            <w:r w:rsidRPr="00527DA8">
              <w:rPr>
                <w:i/>
                <w:iCs/>
              </w:rPr>
              <w:t>Trong đó:</w:t>
            </w:r>
          </w:p>
        </w:tc>
        <w:tc>
          <w:tcPr>
            <w:tcW w:w="1559" w:type="dxa"/>
            <w:tcBorders>
              <w:top w:val="dotted" w:sz="4" w:space="0" w:color="000000"/>
              <w:left w:val="single" w:sz="4" w:space="0" w:color="000000"/>
              <w:bottom w:val="dotted" w:sz="4" w:space="0" w:color="000000"/>
              <w:right w:val="single" w:sz="4" w:space="0" w:color="000000"/>
            </w:tcBorders>
            <w:shd w:val="clear" w:color="auto" w:fill="auto"/>
            <w:vAlign w:val="center"/>
            <w:hideMark/>
          </w:tcPr>
          <w:p w14:paraId="74328AF2" w14:textId="77777777" w:rsidR="00AE34BE" w:rsidRPr="00527DA8" w:rsidRDefault="00AE34BE" w:rsidP="00AE34BE">
            <w:pPr>
              <w:jc w:val="center"/>
            </w:pPr>
          </w:p>
        </w:tc>
        <w:tc>
          <w:tcPr>
            <w:tcW w:w="1984" w:type="dxa"/>
            <w:tcBorders>
              <w:top w:val="dotted" w:sz="4" w:space="0" w:color="000000"/>
              <w:left w:val="single" w:sz="4" w:space="0" w:color="000000"/>
              <w:bottom w:val="dotted" w:sz="4" w:space="0" w:color="000000"/>
              <w:right w:val="single" w:sz="4" w:space="0" w:color="auto"/>
            </w:tcBorders>
            <w:shd w:val="clear" w:color="auto" w:fill="auto"/>
            <w:vAlign w:val="center"/>
            <w:hideMark/>
          </w:tcPr>
          <w:p w14:paraId="52095E06" w14:textId="77777777" w:rsidR="00AE34BE" w:rsidRPr="00527DA8" w:rsidRDefault="00AE34BE" w:rsidP="00AE34BE">
            <w:pPr>
              <w:jc w:val="right"/>
            </w:pPr>
          </w:p>
        </w:tc>
      </w:tr>
      <w:tr w:rsidR="00527DA8" w:rsidRPr="00527DA8" w14:paraId="1137FD4B" w14:textId="77777777" w:rsidTr="00AE34BE">
        <w:trPr>
          <w:trHeight w:val="397"/>
        </w:trPr>
        <w:tc>
          <w:tcPr>
            <w:tcW w:w="709" w:type="dxa"/>
            <w:tcBorders>
              <w:top w:val="dotted" w:sz="4" w:space="0" w:color="000000"/>
              <w:left w:val="single" w:sz="4" w:space="0" w:color="000000"/>
              <w:bottom w:val="dotted" w:sz="4" w:space="0" w:color="000000"/>
              <w:right w:val="single" w:sz="4" w:space="0" w:color="000000"/>
            </w:tcBorders>
            <w:shd w:val="clear" w:color="auto" w:fill="auto"/>
            <w:vAlign w:val="center"/>
          </w:tcPr>
          <w:p w14:paraId="704A141B" w14:textId="77777777" w:rsidR="00AE34BE" w:rsidRPr="00527DA8" w:rsidRDefault="00AE34BE" w:rsidP="00AE34BE">
            <w:pPr>
              <w:jc w:val="center"/>
            </w:pPr>
            <w:r w:rsidRPr="00527DA8">
              <w:t>2.1</w:t>
            </w:r>
          </w:p>
        </w:tc>
        <w:tc>
          <w:tcPr>
            <w:tcW w:w="4820" w:type="dxa"/>
            <w:tcBorders>
              <w:top w:val="dotted" w:sz="4" w:space="0" w:color="000000"/>
              <w:left w:val="single" w:sz="4" w:space="0" w:color="000000"/>
              <w:bottom w:val="dotted" w:sz="4" w:space="0" w:color="000000"/>
              <w:right w:val="single" w:sz="4" w:space="0" w:color="000000"/>
            </w:tcBorders>
            <w:shd w:val="clear" w:color="auto" w:fill="auto"/>
            <w:vAlign w:val="center"/>
            <w:hideMark/>
          </w:tcPr>
          <w:p w14:paraId="64F23E2D" w14:textId="77777777" w:rsidR="00AE34BE" w:rsidRPr="00527DA8" w:rsidRDefault="00AE34BE" w:rsidP="00AE34BE">
            <w:r w:rsidRPr="00527DA8">
              <w:t>Đất quốc phòng</w:t>
            </w:r>
          </w:p>
        </w:tc>
        <w:tc>
          <w:tcPr>
            <w:tcW w:w="1559" w:type="dxa"/>
            <w:tcBorders>
              <w:top w:val="dotted" w:sz="4" w:space="0" w:color="000000"/>
              <w:left w:val="single" w:sz="4" w:space="0" w:color="000000"/>
              <w:bottom w:val="dotted" w:sz="4" w:space="0" w:color="000000"/>
              <w:right w:val="single" w:sz="4" w:space="0" w:color="000000"/>
            </w:tcBorders>
            <w:shd w:val="clear" w:color="auto" w:fill="auto"/>
            <w:vAlign w:val="center"/>
            <w:hideMark/>
          </w:tcPr>
          <w:p w14:paraId="3C48339E" w14:textId="77777777" w:rsidR="00AE34BE" w:rsidRPr="00527DA8" w:rsidRDefault="00AE34BE" w:rsidP="00AE34BE">
            <w:pPr>
              <w:jc w:val="center"/>
            </w:pPr>
            <w:r w:rsidRPr="00527DA8">
              <w:t>CQP</w:t>
            </w:r>
          </w:p>
        </w:tc>
        <w:tc>
          <w:tcPr>
            <w:tcW w:w="1984" w:type="dxa"/>
            <w:tcBorders>
              <w:top w:val="dotted" w:sz="4" w:space="0" w:color="000000"/>
              <w:left w:val="single" w:sz="4" w:space="0" w:color="000000"/>
              <w:bottom w:val="dotted" w:sz="4" w:space="0" w:color="000000"/>
              <w:right w:val="single" w:sz="4" w:space="0" w:color="auto"/>
            </w:tcBorders>
            <w:shd w:val="clear" w:color="auto" w:fill="auto"/>
            <w:vAlign w:val="center"/>
            <w:hideMark/>
          </w:tcPr>
          <w:p w14:paraId="38F1041F" w14:textId="4829A7FC" w:rsidR="00AE34BE" w:rsidRPr="00527DA8" w:rsidRDefault="00AE34BE" w:rsidP="00AE34BE">
            <w:pPr>
              <w:jc w:val="right"/>
            </w:pPr>
            <w:r w:rsidRPr="00527DA8">
              <w:t xml:space="preserve"> 3,11 </w:t>
            </w:r>
          </w:p>
        </w:tc>
      </w:tr>
      <w:tr w:rsidR="00527DA8" w:rsidRPr="00527DA8" w14:paraId="30AEA75A" w14:textId="77777777" w:rsidTr="00AE34BE">
        <w:trPr>
          <w:trHeight w:val="397"/>
        </w:trPr>
        <w:tc>
          <w:tcPr>
            <w:tcW w:w="709" w:type="dxa"/>
            <w:tcBorders>
              <w:top w:val="dotted" w:sz="4" w:space="0" w:color="000000"/>
              <w:left w:val="single" w:sz="4" w:space="0" w:color="000000"/>
              <w:bottom w:val="dotted" w:sz="4" w:space="0" w:color="000000"/>
              <w:right w:val="single" w:sz="4" w:space="0" w:color="000000"/>
            </w:tcBorders>
            <w:shd w:val="clear" w:color="auto" w:fill="auto"/>
            <w:vAlign w:val="center"/>
          </w:tcPr>
          <w:p w14:paraId="2BFCEC88" w14:textId="77777777" w:rsidR="00AE34BE" w:rsidRPr="00527DA8" w:rsidRDefault="00AE34BE" w:rsidP="00AE34BE">
            <w:pPr>
              <w:jc w:val="center"/>
              <w:rPr>
                <w:b/>
                <w:bCs/>
                <w:i/>
                <w:iCs/>
              </w:rPr>
            </w:pPr>
            <w:r w:rsidRPr="00527DA8">
              <w:t>2.2</w:t>
            </w:r>
          </w:p>
        </w:tc>
        <w:tc>
          <w:tcPr>
            <w:tcW w:w="4820" w:type="dxa"/>
            <w:tcBorders>
              <w:top w:val="dotted" w:sz="4" w:space="0" w:color="000000"/>
              <w:left w:val="single" w:sz="4" w:space="0" w:color="000000"/>
              <w:bottom w:val="dotted" w:sz="4" w:space="0" w:color="000000"/>
              <w:right w:val="single" w:sz="4" w:space="0" w:color="000000"/>
            </w:tcBorders>
            <w:shd w:val="clear" w:color="auto" w:fill="auto"/>
            <w:vAlign w:val="center"/>
            <w:hideMark/>
          </w:tcPr>
          <w:p w14:paraId="210ADF6C" w14:textId="77777777" w:rsidR="00AE34BE" w:rsidRPr="00527DA8" w:rsidRDefault="00AE34BE" w:rsidP="00AE34BE">
            <w:pPr>
              <w:rPr>
                <w:b/>
                <w:bCs/>
              </w:rPr>
            </w:pPr>
            <w:r w:rsidRPr="00527DA8">
              <w:t>Đất an ninh</w:t>
            </w:r>
          </w:p>
        </w:tc>
        <w:tc>
          <w:tcPr>
            <w:tcW w:w="1559" w:type="dxa"/>
            <w:tcBorders>
              <w:top w:val="dotted" w:sz="4" w:space="0" w:color="000000"/>
              <w:left w:val="single" w:sz="4" w:space="0" w:color="000000"/>
              <w:bottom w:val="dotted" w:sz="4" w:space="0" w:color="000000"/>
              <w:right w:val="single" w:sz="4" w:space="0" w:color="000000"/>
            </w:tcBorders>
            <w:shd w:val="clear" w:color="auto" w:fill="auto"/>
            <w:vAlign w:val="center"/>
            <w:hideMark/>
          </w:tcPr>
          <w:p w14:paraId="3929E6AF" w14:textId="77777777" w:rsidR="00AE34BE" w:rsidRPr="00527DA8" w:rsidRDefault="00AE34BE" w:rsidP="00AE34BE">
            <w:pPr>
              <w:jc w:val="center"/>
              <w:rPr>
                <w:b/>
                <w:bCs/>
              </w:rPr>
            </w:pPr>
            <w:r w:rsidRPr="00527DA8">
              <w:t>CAN</w:t>
            </w:r>
          </w:p>
        </w:tc>
        <w:tc>
          <w:tcPr>
            <w:tcW w:w="1984" w:type="dxa"/>
            <w:tcBorders>
              <w:top w:val="dotted" w:sz="4" w:space="0" w:color="000000"/>
              <w:left w:val="single" w:sz="4" w:space="0" w:color="000000"/>
              <w:bottom w:val="dotted" w:sz="4" w:space="0" w:color="000000"/>
              <w:right w:val="single" w:sz="4" w:space="0" w:color="auto"/>
            </w:tcBorders>
            <w:shd w:val="clear" w:color="auto" w:fill="auto"/>
            <w:vAlign w:val="center"/>
            <w:hideMark/>
          </w:tcPr>
          <w:p w14:paraId="1783A71C" w14:textId="00A0DD17" w:rsidR="00AE34BE" w:rsidRPr="00527DA8" w:rsidRDefault="00AE34BE" w:rsidP="00AE34BE">
            <w:pPr>
              <w:jc w:val="right"/>
              <w:rPr>
                <w:b/>
                <w:bCs/>
              </w:rPr>
            </w:pPr>
            <w:r w:rsidRPr="00527DA8">
              <w:t xml:space="preserve"> 0,43 </w:t>
            </w:r>
          </w:p>
        </w:tc>
      </w:tr>
      <w:tr w:rsidR="00527DA8" w:rsidRPr="00527DA8" w14:paraId="490EF756" w14:textId="77777777" w:rsidTr="00AE34BE">
        <w:trPr>
          <w:trHeight w:val="397"/>
        </w:trPr>
        <w:tc>
          <w:tcPr>
            <w:tcW w:w="709" w:type="dxa"/>
            <w:tcBorders>
              <w:top w:val="dotted" w:sz="4" w:space="0" w:color="000000"/>
              <w:left w:val="single" w:sz="4" w:space="0" w:color="000000"/>
              <w:bottom w:val="dotted" w:sz="4" w:space="0" w:color="000000"/>
              <w:right w:val="single" w:sz="4" w:space="0" w:color="000000"/>
            </w:tcBorders>
            <w:shd w:val="clear" w:color="auto" w:fill="auto"/>
            <w:vAlign w:val="center"/>
          </w:tcPr>
          <w:p w14:paraId="3756FACB" w14:textId="77777777" w:rsidR="00AE34BE" w:rsidRPr="00527DA8" w:rsidRDefault="00AE34BE" w:rsidP="00AE34BE">
            <w:pPr>
              <w:jc w:val="center"/>
            </w:pPr>
            <w:r w:rsidRPr="00527DA8">
              <w:t>2.3</w:t>
            </w:r>
          </w:p>
        </w:tc>
        <w:tc>
          <w:tcPr>
            <w:tcW w:w="4820" w:type="dxa"/>
            <w:tcBorders>
              <w:top w:val="dotted" w:sz="4" w:space="0" w:color="000000"/>
              <w:left w:val="single" w:sz="4" w:space="0" w:color="000000"/>
              <w:bottom w:val="dotted" w:sz="4" w:space="0" w:color="000000"/>
              <w:right w:val="single" w:sz="4" w:space="0" w:color="000000"/>
            </w:tcBorders>
            <w:shd w:val="clear" w:color="auto" w:fill="auto"/>
            <w:vAlign w:val="center"/>
            <w:hideMark/>
          </w:tcPr>
          <w:p w14:paraId="1EE00215" w14:textId="77777777" w:rsidR="00AE34BE" w:rsidRPr="00527DA8" w:rsidRDefault="00AE34BE" w:rsidP="00AE34BE">
            <w:r w:rsidRPr="00527DA8">
              <w:t>Đất khu công nghiệp</w:t>
            </w:r>
          </w:p>
        </w:tc>
        <w:tc>
          <w:tcPr>
            <w:tcW w:w="1559" w:type="dxa"/>
            <w:tcBorders>
              <w:top w:val="dotted" w:sz="4" w:space="0" w:color="000000"/>
              <w:left w:val="single" w:sz="4" w:space="0" w:color="000000"/>
              <w:bottom w:val="dotted" w:sz="4" w:space="0" w:color="000000"/>
              <w:right w:val="single" w:sz="4" w:space="0" w:color="000000"/>
            </w:tcBorders>
            <w:shd w:val="clear" w:color="auto" w:fill="auto"/>
            <w:vAlign w:val="center"/>
            <w:hideMark/>
          </w:tcPr>
          <w:p w14:paraId="12BCAC49" w14:textId="77777777" w:rsidR="00AE34BE" w:rsidRPr="00527DA8" w:rsidRDefault="00AE34BE" w:rsidP="00AE34BE">
            <w:pPr>
              <w:jc w:val="center"/>
            </w:pPr>
            <w:r w:rsidRPr="00527DA8">
              <w:t>SKK</w:t>
            </w:r>
          </w:p>
        </w:tc>
        <w:tc>
          <w:tcPr>
            <w:tcW w:w="1984" w:type="dxa"/>
            <w:tcBorders>
              <w:top w:val="dotted" w:sz="4" w:space="0" w:color="000000"/>
              <w:left w:val="single" w:sz="4" w:space="0" w:color="000000"/>
              <w:bottom w:val="dotted" w:sz="4" w:space="0" w:color="000000"/>
              <w:right w:val="single" w:sz="4" w:space="0" w:color="auto"/>
            </w:tcBorders>
            <w:shd w:val="clear" w:color="auto" w:fill="auto"/>
            <w:vAlign w:val="center"/>
            <w:hideMark/>
          </w:tcPr>
          <w:p w14:paraId="6B2A1906" w14:textId="7AEA73F1" w:rsidR="00AE34BE" w:rsidRPr="00527DA8" w:rsidRDefault="00AE34BE" w:rsidP="00AE34BE">
            <w:pPr>
              <w:jc w:val="right"/>
            </w:pPr>
            <w:r w:rsidRPr="00527DA8">
              <w:t xml:space="preserve"> 239,59 </w:t>
            </w:r>
          </w:p>
        </w:tc>
      </w:tr>
      <w:tr w:rsidR="00527DA8" w:rsidRPr="00527DA8" w14:paraId="0084411A" w14:textId="77777777" w:rsidTr="00AE34BE">
        <w:trPr>
          <w:trHeight w:val="397"/>
        </w:trPr>
        <w:tc>
          <w:tcPr>
            <w:tcW w:w="709" w:type="dxa"/>
            <w:tcBorders>
              <w:top w:val="dotted" w:sz="4" w:space="0" w:color="000000"/>
              <w:left w:val="single" w:sz="4" w:space="0" w:color="000000"/>
              <w:bottom w:val="dotted" w:sz="4" w:space="0" w:color="000000"/>
              <w:right w:val="single" w:sz="4" w:space="0" w:color="000000"/>
            </w:tcBorders>
            <w:shd w:val="clear" w:color="auto" w:fill="auto"/>
            <w:vAlign w:val="center"/>
          </w:tcPr>
          <w:p w14:paraId="5E337755" w14:textId="77777777" w:rsidR="00AE34BE" w:rsidRPr="00527DA8" w:rsidRDefault="00AE34BE" w:rsidP="00AE34BE">
            <w:pPr>
              <w:jc w:val="center"/>
            </w:pPr>
            <w:r w:rsidRPr="00527DA8">
              <w:t>2.4</w:t>
            </w:r>
          </w:p>
        </w:tc>
        <w:tc>
          <w:tcPr>
            <w:tcW w:w="4820" w:type="dxa"/>
            <w:tcBorders>
              <w:top w:val="dotted" w:sz="4" w:space="0" w:color="000000"/>
              <w:left w:val="single" w:sz="4" w:space="0" w:color="000000"/>
              <w:bottom w:val="dotted" w:sz="4" w:space="0" w:color="000000"/>
              <w:right w:val="single" w:sz="4" w:space="0" w:color="000000"/>
            </w:tcBorders>
            <w:shd w:val="clear" w:color="auto" w:fill="auto"/>
            <w:vAlign w:val="center"/>
          </w:tcPr>
          <w:p w14:paraId="7775D097" w14:textId="77777777" w:rsidR="00AE34BE" w:rsidRPr="00527DA8" w:rsidRDefault="00AE34BE" w:rsidP="00AE34BE">
            <w:r w:rsidRPr="00527DA8">
              <w:t>Đất thương mại, dịch vụ</w:t>
            </w:r>
          </w:p>
        </w:tc>
        <w:tc>
          <w:tcPr>
            <w:tcW w:w="1559" w:type="dxa"/>
            <w:tcBorders>
              <w:top w:val="dotted" w:sz="4" w:space="0" w:color="000000"/>
              <w:left w:val="single" w:sz="4" w:space="0" w:color="000000"/>
              <w:bottom w:val="dotted" w:sz="4" w:space="0" w:color="000000"/>
              <w:right w:val="single" w:sz="4" w:space="0" w:color="000000"/>
            </w:tcBorders>
            <w:shd w:val="clear" w:color="auto" w:fill="auto"/>
            <w:vAlign w:val="center"/>
          </w:tcPr>
          <w:p w14:paraId="7DD03374" w14:textId="77777777" w:rsidR="00AE34BE" w:rsidRPr="00527DA8" w:rsidRDefault="00AE34BE" w:rsidP="00AE34BE">
            <w:pPr>
              <w:jc w:val="center"/>
            </w:pPr>
            <w:r w:rsidRPr="00527DA8">
              <w:t>TMD</w:t>
            </w:r>
          </w:p>
        </w:tc>
        <w:tc>
          <w:tcPr>
            <w:tcW w:w="1984" w:type="dxa"/>
            <w:tcBorders>
              <w:top w:val="dotted" w:sz="4" w:space="0" w:color="000000"/>
              <w:left w:val="single" w:sz="4" w:space="0" w:color="000000"/>
              <w:bottom w:val="dotted" w:sz="4" w:space="0" w:color="000000"/>
              <w:right w:val="single" w:sz="4" w:space="0" w:color="auto"/>
            </w:tcBorders>
            <w:shd w:val="clear" w:color="auto" w:fill="auto"/>
            <w:vAlign w:val="center"/>
          </w:tcPr>
          <w:p w14:paraId="3752DA0F" w14:textId="2C13F43E" w:rsidR="00AE34BE" w:rsidRPr="00527DA8" w:rsidRDefault="00AE34BE" w:rsidP="00AE34BE">
            <w:pPr>
              <w:jc w:val="right"/>
            </w:pPr>
            <w:r w:rsidRPr="00527DA8">
              <w:t xml:space="preserve"> 0,27 </w:t>
            </w:r>
          </w:p>
        </w:tc>
      </w:tr>
      <w:tr w:rsidR="00527DA8" w:rsidRPr="00527DA8" w14:paraId="43BD723C" w14:textId="77777777" w:rsidTr="00AE34BE">
        <w:trPr>
          <w:trHeight w:val="397"/>
        </w:trPr>
        <w:tc>
          <w:tcPr>
            <w:tcW w:w="709" w:type="dxa"/>
            <w:tcBorders>
              <w:top w:val="dotted" w:sz="4" w:space="0" w:color="000000"/>
              <w:left w:val="single" w:sz="4" w:space="0" w:color="000000"/>
              <w:bottom w:val="dotted" w:sz="4" w:space="0" w:color="000000"/>
              <w:right w:val="single" w:sz="4" w:space="0" w:color="000000"/>
            </w:tcBorders>
            <w:shd w:val="clear" w:color="auto" w:fill="auto"/>
            <w:vAlign w:val="center"/>
          </w:tcPr>
          <w:p w14:paraId="6CC23924" w14:textId="77777777" w:rsidR="00AE34BE" w:rsidRPr="00527DA8" w:rsidRDefault="00AE34BE" w:rsidP="00AE34BE">
            <w:pPr>
              <w:jc w:val="center"/>
            </w:pPr>
            <w:r w:rsidRPr="00527DA8">
              <w:t>2.5</w:t>
            </w:r>
          </w:p>
        </w:tc>
        <w:tc>
          <w:tcPr>
            <w:tcW w:w="4820" w:type="dxa"/>
            <w:tcBorders>
              <w:top w:val="dotted" w:sz="4" w:space="0" w:color="000000"/>
              <w:left w:val="single" w:sz="4" w:space="0" w:color="000000"/>
              <w:bottom w:val="dotted" w:sz="4" w:space="0" w:color="000000"/>
              <w:right w:val="single" w:sz="4" w:space="0" w:color="000000"/>
            </w:tcBorders>
            <w:shd w:val="clear" w:color="auto" w:fill="auto"/>
            <w:vAlign w:val="center"/>
          </w:tcPr>
          <w:p w14:paraId="72170AD8" w14:textId="77777777" w:rsidR="00AE34BE" w:rsidRPr="00527DA8" w:rsidRDefault="00AE34BE" w:rsidP="00AE34BE">
            <w:r w:rsidRPr="00527DA8">
              <w:t>Đất cơ sở sản xuất phi nông nghiệp</w:t>
            </w:r>
          </w:p>
        </w:tc>
        <w:tc>
          <w:tcPr>
            <w:tcW w:w="1559" w:type="dxa"/>
            <w:tcBorders>
              <w:top w:val="dotted" w:sz="4" w:space="0" w:color="000000"/>
              <w:left w:val="single" w:sz="4" w:space="0" w:color="000000"/>
              <w:bottom w:val="dotted" w:sz="4" w:space="0" w:color="000000"/>
              <w:right w:val="single" w:sz="4" w:space="0" w:color="000000"/>
            </w:tcBorders>
            <w:shd w:val="clear" w:color="auto" w:fill="auto"/>
            <w:vAlign w:val="center"/>
          </w:tcPr>
          <w:p w14:paraId="7907F414" w14:textId="77777777" w:rsidR="00AE34BE" w:rsidRPr="00527DA8" w:rsidRDefault="00AE34BE" w:rsidP="00AE34BE">
            <w:pPr>
              <w:jc w:val="center"/>
            </w:pPr>
            <w:r w:rsidRPr="00527DA8">
              <w:t>SKC</w:t>
            </w:r>
          </w:p>
        </w:tc>
        <w:tc>
          <w:tcPr>
            <w:tcW w:w="1984" w:type="dxa"/>
            <w:tcBorders>
              <w:top w:val="dotted" w:sz="4" w:space="0" w:color="000000"/>
              <w:left w:val="single" w:sz="4" w:space="0" w:color="000000"/>
              <w:bottom w:val="dotted" w:sz="4" w:space="0" w:color="000000"/>
              <w:right w:val="single" w:sz="4" w:space="0" w:color="auto"/>
            </w:tcBorders>
            <w:shd w:val="clear" w:color="auto" w:fill="auto"/>
            <w:vAlign w:val="center"/>
          </w:tcPr>
          <w:p w14:paraId="412BADF5" w14:textId="1E778785" w:rsidR="00AE34BE" w:rsidRPr="00527DA8" w:rsidRDefault="00AE34BE" w:rsidP="00AE34BE">
            <w:pPr>
              <w:jc w:val="right"/>
            </w:pPr>
            <w:r w:rsidRPr="00527DA8">
              <w:t xml:space="preserve"> 28,28 </w:t>
            </w:r>
          </w:p>
        </w:tc>
      </w:tr>
      <w:tr w:rsidR="00527DA8" w:rsidRPr="00527DA8" w14:paraId="22FED792" w14:textId="77777777" w:rsidTr="00AE34BE">
        <w:trPr>
          <w:trHeight w:val="397"/>
        </w:trPr>
        <w:tc>
          <w:tcPr>
            <w:tcW w:w="709" w:type="dxa"/>
            <w:tcBorders>
              <w:top w:val="dotted" w:sz="4" w:space="0" w:color="000000"/>
              <w:left w:val="single" w:sz="4" w:space="0" w:color="000000"/>
              <w:bottom w:val="dotted" w:sz="4" w:space="0" w:color="000000"/>
              <w:right w:val="single" w:sz="4" w:space="0" w:color="000000"/>
            </w:tcBorders>
            <w:shd w:val="clear" w:color="auto" w:fill="auto"/>
            <w:vAlign w:val="center"/>
          </w:tcPr>
          <w:p w14:paraId="55D446A8" w14:textId="77777777" w:rsidR="00AE34BE" w:rsidRPr="00527DA8" w:rsidRDefault="00AE34BE" w:rsidP="00AE34BE">
            <w:pPr>
              <w:jc w:val="center"/>
              <w:rPr>
                <w:i/>
                <w:iCs/>
              </w:rPr>
            </w:pPr>
            <w:r w:rsidRPr="00527DA8">
              <w:t>2.6</w:t>
            </w:r>
          </w:p>
        </w:tc>
        <w:tc>
          <w:tcPr>
            <w:tcW w:w="4820" w:type="dxa"/>
            <w:tcBorders>
              <w:top w:val="dotted" w:sz="4" w:space="0" w:color="000000"/>
              <w:left w:val="single" w:sz="4" w:space="0" w:color="000000"/>
              <w:bottom w:val="dotted" w:sz="4" w:space="0" w:color="000000"/>
              <w:right w:val="single" w:sz="4" w:space="0" w:color="000000"/>
            </w:tcBorders>
            <w:shd w:val="clear" w:color="auto" w:fill="auto"/>
            <w:vAlign w:val="center"/>
          </w:tcPr>
          <w:p w14:paraId="4BA77339" w14:textId="77777777" w:rsidR="00AE34BE" w:rsidRPr="00527DA8" w:rsidRDefault="00AE34BE" w:rsidP="00AE34BE">
            <w:pPr>
              <w:rPr>
                <w:i/>
                <w:iCs/>
              </w:rPr>
            </w:pPr>
            <w:r w:rsidRPr="00527DA8">
              <w:t>Đất sản xuất vật liệu xây dựng, làm đồ gốm</w:t>
            </w:r>
          </w:p>
        </w:tc>
        <w:tc>
          <w:tcPr>
            <w:tcW w:w="1559" w:type="dxa"/>
            <w:tcBorders>
              <w:top w:val="dotted" w:sz="4" w:space="0" w:color="000000"/>
              <w:left w:val="single" w:sz="4" w:space="0" w:color="000000"/>
              <w:bottom w:val="dotted" w:sz="4" w:space="0" w:color="000000"/>
              <w:right w:val="single" w:sz="4" w:space="0" w:color="000000"/>
            </w:tcBorders>
            <w:shd w:val="clear" w:color="auto" w:fill="auto"/>
            <w:vAlign w:val="center"/>
          </w:tcPr>
          <w:p w14:paraId="71FC2387" w14:textId="77777777" w:rsidR="00AE34BE" w:rsidRPr="00527DA8" w:rsidRDefault="00AE34BE" w:rsidP="00AE34BE">
            <w:pPr>
              <w:jc w:val="center"/>
            </w:pPr>
            <w:r w:rsidRPr="00527DA8">
              <w:t>SKX</w:t>
            </w:r>
          </w:p>
        </w:tc>
        <w:tc>
          <w:tcPr>
            <w:tcW w:w="1984" w:type="dxa"/>
            <w:tcBorders>
              <w:top w:val="dotted" w:sz="4" w:space="0" w:color="000000"/>
              <w:left w:val="single" w:sz="4" w:space="0" w:color="000000"/>
              <w:bottom w:val="dotted" w:sz="4" w:space="0" w:color="000000"/>
              <w:right w:val="single" w:sz="4" w:space="0" w:color="auto"/>
            </w:tcBorders>
            <w:shd w:val="clear" w:color="auto" w:fill="auto"/>
            <w:vAlign w:val="center"/>
          </w:tcPr>
          <w:p w14:paraId="70EBD95E" w14:textId="339A8076" w:rsidR="00AE34BE" w:rsidRPr="00527DA8" w:rsidRDefault="00AE34BE" w:rsidP="00AE34BE">
            <w:pPr>
              <w:jc w:val="right"/>
            </w:pPr>
            <w:r w:rsidRPr="00527DA8">
              <w:t xml:space="preserve"> 1,20 </w:t>
            </w:r>
          </w:p>
        </w:tc>
      </w:tr>
      <w:tr w:rsidR="00527DA8" w:rsidRPr="00527DA8" w14:paraId="2689C765" w14:textId="77777777" w:rsidTr="00AE34BE">
        <w:trPr>
          <w:trHeight w:val="397"/>
        </w:trPr>
        <w:tc>
          <w:tcPr>
            <w:tcW w:w="709" w:type="dxa"/>
            <w:tcBorders>
              <w:top w:val="dotted" w:sz="4" w:space="0" w:color="000000"/>
              <w:left w:val="single" w:sz="4" w:space="0" w:color="000000"/>
              <w:bottom w:val="dotted" w:sz="4" w:space="0" w:color="000000"/>
              <w:right w:val="single" w:sz="4" w:space="0" w:color="000000"/>
            </w:tcBorders>
            <w:shd w:val="clear" w:color="auto" w:fill="auto"/>
            <w:vAlign w:val="center"/>
          </w:tcPr>
          <w:p w14:paraId="25A0CF96" w14:textId="77777777" w:rsidR="00AE34BE" w:rsidRPr="00527DA8" w:rsidRDefault="00AE34BE" w:rsidP="00AE34BE">
            <w:pPr>
              <w:jc w:val="center"/>
            </w:pPr>
            <w:r w:rsidRPr="00527DA8">
              <w:t>2.7</w:t>
            </w:r>
          </w:p>
        </w:tc>
        <w:tc>
          <w:tcPr>
            <w:tcW w:w="4820" w:type="dxa"/>
            <w:tcBorders>
              <w:top w:val="dotted" w:sz="4" w:space="0" w:color="000000"/>
              <w:left w:val="single" w:sz="4" w:space="0" w:color="000000"/>
              <w:bottom w:val="dotted" w:sz="4" w:space="0" w:color="000000"/>
              <w:right w:val="single" w:sz="4" w:space="0" w:color="000000"/>
            </w:tcBorders>
            <w:shd w:val="clear" w:color="auto" w:fill="auto"/>
            <w:vAlign w:val="center"/>
          </w:tcPr>
          <w:p w14:paraId="25487547" w14:textId="77777777" w:rsidR="00AE34BE" w:rsidRPr="00527DA8" w:rsidRDefault="00AE34BE" w:rsidP="00AE34BE">
            <w:r w:rsidRPr="00527DA8">
              <w:t>Đất phát triển hạ tầng</w:t>
            </w:r>
          </w:p>
        </w:tc>
        <w:tc>
          <w:tcPr>
            <w:tcW w:w="1559" w:type="dxa"/>
            <w:tcBorders>
              <w:top w:val="dotted" w:sz="4" w:space="0" w:color="000000"/>
              <w:left w:val="single" w:sz="4" w:space="0" w:color="000000"/>
              <w:bottom w:val="dotted" w:sz="4" w:space="0" w:color="000000"/>
              <w:right w:val="single" w:sz="4" w:space="0" w:color="000000"/>
            </w:tcBorders>
            <w:shd w:val="clear" w:color="auto" w:fill="auto"/>
            <w:vAlign w:val="center"/>
          </w:tcPr>
          <w:p w14:paraId="67C7D8B7" w14:textId="77777777" w:rsidR="00AE34BE" w:rsidRPr="00527DA8" w:rsidRDefault="00AE34BE" w:rsidP="00AE34BE">
            <w:pPr>
              <w:jc w:val="center"/>
            </w:pPr>
            <w:r w:rsidRPr="00527DA8">
              <w:t>DHT</w:t>
            </w:r>
          </w:p>
        </w:tc>
        <w:tc>
          <w:tcPr>
            <w:tcW w:w="1984" w:type="dxa"/>
            <w:tcBorders>
              <w:top w:val="dotted" w:sz="4" w:space="0" w:color="000000"/>
              <w:left w:val="single" w:sz="4" w:space="0" w:color="000000"/>
              <w:bottom w:val="dotted" w:sz="4" w:space="0" w:color="000000"/>
              <w:right w:val="single" w:sz="4" w:space="0" w:color="auto"/>
            </w:tcBorders>
            <w:shd w:val="clear" w:color="auto" w:fill="auto"/>
            <w:vAlign w:val="center"/>
          </w:tcPr>
          <w:p w14:paraId="78D1DFF6" w14:textId="0DF6AAB4" w:rsidR="00AE34BE" w:rsidRPr="00527DA8" w:rsidRDefault="00AE34BE" w:rsidP="00AE34BE">
            <w:pPr>
              <w:jc w:val="right"/>
            </w:pPr>
            <w:r w:rsidRPr="00527DA8">
              <w:t xml:space="preserve"> 96,20 </w:t>
            </w:r>
          </w:p>
        </w:tc>
      </w:tr>
      <w:tr w:rsidR="00527DA8" w:rsidRPr="00527DA8" w14:paraId="01911AFA" w14:textId="77777777" w:rsidTr="00AE34BE">
        <w:trPr>
          <w:trHeight w:val="397"/>
        </w:trPr>
        <w:tc>
          <w:tcPr>
            <w:tcW w:w="709" w:type="dxa"/>
            <w:tcBorders>
              <w:top w:val="dotted" w:sz="4" w:space="0" w:color="000000"/>
              <w:left w:val="single" w:sz="4" w:space="0" w:color="000000"/>
              <w:bottom w:val="dotted" w:sz="4" w:space="0" w:color="000000"/>
              <w:right w:val="single" w:sz="4" w:space="0" w:color="000000"/>
            </w:tcBorders>
            <w:shd w:val="clear" w:color="auto" w:fill="auto"/>
            <w:vAlign w:val="center"/>
          </w:tcPr>
          <w:p w14:paraId="0EB33E3E" w14:textId="77777777" w:rsidR="00AE34BE" w:rsidRPr="00527DA8" w:rsidRDefault="00AE34BE" w:rsidP="00AE34BE">
            <w:pPr>
              <w:jc w:val="center"/>
            </w:pPr>
          </w:p>
        </w:tc>
        <w:tc>
          <w:tcPr>
            <w:tcW w:w="4820" w:type="dxa"/>
            <w:tcBorders>
              <w:top w:val="dotted" w:sz="4" w:space="0" w:color="000000"/>
              <w:left w:val="single" w:sz="4" w:space="0" w:color="000000"/>
              <w:bottom w:val="dotted" w:sz="4" w:space="0" w:color="000000"/>
              <w:right w:val="single" w:sz="4" w:space="0" w:color="000000"/>
            </w:tcBorders>
            <w:shd w:val="clear" w:color="auto" w:fill="auto"/>
            <w:vAlign w:val="center"/>
          </w:tcPr>
          <w:p w14:paraId="0D678E1E" w14:textId="77777777" w:rsidR="00AE34BE" w:rsidRPr="00527DA8" w:rsidRDefault="00AE34BE" w:rsidP="00AE34BE">
            <w:pPr>
              <w:rPr>
                <w:i/>
                <w:iCs/>
              </w:rPr>
            </w:pPr>
            <w:r w:rsidRPr="00527DA8">
              <w:rPr>
                <w:i/>
                <w:iCs/>
              </w:rPr>
              <w:t>Trong đó:</w:t>
            </w:r>
          </w:p>
        </w:tc>
        <w:tc>
          <w:tcPr>
            <w:tcW w:w="1559" w:type="dxa"/>
            <w:tcBorders>
              <w:top w:val="dotted" w:sz="4" w:space="0" w:color="000000"/>
              <w:left w:val="single" w:sz="4" w:space="0" w:color="000000"/>
              <w:bottom w:val="dotted" w:sz="4" w:space="0" w:color="000000"/>
              <w:right w:val="single" w:sz="4" w:space="0" w:color="000000"/>
            </w:tcBorders>
            <w:shd w:val="clear" w:color="auto" w:fill="auto"/>
            <w:vAlign w:val="center"/>
          </w:tcPr>
          <w:p w14:paraId="58C3D436" w14:textId="77777777" w:rsidR="00AE34BE" w:rsidRPr="00527DA8" w:rsidRDefault="00AE34BE" w:rsidP="00AE34BE">
            <w:pPr>
              <w:jc w:val="center"/>
            </w:pPr>
          </w:p>
        </w:tc>
        <w:tc>
          <w:tcPr>
            <w:tcW w:w="1984" w:type="dxa"/>
            <w:tcBorders>
              <w:top w:val="dotted" w:sz="4" w:space="0" w:color="000000"/>
              <w:left w:val="single" w:sz="4" w:space="0" w:color="000000"/>
              <w:bottom w:val="dotted" w:sz="4" w:space="0" w:color="000000"/>
              <w:right w:val="single" w:sz="4" w:space="0" w:color="auto"/>
            </w:tcBorders>
            <w:shd w:val="clear" w:color="auto" w:fill="auto"/>
            <w:vAlign w:val="center"/>
          </w:tcPr>
          <w:p w14:paraId="6BB1081C" w14:textId="77777777" w:rsidR="00AE34BE" w:rsidRPr="00527DA8" w:rsidRDefault="00AE34BE" w:rsidP="00AE34BE">
            <w:pPr>
              <w:jc w:val="right"/>
            </w:pPr>
          </w:p>
        </w:tc>
      </w:tr>
      <w:tr w:rsidR="00527DA8" w:rsidRPr="00527DA8" w14:paraId="5F3817C6" w14:textId="77777777" w:rsidTr="00AE34BE">
        <w:trPr>
          <w:trHeight w:val="397"/>
        </w:trPr>
        <w:tc>
          <w:tcPr>
            <w:tcW w:w="709" w:type="dxa"/>
            <w:tcBorders>
              <w:top w:val="dotted" w:sz="4" w:space="0" w:color="000000"/>
              <w:left w:val="single" w:sz="4" w:space="0" w:color="000000"/>
              <w:bottom w:val="dotted" w:sz="4" w:space="0" w:color="000000"/>
              <w:right w:val="single" w:sz="4" w:space="0" w:color="000000"/>
            </w:tcBorders>
            <w:shd w:val="clear" w:color="auto" w:fill="auto"/>
          </w:tcPr>
          <w:p w14:paraId="36C4A597" w14:textId="77777777" w:rsidR="00AE34BE" w:rsidRPr="00527DA8" w:rsidRDefault="00AE34BE" w:rsidP="00AE34BE">
            <w:pPr>
              <w:jc w:val="center"/>
            </w:pPr>
            <w:r w:rsidRPr="00527DA8">
              <w:t>-</w:t>
            </w:r>
          </w:p>
        </w:tc>
        <w:tc>
          <w:tcPr>
            <w:tcW w:w="4820" w:type="dxa"/>
            <w:tcBorders>
              <w:top w:val="dotted" w:sz="4" w:space="0" w:color="000000"/>
              <w:left w:val="single" w:sz="4" w:space="0" w:color="000000"/>
              <w:bottom w:val="dotted" w:sz="4" w:space="0" w:color="000000"/>
              <w:right w:val="single" w:sz="4" w:space="0" w:color="000000"/>
            </w:tcBorders>
            <w:shd w:val="clear" w:color="auto" w:fill="auto"/>
            <w:vAlign w:val="center"/>
          </w:tcPr>
          <w:p w14:paraId="3111513F" w14:textId="77777777" w:rsidR="00AE34BE" w:rsidRPr="00527DA8" w:rsidRDefault="00AE34BE" w:rsidP="00AE34BE">
            <w:r w:rsidRPr="00527DA8">
              <w:t>Đất giao thông</w:t>
            </w:r>
          </w:p>
        </w:tc>
        <w:tc>
          <w:tcPr>
            <w:tcW w:w="1559" w:type="dxa"/>
            <w:tcBorders>
              <w:top w:val="dotted" w:sz="4" w:space="0" w:color="000000"/>
              <w:left w:val="single" w:sz="4" w:space="0" w:color="000000"/>
              <w:bottom w:val="dotted" w:sz="4" w:space="0" w:color="000000"/>
              <w:right w:val="single" w:sz="4" w:space="0" w:color="000000"/>
            </w:tcBorders>
            <w:shd w:val="clear" w:color="auto" w:fill="auto"/>
            <w:vAlign w:val="center"/>
          </w:tcPr>
          <w:p w14:paraId="0066B675" w14:textId="77777777" w:rsidR="00AE34BE" w:rsidRPr="00527DA8" w:rsidRDefault="00AE34BE" w:rsidP="00AE34BE">
            <w:pPr>
              <w:jc w:val="center"/>
            </w:pPr>
            <w:r w:rsidRPr="00527DA8">
              <w:t>DGT</w:t>
            </w:r>
          </w:p>
        </w:tc>
        <w:tc>
          <w:tcPr>
            <w:tcW w:w="1984" w:type="dxa"/>
            <w:tcBorders>
              <w:top w:val="dotted" w:sz="4" w:space="0" w:color="000000"/>
              <w:left w:val="single" w:sz="4" w:space="0" w:color="000000"/>
              <w:bottom w:val="dotted" w:sz="4" w:space="0" w:color="000000"/>
              <w:right w:val="single" w:sz="4" w:space="0" w:color="auto"/>
            </w:tcBorders>
            <w:shd w:val="clear" w:color="auto" w:fill="auto"/>
            <w:vAlign w:val="center"/>
          </w:tcPr>
          <w:p w14:paraId="7F724E70" w14:textId="43D171E2" w:rsidR="00AE34BE" w:rsidRPr="00527DA8" w:rsidRDefault="00AE34BE" w:rsidP="00AE34BE">
            <w:pPr>
              <w:jc w:val="right"/>
            </w:pPr>
            <w:r w:rsidRPr="00527DA8">
              <w:t xml:space="preserve"> 84,09 </w:t>
            </w:r>
          </w:p>
        </w:tc>
      </w:tr>
      <w:tr w:rsidR="00527DA8" w:rsidRPr="00527DA8" w14:paraId="38A6B0D2" w14:textId="77777777" w:rsidTr="00AE34BE">
        <w:trPr>
          <w:trHeight w:val="397"/>
        </w:trPr>
        <w:tc>
          <w:tcPr>
            <w:tcW w:w="709" w:type="dxa"/>
            <w:tcBorders>
              <w:top w:val="dotted" w:sz="4" w:space="0" w:color="000000"/>
              <w:left w:val="single" w:sz="4" w:space="0" w:color="000000"/>
              <w:bottom w:val="dotted" w:sz="4" w:space="0" w:color="000000"/>
              <w:right w:val="single" w:sz="4" w:space="0" w:color="000000"/>
            </w:tcBorders>
            <w:shd w:val="clear" w:color="auto" w:fill="auto"/>
          </w:tcPr>
          <w:p w14:paraId="05F4DD2D" w14:textId="77777777" w:rsidR="00AE34BE" w:rsidRPr="00527DA8" w:rsidRDefault="00AE34BE" w:rsidP="00AE34BE">
            <w:pPr>
              <w:jc w:val="center"/>
            </w:pPr>
            <w:r w:rsidRPr="00527DA8">
              <w:t>-</w:t>
            </w:r>
          </w:p>
        </w:tc>
        <w:tc>
          <w:tcPr>
            <w:tcW w:w="4820" w:type="dxa"/>
            <w:tcBorders>
              <w:top w:val="dotted" w:sz="4" w:space="0" w:color="000000"/>
              <w:left w:val="single" w:sz="4" w:space="0" w:color="000000"/>
              <w:bottom w:val="dotted" w:sz="4" w:space="0" w:color="000000"/>
              <w:right w:val="single" w:sz="4" w:space="0" w:color="000000"/>
            </w:tcBorders>
            <w:shd w:val="clear" w:color="auto" w:fill="auto"/>
            <w:vAlign w:val="center"/>
          </w:tcPr>
          <w:p w14:paraId="1DD5BD73" w14:textId="77777777" w:rsidR="00AE34BE" w:rsidRPr="00527DA8" w:rsidRDefault="00AE34BE" w:rsidP="00AE34BE">
            <w:r w:rsidRPr="00527DA8">
              <w:t>Đất thủy lợi</w:t>
            </w:r>
          </w:p>
        </w:tc>
        <w:tc>
          <w:tcPr>
            <w:tcW w:w="1559" w:type="dxa"/>
            <w:tcBorders>
              <w:top w:val="dotted" w:sz="4" w:space="0" w:color="000000"/>
              <w:left w:val="single" w:sz="4" w:space="0" w:color="000000"/>
              <w:bottom w:val="dotted" w:sz="4" w:space="0" w:color="000000"/>
              <w:right w:val="single" w:sz="4" w:space="0" w:color="000000"/>
            </w:tcBorders>
            <w:shd w:val="clear" w:color="auto" w:fill="auto"/>
            <w:vAlign w:val="center"/>
          </w:tcPr>
          <w:p w14:paraId="2BD19DCD" w14:textId="77777777" w:rsidR="00AE34BE" w:rsidRPr="00527DA8" w:rsidRDefault="00AE34BE" w:rsidP="00AE34BE">
            <w:pPr>
              <w:jc w:val="center"/>
            </w:pPr>
            <w:r w:rsidRPr="00527DA8">
              <w:t>DTL</w:t>
            </w:r>
          </w:p>
        </w:tc>
        <w:tc>
          <w:tcPr>
            <w:tcW w:w="1984" w:type="dxa"/>
            <w:tcBorders>
              <w:top w:val="dotted" w:sz="4" w:space="0" w:color="000000"/>
              <w:left w:val="single" w:sz="4" w:space="0" w:color="000000"/>
              <w:bottom w:val="dotted" w:sz="4" w:space="0" w:color="000000"/>
              <w:right w:val="single" w:sz="4" w:space="0" w:color="auto"/>
            </w:tcBorders>
            <w:shd w:val="clear" w:color="auto" w:fill="auto"/>
            <w:vAlign w:val="center"/>
          </w:tcPr>
          <w:p w14:paraId="239F7DB8" w14:textId="16F05D38" w:rsidR="00AE34BE" w:rsidRPr="00527DA8" w:rsidRDefault="00AE34BE" w:rsidP="00AE34BE">
            <w:pPr>
              <w:jc w:val="right"/>
            </w:pPr>
            <w:r w:rsidRPr="00527DA8">
              <w:t xml:space="preserve"> 3,90 </w:t>
            </w:r>
          </w:p>
        </w:tc>
      </w:tr>
      <w:tr w:rsidR="00527DA8" w:rsidRPr="00527DA8" w14:paraId="4A6C1FF0" w14:textId="77777777" w:rsidTr="00AE34BE">
        <w:trPr>
          <w:trHeight w:val="397"/>
        </w:trPr>
        <w:tc>
          <w:tcPr>
            <w:tcW w:w="709" w:type="dxa"/>
            <w:tcBorders>
              <w:top w:val="dotted" w:sz="4" w:space="0" w:color="000000"/>
              <w:left w:val="single" w:sz="4" w:space="0" w:color="000000"/>
              <w:bottom w:val="dotted" w:sz="4" w:space="0" w:color="000000"/>
              <w:right w:val="single" w:sz="4" w:space="0" w:color="000000"/>
            </w:tcBorders>
            <w:shd w:val="clear" w:color="auto" w:fill="auto"/>
          </w:tcPr>
          <w:p w14:paraId="6DDA2BDF" w14:textId="77777777" w:rsidR="00AE34BE" w:rsidRPr="00527DA8" w:rsidRDefault="00AE34BE" w:rsidP="00AE34BE">
            <w:pPr>
              <w:jc w:val="center"/>
            </w:pPr>
            <w:r w:rsidRPr="00527DA8">
              <w:t>-</w:t>
            </w:r>
          </w:p>
        </w:tc>
        <w:tc>
          <w:tcPr>
            <w:tcW w:w="4820" w:type="dxa"/>
            <w:tcBorders>
              <w:top w:val="dotted" w:sz="4" w:space="0" w:color="000000"/>
              <w:left w:val="single" w:sz="4" w:space="0" w:color="000000"/>
              <w:bottom w:val="dotted" w:sz="4" w:space="0" w:color="000000"/>
              <w:right w:val="single" w:sz="4" w:space="0" w:color="000000"/>
            </w:tcBorders>
            <w:shd w:val="clear" w:color="auto" w:fill="auto"/>
            <w:vAlign w:val="center"/>
          </w:tcPr>
          <w:p w14:paraId="65D20411" w14:textId="77777777" w:rsidR="00AE34BE" w:rsidRPr="00527DA8" w:rsidRDefault="00AE34BE" w:rsidP="00AE34BE">
            <w:r w:rsidRPr="00527DA8">
              <w:t>Đất xây dựng cơ sở văn hoá</w:t>
            </w:r>
          </w:p>
        </w:tc>
        <w:tc>
          <w:tcPr>
            <w:tcW w:w="1559" w:type="dxa"/>
            <w:tcBorders>
              <w:top w:val="dotted" w:sz="4" w:space="0" w:color="000000"/>
              <w:left w:val="single" w:sz="4" w:space="0" w:color="000000"/>
              <w:bottom w:val="dotted" w:sz="4" w:space="0" w:color="000000"/>
              <w:right w:val="single" w:sz="4" w:space="0" w:color="000000"/>
            </w:tcBorders>
            <w:shd w:val="clear" w:color="auto" w:fill="auto"/>
            <w:vAlign w:val="center"/>
          </w:tcPr>
          <w:p w14:paraId="44F2FC55" w14:textId="77777777" w:rsidR="00AE34BE" w:rsidRPr="00527DA8" w:rsidRDefault="00AE34BE" w:rsidP="00AE34BE">
            <w:pPr>
              <w:jc w:val="center"/>
            </w:pPr>
            <w:r w:rsidRPr="00527DA8">
              <w:t>DVH</w:t>
            </w:r>
          </w:p>
        </w:tc>
        <w:tc>
          <w:tcPr>
            <w:tcW w:w="1984" w:type="dxa"/>
            <w:tcBorders>
              <w:top w:val="dotted" w:sz="4" w:space="0" w:color="000000"/>
              <w:left w:val="single" w:sz="4" w:space="0" w:color="000000"/>
              <w:bottom w:val="dotted" w:sz="4" w:space="0" w:color="000000"/>
              <w:right w:val="single" w:sz="4" w:space="0" w:color="auto"/>
            </w:tcBorders>
            <w:shd w:val="clear" w:color="auto" w:fill="auto"/>
            <w:vAlign w:val="center"/>
          </w:tcPr>
          <w:p w14:paraId="38C721E5" w14:textId="70F7638C" w:rsidR="00AE34BE" w:rsidRPr="00527DA8" w:rsidRDefault="00AE34BE" w:rsidP="00AE34BE">
            <w:pPr>
              <w:jc w:val="right"/>
            </w:pPr>
            <w:r w:rsidRPr="00527DA8">
              <w:t xml:space="preserve"> 0,72 </w:t>
            </w:r>
          </w:p>
        </w:tc>
      </w:tr>
      <w:tr w:rsidR="00527DA8" w:rsidRPr="00527DA8" w14:paraId="632EAA83" w14:textId="77777777" w:rsidTr="00AE34BE">
        <w:trPr>
          <w:trHeight w:val="397"/>
        </w:trPr>
        <w:tc>
          <w:tcPr>
            <w:tcW w:w="709" w:type="dxa"/>
            <w:tcBorders>
              <w:top w:val="dotted" w:sz="4" w:space="0" w:color="000000"/>
              <w:left w:val="single" w:sz="4" w:space="0" w:color="000000"/>
              <w:bottom w:val="dotted" w:sz="4" w:space="0" w:color="000000"/>
              <w:right w:val="single" w:sz="4" w:space="0" w:color="000000"/>
            </w:tcBorders>
            <w:shd w:val="clear" w:color="auto" w:fill="auto"/>
          </w:tcPr>
          <w:p w14:paraId="31121A8C" w14:textId="77777777" w:rsidR="00AE34BE" w:rsidRPr="00527DA8" w:rsidRDefault="00AE34BE" w:rsidP="00AE34BE">
            <w:pPr>
              <w:jc w:val="center"/>
            </w:pPr>
            <w:r w:rsidRPr="00527DA8">
              <w:t>-</w:t>
            </w:r>
          </w:p>
        </w:tc>
        <w:tc>
          <w:tcPr>
            <w:tcW w:w="4820" w:type="dxa"/>
            <w:tcBorders>
              <w:top w:val="dotted" w:sz="4" w:space="0" w:color="000000"/>
              <w:left w:val="single" w:sz="4" w:space="0" w:color="000000"/>
              <w:bottom w:val="dotted" w:sz="4" w:space="0" w:color="000000"/>
              <w:right w:val="single" w:sz="4" w:space="0" w:color="000000"/>
            </w:tcBorders>
            <w:shd w:val="clear" w:color="auto" w:fill="auto"/>
            <w:vAlign w:val="center"/>
          </w:tcPr>
          <w:p w14:paraId="1E9136F7" w14:textId="77777777" w:rsidR="00AE34BE" w:rsidRPr="00527DA8" w:rsidRDefault="00AE34BE" w:rsidP="00AE34BE">
            <w:r w:rsidRPr="00527DA8">
              <w:t>Đất xây dựng cơ sở y tế</w:t>
            </w:r>
          </w:p>
        </w:tc>
        <w:tc>
          <w:tcPr>
            <w:tcW w:w="1559" w:type="dxa"/>
            <w:tcBorders>
              <w:top w:val="dotted" w:sz="4" w:space="0" w:color="000000"/>
              <w:left w:val="single" w:sz="4" w:space="0" w:color="000000"/>
              <w:bottom w:val="dotted" w:sz="4" w:space="0" w:color="000000"/>
              <w:right w:val="single" w:sz="4" w:space="0" w:color="000000"/>
            </w:tcBorders>
            <w:shd w:val="clear" w:color="auto" w:fill="auto"/>
            <w:vAlign w:val="center"/>
          </w:tcPr>
          <w:p w14:paraId="43F66DDC" w14:textId="77777777" w:rsidR="00AE34BE" w:rsidRPr="00527DA8" w:rsidRDefault="00AE34BE" w:rsidP="00AE34BE">
            <w:pPr>
              <w:jc w:val="center"/>
            </w:pPr>
            <w:r w:rsidRPr="00527DA8">
              <w:t>DYT</w:t>
            </w:r>
          </w:p>
        </w:tc>
        <w:tc>
          <w:tcPr>
            <w:tcW w:w="1984" w:type="dxa"/>
            <w:tcBorders>
              <w:top w:val="dotted" w:sz="4" w:space="0" w:color="000000"/>
              <w:left w:val="single" w:sz="4" w:space="0" w:color="000000"/>
              <w:bottom w:val="dotted" w:sz="4" w:space="0" w:color="000000"/>
              <w:right w:val="single" w:sz="4" w:space="0" w:color="auto"/>
            </w:tcBorders>
            <w:shd w:val="clear" w:color="auto" w:fill="auto"/>
            <w:vAlign w:val="center"/>
          </w:tcPr>
          <w:p w14:paraId="5FE15960" w14:textId="3578BC13" w:rsidR="00AE34BE" w:rsidRPr="00527DA8" w:rsidRDefault="00AE34BE" w:rsidP="00AE34BE">
            <w:pPr>
              <w:jc w:val="right"/>
            </w:pPr>
            <w:r w:rsidRPr="00527DA8">
              <w:t xml:space="preserve"> 0,11 </w:t>
            </w:r>
          </w:p>
        </w:tc>
      </w:tr>
      <w:tr w:rsidR="00527DA8" w:rsidRPr="00527DA8" w14:paraId="0018A154" w14:textId="77777777" w:rsidTr="00AE34BE">
        <w:trPr>
          <w:trHeight w:val="397"/>
        </w:trPr>
        <w:tc>
          <w:tcPr>
            <w:tcW w:w="709" w:type="dxa"/>
            <w:tcBorders>
              <w:top w:val="dotted" w:sz="4" w:space="0" w:color="000000"/>
              <w:left w:val="single" w:sz="4" w:space="0" w:color="000000"/>
              <w:bottom w:val="dotted" w:sz="4" w:space="0" w:color="000000"/>
              <w:right w:val="single" w:sz="4" w:space="0" w:color="000000"/>
            </w:tcBorders>
            <w:shd w:val="clear" w:color="auto" w:fill="auto"/>
          </w:tcPr>
          <w:p w14:paraId="10506059" w14:textId="77777777" w:rsidR="00AE34BE" w:rsidRPr="00527DA8" w:rsidRDefault="00AE34BE" w:rsidP="00AE34BE">
            <w:pPr>
              <w:jc w:val="center"/>
            </w:pPr>
            <w:r w:rsidRPr="00527DA8">
              <w:t>-</w:t>
            </w:r>
          </w:p>
        </w:tc>
        <w:tc>
          <w:tcPr>
            <w:tcW w:w="4820" w:type="dxa"/>
            <w:tcBorders>
              <w:top w:val="dotted" w:sz="4" w:space="0" w:color="000000"/>
              <w:left w:val="single" w:sz="4" w:space="0" w:color="000000"/>
              <w:bottom w:val="dotted" w:sz="4" w:space="0" w:color="000000"/>
              <w:right w:val="single" w:sz="4" w:space="0" w:color="000000"/>
            </w:tcBorders>
            <w:shd w:val="clear" w:color="auto" w:fill="auto"/>
            <w:vAlign w:val="center"/>
          </w:tcPr>
          <w:p w14:paraId="768CFA5D" w14:textId="77777777" w:rsidR="00AE34BE" w:rsidRPr="00527DA8" w:rsidRDefault="00AE34BE" w:rsidP="00AE34BE">
            <w:r w:rsidRPr="00527DA8">
              <w:t>Đất xây dựng cơ sở giáo dục và đào tạo</w:t>
            </w:r>
          </w:p>
        </w:tc>
        <w:tc>
          <w:tcPr>
            <w:tcW w:w="1559" w:type="dxa"/>
            <w:tcBorders>
              <w:top w:val="dotted" w:sz="4" w:space="0" w:color="000000"/>
              <w:left w:val="single" w:sz="4" w:space="0" w:color="000000"/>
              <w:bottom w:val="dotted" w:sz="4" w:space="0" w:color="000000"/>
              <w:right w:val="single" w:sz="4" w:space="0" w:color="000000"/>
            </w:tcBorders>
            <w:shd w:val="clear" w:color="auto" w:fill="auto"/>
            <w:vAlign w:val="center"/>
          </w:tcPr>
          <w:p w14:paraId="196DBF4B" w14:textId="77777777" w:rsidR="00AE34BE" w:rsidRPr="00527DA8" w:rsidRDefault="00AE34BE" w:rsidP="00AE34BE">
            <w:pPr>
              <w:jc w:val="center"/>
            </w:pPr>
            <w:r w:rsidRPr="00527DA8">
              <w:t>DGD</w:t>
            </w:r>
          </w:p>
        </w:tc>
        <w:tc>
          <w:tcPr>
            <w:tcW w:w="1984" w:type="dxa"/>
            <w:tcBorders>
              <w:top w:val="dotted" w:sz="4" w:space="0" w:color="000000"/>
              <w:left w:val="single" w:sz="4" w:space="0" w:color="000000"/>
              <w:bottom w:val="dotted" w:sz="4" w:space="0" w:color="000000"/>
              <w:right w:val="single" w:sz="4" w:space="0" w:color="auto"/>
            </w:tcBorders>
            <w:shd w:val="clear" w:color="auto" w:fill="auto"/>
            <w:vAlign w:val="center"/>
          </w:tcPr>
          <w:p w14:paraId="22505D51" w14:textId="2556C26A" w:rsidR="00AE34BE" w:rsidRPr="00527DA8" w:rsidRDefault="00AE34BE" w:rsidP="00AE34BE">
            <w:pPr>
              <w:jc w:val="right"/>
            </w:pPr>
            <w:r w:rsidRPr="00527DA8">
              <w:t xml:space="preserve"> 1,96 </w:t>
            </w:r>
          </w:p>
        </w:tc>
      </w:tr>
      <w:tr w:rsidR="00527DA8" w:rsidRPr="00527DA8" w14:paraId="253DE12F" w14:textId="77777777" w:rsidTr="00AE34BE">
        <w:trPr>
          <w:trHeight w:val="397"/>
        </w:trPr>
        <w:tc>
          <w:tcPr>
            <w:tcW w:w="709" w:type="dxa"/>
            <w:tcBorders>
              <w:top w:val="dotted" w:sz="4" w:space="0" w:color="000000"/>
              <w:left w:val="single" w:sz="4" w:space="0" w:color="000000"/>
              <w:bottom w:val="dotted" w:sz="4" w:space="0" w:color="000000"/>
              <w:right w:val="single" w:sz="4" w:space="0" w:color="000000"/>
            </w:tcBorders>
            <w:shd w:val="clear" w:color="auto" w:fill="auto"/>
          </w:tcPr>
          <w:p w14:paraId="4BF1D022" w14:textId="77777777" w:rsidR="00AE34BE" w:rsidRPr="00527DA8" w:rsidRDefault="00AE34BE" w:rsidP="00AE34BE">
            <w:pPr>
              <w:jc w:val="center"/>
            </w:pPr>
            <w:r w:rsidRPr="00527DA8">
              <w:t>-</w:t>
            </w:r>
          </w:p>
        </w:tc>
        <w:tc>
          <w:tcPr>
            <w:tcW w:w="4820" w:type="dxa"/>
            <w:tcBorders>
              <w:top w:val="dotted" w:sz="4" w:space="0" w:color="000000"/>
              <w:left w:val="single" w:sz="4" w:space="0" w:color="000000"/>
              <w:bottom w:val="dotted" w:sz="4" w:space="0" w:color="000000"/>
              <w:right w:val="single" w:sz="4" w:space="0" w:color="000000"/>
            </w:tcBorders>
            <w:shd w:val="clear" w:color="auto" w:fill="auto"/>
            <w:vAlign w:val="center"/>
          </w:tcPr>
          <w:p w14:paraId="16CA802C" w14:textId="77777777" w:rsidR="00AE34BE" w:rsidRPr="00527DA8" w:rsidRDefault="00AE34BE" w:rsidP="00AE34BE">
            <w:r w:rsidRPr="00527DA8">
              <w:t>Đất xây dựng cơ sở thể dục - thể thao</w:t>
            </w:r>
          </w:p>
        </w:tc>
        <w:tc>
          <w:tcPr>
            <w:tcW w:w="1559" w:type="dxa"/>
            <w:tcBorders>
              <w:top w:val="dotted" w:sz="4" w:space="0" w:color="000000"/>
              <w:left w:val="single" w:sz="4" w:space="0" w:color="000000"/>
              <w:bottom w:val="dotted" w:sz="4" w:space="0" w:color="000000"/>
              <w:right w:val="single" w:sz="4" w:space="0" w:color="000000"/>
            </w:tcBorders>
            <w:shd w:val="clear" w:color="auto" w:fill="auto"/>
            <w:vAlign w:val="center"/>
          </w:tcPr>
          <w:p w14:paraId="71A3D499" w14:textId="77777777" w:rsidR="00AE34BE" w:rsidRPr="00527DA8" w:rsidRDefault="00AE34BE" w:rsidP="00AE34BE">
            <w:pPr>
              <w:jc w:val="center"/>
            </w:pPr>
            <w:r w:rsidRPr="00527DA8">
              <w:t>DTT</w:t>
            </w:r>
          </w:p>
        </w:tc>
        <w:tc>
          <w:tcPr>
            <w:tcW w:w="1984" w:type="dxa"/>
            <w:tcBorders>
              <w:top w:val="dotted" w:sz="4" w:space="0" w:color="000000"/>
              <w:left w:val="single" w:sz="4" w:space="0" w:color="000000"/>
              <w:bottom w:val="dotted" w:sz="4" w:space="0" w:color="000000"/>
              <w:right w:val="single" w:sz="4" w:space="0" w:color="auto"/>
            </w:tcBorders>
            <w:shd w:val="clear" w:color="auto" w:fill="auto"/>
            <w:vAlign w:val="center"/>
          </w:tcPr>
          <w:p w14:paraId="351FEFC3" w14:textId="531B9967" w:rsidR="00AE34BE" w:rsidRPr="00527DA8" w:rsidRDefault="00AE34BE" w:rsidP="00AE34BE">
            <w:pPr>
              <w:jc w:val="right"/>
            </w:pPr>
            <w:r w:rsidRPr="00527DA8">
              <w:t xml:space="preserve"> 0,08 </w:t>
            </w:r>
          </w:p>
        </w:tc>
      </w:tr>
      <w:tr w:rsidR="00527DA8" w:rsidRPr="00527DA8" w14:paraId="1EA1B0B5" w14:textId="77777777" w:rsidTr="00AE34BE">
        <w:trPr>
          <w:trHeight w:val="397"/>
        </w:trPr>
        <w:tc>
          <w:tcPr>
            <w:tcW w:w="709" w:type="dxa"/>
            <w:tcBorders>
              <w:top w:val="dotted" w:sz="4" w:space="0" w:color="000000"/>
              <w:left w:val="single" w:sz="4" w:space="0" w:color="000000"/>
              <w:bottom w:val="dotted" w:sz="4" w:space="0" w:color="000000"/>
              <w:right w:val="single" w:sz="4" w:space="0" w:color="000000"/>
            </w:tcBorders>
            <w:shd w:val="clear" w:color="auto" w:fill="auto"/>
          </w:tcPr>
          <w:p w14:paraId="51F49DA4" w14:textId="77777777" w:rsidR="00AE34BE" w:rsidRPr="00527DA8" w:rsidRDefault="00AE34BE" w:rsidP="00AE34BE">
            <w:pPr>
              <w:jc w:val="center"/>
            </w:pPr>
            <w:r w:rsidRPr="00527DA8">
              <w:t>-</w:t>
            </w:r>
          </w:p>
        </w:tc>
        <w:tc>
          <w:tcPr>
            <w:tcW w:w="4820" w:type="dxa"/>
            <w:tcBorders>
              <w:top w:val="dotted" w:sz="4" w:space="0" w:color="000000"/>
              <w:left w:val="single" w:sz="4" w:space="0" w:color="000000"/>
              <w:bottom w:val="dotted" w:sz="4" w:space="0" w:color="000000"/>
              <w:right w:val="single" w:sz="4" w:space="0" w:color="000000"/>
            </w:tcBorders>
            <w:shd w:val="clear" w:color="auto" w:fill="auto"/>
            <w:vAlign w:val="center"/>
          </w:tcPr>
          <w:p w14:paraId="3050870D" w14:textId="77777777" w:rsidR="00AE34BE" w:rsidRPr="00527DA8" w:rsidRDefault="00AE34BE" w:rsidP="00AE34BE">
            <w:r w:rsidRPr="00527DA8">
              <w:t xml:space="preserve">Đất công trình năng lượng </w:t>
            </w:r>
          </w:p>
        </w:tc>
        <w:tc>
          <w:tcPr>
            <w:tcW w:w="1559" w:type="dxa"/>
            <w:tcBorders>
              <w:top w:val="dotted" w:sz="4" w:space="0" w:color="000000"/>
              <w:left w:val="single" w:sz="4" w:space="0" w:color="000000"/>
              <w:bottom w:val="dotted" w:sz="4" w:space="0" w:color="000000"/>
              <w:right w:val="single" w:sz="4" w:space="0" w:color="000000"/>
            </w:tcBorders>
            <w:shd w:val="clear" w:color="auto" w:fill="auto"/>
            <w:vAlign w:val="center"/>
          </w:tcPr>
          <w:p w14:paraId="1C59DBD6" w14:textId="77777777" w:rsidR="00AE34BE" w:rsidRPr="00527DA8" w:rsidRDefault="00AE34BE" w:rsidP="00AE34BE">
            <w:pPr>
              <w:jc w:val="center"/>
            </w:pPr>
            <w:r w:rsidRPr="00527DA8">
              <w:t>DNL</w:t>
            </w:r>
          </w:p>
        </w:tc>
        <w:tc>
          <w:tcPr>
            <w:tcW w:w="1984" w:type="dxa"/>
            <w:tcBorders>
              <w:top w:val="dotted" w:sz="4" w:space="0" w:color="000000"/>
              <w:left w:val="single" w:sz="4" w:space="0" w:color="000000"/>
              <w:bottom w:val="dotted" w:sz="4" w:space="0" w:color="000000"/>
              <w:right w:val="single" w:sz="4" w:space="0" w:color="auto"/>
            </w:tcBorders>
            <w:shd w:val="clear" w:color="auto" w:fill="auto"/>
            <w:vAlign w:val="center"/>
          </w:tcPr>
          <w:p w14:paraId="3E53599D" w14:textId="6F68D4EC" w:rsidR="00AE34BE" w:rsidRPr="00527DA8" w:rsidRDefault="00AE34BE" w:rsidP="00AE34BE">
            <w:pPr>
              <w:jc w:val="right"/>
            </w:pPr>
            <w:r w:rsidRPr="00527DA8">
              <w:t xml:space="preserve"> 0,81 </w:t>
            </w:r>
          </w:p>
        </w:tc>
      </w:tr>
      <w:tr w:rsidR="00527DA8" w:rsidRPr="00527DA8" w14:paraId="7551CCD5" w14:textId="77777777" w:rsidTr="00AE34BE">
        <w:trPr>
          <w:trHeight w:val="397"/>
        </w:trPr>
        <w:tc>
          <w:tcPr>
            <w:tcW w:w="709" w:type="dxa"/>
            <w:tcBorders>
              <w:top w:val="dotted" w:sz="4" w:space="0" w:color="000000"/>
              <w:left w:val="single" w:sz="4" w:space="0" w:color="000000"/>
              <w:bottom w:val="dotted" w:sz="4" w:space="0" w:color="000000"/>
              <w:right w:val="single" w:sz="4" w:space="0" w:color="000000"/>
            </w:tcBorders>
            <w:shd w:val="clear" w:color="auto" w:fill="auto"/>
          </w:tcPr>
          <w:p w14:paraId="3C04CCF9" w14:textId="77777777" w:rsidR="00AE34BE" w:rsidRPr="00527DA8" w:rsidRDefault="00AE34BE" w:rsidP="00AE34BE">
            <w:pPr>
              <w:jc w:val="center"/>
            </w:pPr>
            <w:r w:rsidRPr="00527DA8">
              <w:t>-</w:t>
            </w:r>
          </w:p>
        </w:tc>
        <w:tc>
          <w:tcPr>
            <w:tcW w:w="4820" w:type="dxa"/>
            <w:tcBorders>
              <w:top w:val="dotted" w:sz="4" w:space="0" w:color="000000"/>
              <w:left w:val="single" w:sz="4" w:space="0" w:color="000000"/>
              <w:bottom w:val="dotted" w:sz="4" w:space="0" w:color="000000"/>
              <w:right w:val="single" w:sz="4" w:space="0" w:color="000000"/>
            </w:tcBorders>
            <w:shd w:val="clear" w:color="auto" w:fill="auto"/>
            <w:vAlign w:val="center"/>
          </w:tcPr>
          <w:p w14:paraId="1F382F4C" w14:textId="77777777" w:rsidR="00AE34BE" w:rsidRPr="00527DA8" w:rsidRDefault="00AE34BE" w:rsidP="00AE34BE">
            <w:r w:rsidRPr="00527DA8">
              <w:t xml:space="preserve">Đất công trình bưu chính, viễn thông </w:t>
            </w:r>
          </w:p>
        </w:tc>
        <w:tc>
          <w:tcPr>
            <w:tcW w:w="1559" w:type="dxa"/>
            <w:tcBorders>
              <w:top w:val="dotted" w:sz="4" w:space="0" w:color="000000"/>
              <w:left w:val="single" w:sz="4" w:space="0" w:color="000000"/>
              <w:bottom w:val="dotted" w:sz="4" w:space="0" w:color="000000"/>
              <w:right w:val="single" w:sz="4" w:space="0" w:color="000000"/>
            </w:tcBorders>
            <w:shd w:val="clear" w:color="auto" w:fill="auto"/>
            <w:vAlign w:val="center"/>
          </w:tcPr>
          <w:p w14:paraId="497B2AFC" w14:textId="77777777" w:rsidR="00AE34BE" w:rsidRPr="00527DA8" w:rsidRDefault="00AE34BE" w:rsidP="00AE34BE">
            <w:pPr>
              <w:jc w:val="center"/>
            </w:pPr>
            <w:r w:rsidRPr="00527DA8">
              <w:t>DBV</w:t>
            </w:r>
          </w:p>
        </w:tc>
        <w:tc>
          <w:tcPr>
            <w:tcW w:w="1984" w:type="dxa"/>
            <w:tcBorders>
              <w:top w:val="dotted" w:sz="4" w:space="0" w:color="000000"/>
              <w:left w:val="single" w:sz="4" w:space="0" w:color="000000"/>
              <w:bottom w:val="dotted" w:sz="4" w:space="0" w:color="000000"/>
              <w:right w:val="single" w:sz="4" w:space="0" w:color="auto"/>
            </w:tcBorders>
            <w:shd w:val="clear" w:color="auto" w:fill="auto"/>
            <w:vAlign w:val="center"/>
          </w:tcPr>
          <w:p w14:paraId="152CDE1D" w14:textId="2FF36D82" w:rsidR="00AE34BE" w:rsidRPr="00527DA8" w:rsidRDefault="00AE34BE" w:rsidP="00AE34BE">
            <w:pPr>
              <w:jc w:val="right"/>
            </w:pPr>
            <w:r w:rsidRPr="00527DA8">
              <w:t xml:space="preserve"> 0,01 </w:t>
            </w:r>
          </w:p>
        </w:tc>
      </w:tr>
      <w:tr w:rsidR="00527DA8" w:rsidRPr="00527DA8" w14:paraId="78C3865C" w14:textId="77777777" w:rsidTr="00AE34BE">
        <w:trPr>
          <w:trHeight w:val="397"/>
        </w:trPr>
        <w:tc>
          <w:tcPr>
            <w:tcW w:w="709" w:type="dxa"/>
            <w:tcBorders>
              <w:top w:val="dotted" w:sz="4" w:space="0" w:color="000000"/>
              <w:left w:val="single" w:sz="4" w:space="0" w:color="000000"/>
              <w:bottom w:val="dotted" w:sz="4" w:space="0" w:color="000000"/>
              <w:right w:val="single" w:sz="4" w:space="0" w:color="000000"/>
            </w:tcBorders>
            <w:shd w:val="clear" w:color="auto" w:fill="auto"/>
          </w:tcPr>
          <w:p w14:paraId="5E2C0076" w14:textId="77777777" w:rsidR="00AE34BE" w:rsidRPr="00527DA8" w:rsidRDefault="00AE34BE" w:rsidP="00AE34BE">
            <w:pPr>
              <w:jc w:val="center"/>
            </w:pPr>
            <w:r w:rsidRPr="00527DA8">
              <w:t>-</w:t>
            </w:r>
          </w:p>
        </w:tc>
        <w:tc>
          <w:tcPr>
            <w:tcW w:w="4820" w:type="dxa"/>
            <w:tcBorders>
              <w:top w:val="dotted" w:sz="4" w:space="0" w:color="000000"/>
              <w:left w:val="single" w:sz="4" w:space="0" w:color="000000"/>
              <w:bottom w:val="dotted" w:sz="4" w:space="0" w:color="000000"/>
              <w:right w:val="single" w:sz="4" w:space="0" w:color="000000"/>
            </w:tcBorders>
            <w:shd w:val="clear" w:color="auto" w:fill="auto"/>
            <w:vAlign w:val="center"/>
          </w:tcPr>
          <w:p w14:paraId="591A9D16" w14:textId="77777777" w:rsidR="00AE34BE" w:rsidRPr="00527DA8" w:rsidRDefault="00AE34BE" w:rsidP="00AE34BE">
            <w:r w:rsidRPr="00527DA8">
              <w:t>Đất cơ sở tôn giáo</w:t>
            </w:r>
          </w:p>
        </w:tc>
        <w:tc>
          <w:tcPr>
            <w:tcW w:w="1559" w:type="dxa"/>
            <w:tcBorders>
              <w:top w:val="dotted" w:sz="4" w:space="0" w:color="000000"/>
              <w:left w:val="single" w:sz="4" w:space="0" w:color="000000"/>
              <w:bottom w:val="dotted" w:sz="4" w:space="0" w:color="000000"/>
              <w:right w:val="single" w:sz="4" w:space="0" w:color="000000"/>
            </w:tcBorders>
            <w:shd w:val="clear" w:color="auto" w:fill="auto"/>
            <w:vAlign w:val="center"/>
          </w:tcPr>
          <w:p w14:paraId="6D09363F" w14:textId="77777777" w:rsidR="00AE34BE" w:rsidRPr="00527DA8" w:rsidRDefault="00AE34BE" w:rsidP="00AE34BE">
            <w:pPr>
              <w:jc w:val="center"/>
            </w:pPr>
            <w:r w:rsidRPr="00527DA8">
              <w:t>TON</w:t>
            </w:r>
          </w:p>
        </w:tc>
        <w:tc>
          <w:tcPr>
            <w:tcW w:w="1984" w:type="dxa"/>
            <w:tcBorders>
              <w:top w:val="dotted" w:sz="4" w:space="0" w:color="000000"/>
              <w:left w:val="single" w:sz="4" w:space="0" w:color="000000"/>
              <w:bottom w:val="dotted" w:sz="4" w:space="0" w:color="000000"/>
              <w:right w:val="single" w:sz="4" w:space="0" w:color="auto"/>
            </w:tcBorders>
            <w:shd w:val="clear" w:color="auto" w:fill="auto"/>
            <w:vAlign w:val="center"/>
          </w:tcPr>
          <w:p w14:paraId="15730640" w14:textId="73423121" w:rsidR="00AE34BE" w:rsidRPr="00527DA8" w:rsidRDefault="00AE34BE" w:rsidP="00AE34BE">
            <w:pPr>
              <w:jc w:val="right"/>
            </w:pPr>
            <w:r w:rsidRPr="00527DA8">
              <w:t xml:space="preserve"> 0,16 </w:t>
            </w:r>
          </w:p>
        </w:tc>
      </w:tr>
      <w:tr w:rsidR="00527DA8" w:rsidRPr="00527DA8" w14:paraId="7A26C2BB" w14:textId="77777777" w:rsidTr="00AE34BE">
        <w:trPr>
          <w:trHeight w:val="397"/>
        </w:trPr>
        <w:tc>
          <w:tcPr>
            <w:tcW w:w="709" w:type="dxa"/>
            <w:tcBorders>
              <w:top w:val="dotted" w:sz="4" w:space="0" w:color="000000"/>
              <w:left w:val="single" w:sz="4" w:space="0" w:color="000000"/>
              <w:bottom w:val="dotted" w:sz="4" w:space="0" w:color="000000"/>
              <w:right w:val="single" w:sz="4" w:space="0" w:color="000000"/>
            </w:tcBorders>
            <w:shd w:val="clear" w:color="auto" w:fill="auto"/>
          </w:tcPr>
          <w:p w14:paraId="000671B6" w14:textId="77777777" w:rsidR="00AE34BE" w:rsidRPr="00527DA8" w:rsidRDefault="00AE34BE" w:rsidP="00AE34BE">
            <w:pPr>
              <w:jc w:val="center"/>
            </w:pPr>
            <w:r w:rsidRPr="00527DA8">
              <w:t>-</w:t>
            </w:r>
          </w:p>
        </w:tc>
        <w:tc>
          <w:tcPr>
            <w:tcW w:w="4820" w:type="dxa"/>
            <w:tcBorders>
              <w:top w:val="dotted" w:sz="4" w:space="0" w:color="000000"/>
              <w:left w:val="single" w:sz="4" w:space="0" w:color="000000"/>
              <w:bottom w:val="dotted" w:sz="4" w:space="0" w:color="000000"/>
              <w:right w:val="single" w:sz="4" w:space="0" w:color="000000"/>
            </w:tcBorders>
            <w:shd w:val="clear" w:color="auto" w:fill="auto"/>
            <w:vAlign w:val="center"/>
          </w:tcPr>
          <w:p w14:paraId="1244F104" w14:textId="77777777" w:rsidR="00AE34BE" w:rsidRPr="00527DA8" w:rsidRDefault="00AE34BE" w:rsidP="00AE34BE">
            <w:r w:rsidRPr="00527DA8">
              <w:t>Đất làm nghĩa trang, nhà tang lễ, nhà hỏa táng</w:t>
            </w:r>
          </w:p>
        </w:tc>
        <w:tc>
          <w:tcPr>
            <w:tcW w:w="1559" w:type="dxa"/>
            <w:tcBorders>
              <w:top w:val="dotted" w:sz="4" w:space="0" w:color="000000"/>
              <w:left w:val="single" w:sz="4" w:space="0" w:color="000000"/>
              <w:bottom w:val="dotted" w:sz="4" w:space="0" w:color="000000"/>
              <w:right w:val="single" w:sz="4" w:space="0" w:color="000000"/>
            </w:tcBorders>
            <w:shd w:val="clear" w:color="auto" w:fill="auto"/>
            <w:vAlign w:val="center"/>
          </w:tcPr>
          <w:p w14:paraId="79DEEC22" w14:textId="77777777" w:rsidR="00AE34BE" w:rsidRPr="00527DA8" w:rsidRDefault="00AE34BE" w:rsidP="00AE34BE">
            <w:pPr>
              <w:jc w:val="center"/>
            </w:pPr>
            <w:r w:rsidRPr="00527DA8">
              <w:t>NTD</w:t>
            </w:r>
          </w:p>
        </w:tc>
        <w:tc>
          <w:tcPr>
            <w:tcW w:w="1984" w:type="dxa"/>
            <w:tcBorders>
              <w:top w:val="dotted" w:sz="4" w:space="0" w:color="000000"/>
              <w:left w:val="single" w:sz="4" w:space="0" w:color="000000"/>
              <w:bottom w:val="dotted" w:sz="4" w:space="0" w:color="000000"/>
              <w:right w:val="single" w:sz="4" w:space="0" w:color="auto"/>
            </w:tcBorders>
            <w:shd w:val="clear" w:color="auto" w:fill="auto"/>
            <w:vAlign w:val="center"/>
          </w:tcPr>
          <w:p w14:paraId="7815DF5C" w14:textId="0520BE58" w:rsidR="00AE34BE" w:rsidRPr="00527DA8" w:rsidRDefault="00AE34BE" w:rsidP="00AE34BE">
            <w:pPr>
              <w:jc w:val="right"/>
            </w:pPr>
            <w:r w:rsidRPr="00527DA8">
              <w:t xml:space="preserve"> 4,33 </w:t>
            </w:r>
          </w:p>
        </w:tc>
      </w:tr>
      <w:tr w:rsidR="00527DA8" w:rsidRPr="00527DA8" w14:paraId="5B7F8D20" w14:textId="77777777" w:rsidTr="00AE34BE">
        <w:trPr>
          <w:trHeight w:val="397"/>
        </w:trPr>
        <w:tc>
          <w:tcPr>
            <w:tcW w:w="709" w:type="dxa"/>
            <w:tcBorders>
              <w:top w:val="dotted" w:sz="4" w:space="0" w:color="000000"/>
              <w:left w:val="single" w:sz="4" w:space="0" w:color="000000"/>
              <w:bottom w:val="dotted" w:sz="4" w:space="0" w:color="000000"/>
              <w:right w:val="single" w:sz="4" w:space="0" w:color="000000"/>
            </w:tcBorders>
            <w:shd w:val="clear" w:color="auto" w:fill="auto"/>
          </w:tcPr>
          <w:p w14:paraId="3C0978F1" w14:textId="77777777" w:rsidR="00AE34BE" w:rsidRPr="00527DA8" w:rsidRDefault="00AE34BE" w:rsidP="00AE34BE">
            <w:pPr>
              <w:jc w:val="center"/>
            </w:pPr>
            <w:r w:rsidRPr="00527DA8">
              <w:lastRenderedPageBreak/>
              <w:t>-</w:t>
            </w:r>
          </w:p>
        </w:tc>
        <w:tc>
          <w:tcPr>
            <w:tcW w:w="4820" w:type="dxa"/>
            <w:tcBorders>
              <w:top w:val="dotted" w:sz="4" w:space="0" w:color="000000"/>
              <w:left w:val="single" w:sz="4" w:space="0" w:color="000000"/>
              <w:bottom w:val="dotted" w:sz="4" w:space="0" w:color="000000"/>
              <w:right w:val="single" w:sz="4" w:space="0" w:color="000000"/>
            </w:tcBorders>
            <w:shd w:val="clear" w:color="auto" w:fill="auto"/>
            <w:vAlign w:val="center"/>
          </w:tcPr>
          <w:p w14:paraId="52719CE0" w14:textId="77777777" w:rsidR="00AE34BE" w:rsidRPr="00527DA8" w:rsidRDefault="00AE34BE" w:rsidP="00AE34BE">
            <w:r w:rsidRPr="00527DA8">
              <w:t>Đất xây dựng cơ sở khoa học và công nghệ</w:t>
            </w:r>
          </w:p>
        </w:tc>
        <w:tc>
          <w:tcPr>
            <w:tcW w:w="1559" w:type="dxa"/>
            <w:tcBorders>
              <w:top w:val="dotted" w:sz="4" w:space="0" w:color="000000"/>
              <w:left w:val="single" w:sz="4" w:space="0" w:color="000000"/>
              <w:bottom w:val="dotted" w:sz="4" w:space="0" w:color="000000"/>
              <w:right w:val="single" w:sz="4" w:space="0" w:color="000000"/>
            </w:tcBorders>
            <w:shd w:val="clear" w:color="auto" w:fill="auto"/>
            <w:vAlign w:val="center"/>
          </w:tcPr>
          <w:p w14:paraId="6B9C29B8" w14:textId="77777777" w:rsidR="00AE34BE" w:rsidRPr="00527DA8" w:rsidRDefault="00AE34BE" w:rsidP="00AE34BE">
            <w:pPr>
              <w:jc w:val="center"/>
            </w:pPr>
            <w:r w:rsidRPr="00527DA8">
              <w:t>DKH</w:t>
            </w:r>
          </w:p>
        </w:tc>
        <w:tc>
          <w:tcPr>
            <w:tcW w:w="1984" w:type="dxa"/>
            <w:tcBorders>
              <w:top w:val="dotted" w:sz="4" w:space="0" w:color="000000"/>
              <w:left w:val="single" w:sz="4" w:space="0" w:color="000000"/>
              <w:bottom w:val="dotted" w:sz="4" w:space="0" w:color="000000"/>
              <w:right w:val="single" w:sz="4" w:space="0" w:color="auto"/>
            </w:tcBorders>
            <w:shd w:val="clear" w:color="auto" w:fill="auto"/>
            <w:vAlign w:val="center"/>
          </w:tcPr>
          <w:p w14:paraId="60F96AB5" w14:textId="4097278F" w:rsidR="00AE34BE" w:rsidRPr="00527DA8" w:rsidRDefault="00AE34BE" w:rsidP="00AE34BE">
            <w:pPr>
              <w:jc w:val="right"/>
            </w:pPr>
            <w:r w:rsidRPr="00527DA8">
              <w:t xml:space="preserve"> 0,01 </w:t>
            </w:r>
          </w:p>
        </w:tc>
      </w:tr>
      <w:tr w:rsidR="00527DA8" w:rsidRPr="00527DA8" w14:paraId="77EE28D4" w14:textId="77777777" w:rsidTr="00AE34BE">
        <w:trPr>
          <w:trHeight w:val="397"/>
        </w:trPr>
        <w:tc>
          <w:tcPr>
            <w:tcW w:w="709" w:type="dxa"/>
            <w:tcBorders>
              <w:top w:val="dotted" w:sz="4" w:space="0" w:color="000000"/>
              <w:left w:val="single" w:sz="4" w:space="0" w:color="000000"/>
              <w:bottom w:val="dotted" w:sz="4" w:space="0" w:color="000000"/>
              <w:right w:val="single" w:sz="4" w:space="0" w:color="000000"/>
            </w:tcBorders>
            <w:shd w:val="clear" w:color="auto" w:fill="auto"/>
          </w:tcPr>
          <w:p w14:paraId="4755E9A1" w14:textId="77777777" w:rsidR="00AE34BE" w:rsidRPr="00527DA8" w:rsidRDefault="00AE34BE" w:rsidP="00AE34BE">
            <w:pPr>
              <w:jc w:val="center"/>
            </w:pPr>
            <w:r w:rsidRPr="00527DA8">
              <w:t>-</w:t>
            </w:r>
          </w:p>
        </w:tc>
        <w:tc>
          <w:tcPr>
            <w:tcW w:w="4820" w:type="dxa"/>
            <w:tcBorders>
              <w:top w:val="dotted" w:sz="4" w:space="0" w:color="000000"/>
              <w:left w:val="single" w:sz="4" w:space="0" w:color="000000"/>
              <w:bottom w:val="dotted" w:sz="4" w:space="0" w:color="000000"/>
              <w:right w:val="single" w:sz="4" w:space="0" w:color="000000"/>
            </w:tcBorders>
            <w:shd w:val="clear" w:color="auto" w:fill="auto"/>
            <w:vAlign w:val="center"/>
          </w:tcPr>
          <w:p w14:paraId="45F099A2" w14:textId="77777777" w:rsidR="00AE34BE" w:rsidRPr="00527DA8" w:rsidRDefault="00AE34BE" w:rsidP="00AE34BE">
            <w:r w:rsidRPr="00527DA8">
              <w:t>Đất xây dựng cơ sở dịch vụ xã hội</w:t>
            </w:r>
          </w:p>
        </w:tc>
        <w:tc>
          <w:tcPr>
            <w:tcW w:w="1559" w:type="dxa"/>
            <w:tcBorders>
              <w:top w:val="dotted" w:sz="4" w:space="0" w:color="000000"/>
              <w:left w:val="single" w:sz="4" w:space="0" w:color="000000"/>
              <w:bottom w:val="dotted" w:sz="4" w:space="0" w:color="000000"/>
              <w:right w:val="single" w:sz="4" w:space="0" w:color="000000"/>
            </w:tcBorders>
            <w:shd w:val="clear" w:color="auto" w:fill="auto"/>
            <w:vAlign w:val="center"/>
          </w:tcPr>
          <w:p w14:paraId="3A42B504" w14:textId="77777777" w:rsidR="00AE34BE" w:rsidRPr="00527DA8" w:rsidRDefault="00AE34BE" w:rsidP="00AE34BE">
            <w:pPr>
              <w:jc w:val="center"/>
            </w:pPr>
            <w:r w:rsidRPr="00527DA8">
              <w:t>DXH</w:t>
            </w:r>
          </w:p>
        </w:tc>
        <w:tc>
          <w:tcPr>
            <w:tcW w:w="1984" w:type="dxa"/>
            <w:tcBorders>
              <w:top w:val="dotted" w:sz="4" w:space="0" w:color="000000"/>
              <w:left w:val="single" w:sz="4" w:space="0" w:color="000000"/>
              <w:bottom w:val="dotted" w:sz="4" w:space="0" w:color="000000"/>
              <w:right w:val="single" w:sz="4" w:space="0" w:color="auto"/>
            </w:tcBorders>
            <w:shd w:val="clear" w:color="auto" w:fill="auto"/>
            <w:vAlign w:val="center"/>
          </w:tcPr>
          <w:p w14:paraId="2C273A23" w14:textId="75F1D1EC" w:rsidR="00AE34BE" w:rsidRPr="00527DA8" w:rsidRDefault="00AE34BE" w:rsidP="00AE34BE">
            <w:pPr>
              <w:jc w:val="right"/>
            </w:pPr>
            <w:r w:rsidRPr="00527DA8">
              <w:t xml:space="preserve"> 0,03 </w:t>
            </w:r>
          </w:p>
        </w:tc>
      </w:tr>
      <w:tr w:rsidR="00527DA8" w:rsidRPr="00527DA8" w14:paraId="48BFAF90" w14:textId="77777777" w:rsidTr="00AE34BE">
        <w:trPr>
          <w:trHeight w:val="397"/>
        </w:trPr>
        <w:tc>
          <w:tcPr>
            <w:tcW w:w="709" w:type="dxa"/>
            <w:tcBorders>
              <w:top w:val="dotted" w:sz="4" w:space="0" w:color="000000"/>
              <w:left w:val="single" w:sz="4" w:space="0" w:color="000000"/>
              <w:bottom w:val="dotted" w:sz="4" w:space="0" w:color="000000"/>
              <w:right w:val="single" w:sz="4" w:space="0" w:color="000000"/>
            </w:tcBorders>
            <w:shd w:val="clear" w:color="auto" w:fill="auto"/>
            <w:vAlign w:val="center"/>
          </w:tcPr>
          <w:p w14:paraId="06A13E3C" w14:textId="77777777" w:rsidR="00AE34BE" w:rsidRPr="00527DA8" w:rsidRDefault="00AE34BE" w:rsidP="00AE34BE">
            <w:pPr>
              <w:jc w:val="center"/>
            </w:pPr>
            <w:r w:rsidRPr="00527DA8">
              <w:t>2.8</w:t>
            </w:r>
          </w:p>
        </w:tc>
        <w:tc>
          <w:tcPr>
            <w:tcW w:w="4820" w:type="dxa"/>
            <w:tcBorders>
              <w:top w:val="dotted" w:sz="4" w:space="0" w:color="000000"/>
              <w:left w:val="single" w:sz="4" w:space="0" w:color="000000"/>
              <w:bottom w:val="dotted" w:sz="4" w:space="0" w:color="000000"/>
              <w:right w:val="single" w:sz="4" w:space="0" w:color="000000"/>
            </w:tcBorders>
            <w:shd w:val="clear" w:color="auto" w:fill="auto"/>
            <w:vAlign w:val="center"/>
          </w:tcPr>
          <w:p w14:paraId="72DD48F4" w14:textId="77777777" w:rsidR="00AE34BE" w:rsidRPr="00527DA8" w:rsidRDefault="00AE34BE" w:rsidP="00AE34BE">
            <w:r w:rsidRPr="00527DA8">
              <w:t>Đất ở tại nông thôn</w:t>
            </w:r>
          </w:p>
        </w:tc>
        <w:tc>
          <w:tcPr>
            <w:tcW w:w="1559" w:type="dxa"/>
            <w:tcBorders>
              <w:top w:val="dotted" w:sz="4" w:space="0" w:color="000000"/>
              <w:left w:val="single" w:sz="4" w:space="0" w:color="000000"/>
              <w:bottom w:val="dotted" w:sz="4" w:space="0" w:color="000000"/>
              <w:right w:val="single" w:sz="4" w:space="0" w:color="000000"/>
            </w:tcBorders>
            <w:shd w:val="clear" w:color="auto" w:fill="auto"/>
            <w:vAlign w:val="center"/>
          </w:tcPr>
          <w:p w14:paraId="2E44AB95" w14:textId="77777777" w:rsidR="00AE34BE" w:rsidRPr="00527DA8" w:rsidRDefault="00AE34BE" w:rsidP="00AE34BE">
            <w:pPr>
              <w:jc w:val="center"/>
            </w:pPr>
            <w:r w:rsidRPr="00527DA8">
              <w:t>ONT</w:t>
            </w:r>
          </w:p>
        </w:tc>
        <w:tc>
          <w:tcPr>
            <w:tcW w:w="1984" w:type="dxa"/>
            <w:tcBorders>
              <w:top w:val="dotted" w:sz="4" w:space="0" w:color="000000"/>
              <w:left w:val="single" w:sz="4" w:space="0" w:color="000000"/>
              <w:bottom w:val="dotted" w:sz="4" w:space="0" w:color="000000"/>
              <w:right w:val="single" w:sz="4" w:space="0" w:color="auto"/>
            </w:tcBorders>
            <w:shd w:val="clear" w:color="auto" w:fill="auto"/>
            <w:vAlign w:val="center"/>
          </w:tcPr>
          <w:p w14:paraId="1B773F2F" w14:textId="37650859" w:rsidR="00AE34BE" w:rsidRPr="00527DA8" w:rsidRDefault="00AE34BE" w:rsidP="00AE34BE">
            <w:pPr>
              <w:jc w:val="right"/>
            </w:pPr>
            <w:r w:rsidRPr="00527DA8">
              <w:t xml:space="preserve"> 0,16 </w:t>
            </w:r>
          </w:p>
        </w:tc>
      </w:tr>
      <w:tr w:rsidR="00527DA8" w:rsidRPr="00527DA8" w14:paraId="6EF0F00B" w14:textId="77777777" w:rsidTr="00AE34BE">
        <w:trPr>
          <w:trHeight w:val="397"/>
        </w:trPr>
        <w:tc>
          <w:tcPr>
            <w:tcW w:w="709" w:type="dxa"/>
            <w:tcBorders>
              <w:top w:val="dotted" w:sz="4" w:space="0" w:color="000000"/>
              <w:left w:val="single" w:sz="4" w:space="0" w:color="000000"/>
              <w:bottom w:val="dotted" w:sz="4" w:space="0" w:color="000000"/>
              <w:right w:val="single" w:sz="4" w:space="0" w:color="000000"/>
            </w:tcBorders>
            <w:shd w:val="clear" w:color="auto" w:fill="auto"/>
            <w:vAlign w:val="center"/>
          </w:tcPr>
          <w:p w14:paraId="7CBEF7B5" w14:textId="77777777" w:rsidR="00AE34BE" w:rsidRPr="00527DA8" w:rsidRDefault="00AE34BE" w:rsidP="00AE34BE">
            <w:pPr>
              <w:jc w:val="center"/>
            </w:pPr>
            <w:r w:rsidRPr="00527DA8">
              <w:t>2.9</w:t>
            </w:r>
          </w:p>
        </w:tc>
        <w:tc>
          <w:tcPr>
            <w:tcW w:w="4820" w:type="dxa"/>
            <w:tcBorders>
              <w:top w:val="dotted" w:sz="4" w:space="0" w:color="000000"/>
              <w:left w:val="single" w:sz="4" w:space="0" w:color="000000"/>
              <w:bottom w:val="dotted" w:sz="4" w:space="0" w:color="000000"/>
              <w:right w:val="single" w:sz="4" w:space="0" w:color="000000"/>
            </w:tcBorders>
            <w:shd w:val="clear" w:color="auto" w:fill="auto"/>
            <w:vAlign w:val="center"/>
          </w:tcPr>
          <w:p w14:paraId="4531D723" w14:textId="77777777" w:rsidR="00AE34BE" w:rsidRPr="00527DA8" w:rsidRDefault="00AE34BE" w:rsidP="00AE34BE">
            <w:r w:rsidRPr="00527DA8">
              <w:t>Đất ở tại đô thị</w:t>
            </w:r>
          </w:p>
        </w:tc>
        <w:tc>
          <w:tcPr>
            <w:tcW w:w="1559" w:type="dxa"/>
            <w:tcBorders>
              <w:top w:val="dotted" w:sz="4" w:space="0" w:color="000000"/>
              <w:left w:val="single" w:sz="4" w:space="0" w:color="000000"/>
              <w:bottom w:val="dotted" w:sz="4" w:space="0" w:color="000000"/>
              <w:right w:val="single" w:sz="4" w:space="0" w:color="000000"/>
            </w:tcBorders>
            <w:shd w:val="clear" w:color="auto" w:fill="auto"/>
            <w:vAlign w:val="center"/>
          </w:tcPr>
          <w:p w14:paraId="24172146" w14:textId="77777777" w:rsidR="00AE34BE" w:rsidRPr="00527DA8" w:rsidRDefault="00AE34BE" w:rsidP="00AE34BE">
            <w:pPr>
              <w:jc w:val="center"/>
            </w:pPr>
            <w:r w:rsidRPr="00527DA8">
              <w:t>ODT</w:t>
            </w:r>
          </w:p>
        </w:tc>
        <w:tc>
          <w:tcPr>
            <w:tcW w:w="1984" w:type="dxa"/>
            <w:tcBorders>
              <w:top w:val="dotted" w:sz="4" w:space="0" w:color="000000"/>
              <w:left w:val="single" w:sz="4" w:space="0" w:color="000000"/>
              <w:bottom w:val="dotted" w:sz="4" w:space="0" w:color="000000"/>
              <w:right w:val="single" w:sz="4" w:space="0" w:color="auto"/>
            </w:tcBorders>
            <w:shd w:val="clear" w:color="auto" w:fill="auto"/>
            <w:vAlign w:val="center"/>
          </w:tcPr>
          <w:p w14:paraId="26643FD1" w14:textId="63038C63" w:rsidR="00AE34BE" w:rsidRPr="00527DA8" w:rsidRDefault="00AE34BE" w:rsidP="00AE34BE">
            <w:pPr>
              <w:jc w:val="right"/>
            </w:pPr>
            <w:r w:rsidRPr="00527DA8">
              <w:t xml:space="preserve"> 74,81 </w:t>
            </w:r>
          </w:p>
        </w:tc>
      </w:tr>
      <w:tr w:rsidR="00527DA8" w:rsidRPr="00527DA8" w14:paraId="72CF68D0" w14:textId="77777777" w:rsidTr="00AE34BE">
        <w:trPr>
          <w:trHeight w:val="397"/>
        </w:trPr>
        <w:tc>
          <w:tcPr>
            <w:tcW w:w="709" w:type="dxa"/>
            <w:tcBorders>
              <w:top w:val="dotted" w:sz="4" w:space="0" w:color="000000"/>
              <w:left w:val="single" w:sz="4" w:space="0" w:color="000000"/>
              <w:bottom w:val="dotted" w:sz="4" w:space="0" w:color="000000"/>
              <w:right w:val="single" w:sz="4" w:space="0" w:color="000000"/>
            </w:tcBorders>
            <w:shd w:val="clear" w:color="auto" w:fill="auto"/>
            <w:vAlign w:val="center"/>
          </w:tcPr>
          <w:p w14:paraId="2C35BBE6" w14:textId="77777777" w:rsidR="00AE34BE" w:rsidRPr="00527DA8" w:rsidRDefault="00AE34BE" w:rsidP="00AE34BE">
            <w:pPr>
              <w:jc w:val="center"/>
            </w:pPr>
            <w:r w:rsidRPr="00527DA8">
              <w:t>2.10</w:t>
            </w:r>
          </w:p>
        </w:tc>
        <w:tc>
          <w:tcPr>
            <w:tcW w:w="4820" w:type="dxa"/>
            <w:tcBorders>
              <w:top w:val="dotted" w:sz="4" w:space="0" w:color="000000"/>
              <w:left w:val="single" w:sz="4" w:space="0" w:color="000000"/>
              <w:bottom w:val="dotted" w:sz="4" w:space="0" w:color="000000"/>
              <w:right w:val="single" w:sz="4" w:space="0" w:color="000000"/>
            </w:tcBorders>
            <w:shd w:val="clear" w:color="auto" w:fill="auto"/>
            <w:vAlign w:val="center"/>
          </w:tcPr>
          <w:p w14:paraId="24764198" w14:textId="77777777" w:rsidR="00AE34BE" w:rsidRPr="00527DA8" w:rsidRDefault="00AE34BE" w:rsidP="00AE34BE">
            <w:r w:rsidRPr="00527DA8">
              <w:t>Đất xây dựng trụ sở cơ quan</w:t>
            </w:r>
          </w:p>
        </w:tc>
        <w:tc>
          <w:tcPr>
            <w:tcW w:w="1559" w:type="dxa"/>
            <w:tcBorders>
              <w:top w:val="dotted" w:sz="4" w:space="0" w:color="000000"/>
              <w:left w:val="single" w:sz="4" w:space="0" w:color="000000"/>
              <w:bottom w:val="dotted" w:sz="4" w:space="0" w:color="000000"/>
              <w:right w:val="single" w:sz="4" w:space="0" w:color="000000"/>
            </w:tcBorders>
            <w:shd w:val="clear" w:color="auto" w:fill="auto"/>
            <w:vAlign w:val="center"/>
          </w:tcPr>
          <w:p w14:paraId="67BF324B" w14:textId="77777777" w:rsidR="00AE34BE" w:rsidRPr="00527DA8" w:rsidRDefault="00AE34BE" w:rsidP="00AE34BE">
            <w:pPr>
              <w:jc w:val="center"/>
            </w:pPr>
            <w:r w:rsidRPr="00527DA8">
              <w:t>TSC</w:t>
            </w:r>
          </w:p>
        </w:tc>
        <w:tc>
          <w:tcPr>
            <w:tcW w:w="1984" w:type="dxa"/>
            <w:tcBorders>
              <w:top w:val="dotted" w:sz="4" w:space="0" w:color="000000"/>
              <w:left w:val="single" w:sz="4" w:space="0" w:color="000000"/>
              <w:bottom w:val="dotted" w:sz="4" w:space="0" w:color="000000"/>
              <w:right w:val="single" w:sz="4" w:space="0" w:color="auto"/>
            </w:tcBorders>
            <w:shd w:val="clear" w:color="auto" w:fill="auto"/>
            <w:vAlign w:val="center"/>
          </w:tcPr>
          <w:p w14:paraId="2CF94B6D" w14:textId="658C13A1" w:rsidR="00AE34BE" w:rsidRPr="00527DA8" w:rsidRDefault="00AE34BE" w:rsidP="00AE34BE">
            <w:pPr>
              <w:jc w:val="right"/>
            </w:pPr>
            <w:r w:rsidRPr="00527DA8">
              <w:t xml:space="preserve"> 13,07 </w:t>
            </w:r>
          </w:p>
        </w:tc>
      </w:tr>
      <w:tr w:rsidR="00527DA8" w:rsidRPr="00527DA8" w14:paraId="49F628FD" w14:textId="77777777" w:rsidTr="00AE34BE">
        <w:trPr>
          <w:trHeight w:val="397"/>
        </w:trPr>
        <w:tc>
          <w:tcPr>
            <w:tcW w:w="709" w:type="dxa"/>
            <w:tcBorders>
              <w:top w:val="dotted" w:sz="4" w:space="0" w:color="000000"/>
              <w:left w:val="single" w:sz="4" w:space="0" w:color="000000"/>
              <w:bottom w:val="dotted" w:sz="4" w:space="0" w:color="000000"/>
              <w:right w:val="single" w:sz="4" w:space="0" w:color="000000"/>
            </w:tcBorders>
            <w:shd w:val="clear" w:color="auto" w:fill="auto"/>
            <w:vAlign w:val="center"/>
          </w:tcPr>
          <w:p w14:paraId="19F4FA10" w14:textId="77777777" w:rsidR="00AE34BE" w:rsidRPr="00527DA8" w:rsidRDefault="00AE34BE" w:rsidP="00AE34BE">
            <w:pPr>
              <w:jc w:val="center"/>
            </w:pPr>
            <w:r w:rsidRPr="00527DA8">
              <w:t>2.11</w:t>
            </w:r>
          </w:p>
        </w:tc>
        <w:tc>
          <w:tcPr>
            <w:tcW w:w="4820" w:type="dxa"/>
            <w:tcBorders>
              <w:top w:val="dotted" w:sz="4" w:space="0" w:color="000000"/>
              <w:left w:val="single" w:sz="4" w:space="0" w:color="000000"/>
              <w:bottom w:val="dotted" w:sz="4" w:space="0" w:color="000000"/>
              <w:right w:val="single" w:sz="4" w:space="0" w:color="000000"/>
            </w:tcBorders>
            <w:shd w:val="clear" w:color="auto" w:fill="auto"/>
            <w:vAlign w:val="center"/>
          </w:tcPr>
          <w:p w14:paraId="6629ED16" w14:textId="77777777" w:rsidR="00AE34BE" w:rsidRPr="00527DA8" w:rsidRDefault="00AE34BE" w:rsidP="00AE34BE">
            <w:r w:rsidRPr="00527DA8">
              <w:t>Đất xây dựng trụ sở của tổ chức sự nghiệp</w:t>
            </w:r>
          </w:p>
        </w:tc>
        <w:tc>
          <w:tcPr>
            <w:tcW w:w="1559" w:type="dxa"/>
            <w:tcBorders>
              <w:top w:val="dotted" w:sz="4" w:space="0" w:color="000000"/>
              <w:left w:val="single" w:sz="4" w:space="0" w:color="000000"/>
              <w:bottom w:val="dotted" w:sz="4" w:space="0" w:color="000000"/>
              <w:right w:val="single" w:sz="4" w:space="0" w:color="000000"/>
            </w:tcBorders>
            <w:shd w:val="clear" w:color="auto" w:fill="auto"/>
            <w:vAlign w:val="center"/>
          </w:tcPr>
          <w:p w14:paraId="71794473" w14:textId="77777777" w:rsidR="00AE34BE" w:rsidRPr="00527DA8" w:rsidRDefault="00AE34BE" w:rsidP="00AE34BE">
            <w:pPr>
              <w:jc w:val="center"/>
            </w:pPr>
            <w:r w:rsidRPr="00527DA8">
              <w:t>DTS</w:t>
            </w:r>
          </w:p>
        </w:tc>
        <w:tc>
          <w:tcPr>
            <w:tcW w:w="1984" w:type="dxa"/>
            <w:tcBorders>
              <w:top w:val="dotted" w:sz="4" w:space="0" w:color="000000"/>
              <w:left w:val="single" w:sz="4" w:space="0" w:color="000000"/>
              <w:bottom w:val="dotted" w:sz="4" w:space="0" w:color="000000"/>
              <w:right w:val="single" w:sz="4" w:space="0" w:color="auto"/>
            </w:tcBorders>
            <w:shd w:val="clear" w:color="auto" w:fill="auto"/>
            <w:vAlign w:val="center"/>
          </w:tcPr>
          <w:p w14:paraId="5443D95A" w14:textId="4818F481" w:rsidR="00AE34BE" w:rsidRPr="00527DA8" w:rsidRDefault="00AE34BE" w:rsidP="00AE34BE">
            <w:pPr>
              <w:jc w:val="right"/>
            </w:pPr>
            <w:r w:rsidRPr="00527DA8">
              <w:t xml:space="preserve"> 0,03 </w:t>
            </w:r>
          </w:p>
        </w:tc>
      </w:tr>
      <w:tr w:rsidR="00527DA8" w:rsidRPr="00527DA8" w14:paraId="60C3FC17" w14:textId="77777777" w:rsidTr="00AE34BE">
        <w:trPr>
          <w:trHeight w:val="397"/>
        </w:trPr>
        <w:tc>
          <w:tcPr>
            <w:tcW w:w="709" w:type="dxa"/>
            <w:tcBorders>
              <w:top w:val="dotted" w:sz="4" w:space="0" w:color="000000"/>
              <w:left w:val="single" w:sz="4" w:space="0" w:color="000000"/>
              <w:bottom w:val="dotted" w:sz="4" w:space="0" w:color="000000"/>
              <w:right w:val="single" w:sz="4" w:space="0" w:color="000000"/>
            </w:tcBorders>
            <w:shd w:val="clear" w:color="auto" w:fill="auto"/>
            <w:vAlign w:val="center"/>
          </w:tcPr>
          <w:p w14:paraId="038F3CD8" w14:textId="77777777" w:rsidR="00AE34BE" w:rsidRPr="00527DA8" w:rsidRDefault="00AE34BE" w:rsidP="00AE34BE">
            <w:pPr>
              <w:jc w:val="center"/>
            </w:pPr>
            <w:r w:rsidRPr="00527DA8">
              <w:t>2.12</w:t>
            </w:r>
          </w:p>
        </w:tc>
        <w:tc>
          <w:tcPr>
            <w:tcW w:w="4820" w:type="dxa"/>
            <w:tcBorders>
              <w:top w:val="dotted" w:sz="4" w:space="0" w:color="000000"/>
              <w:left w:val="single" w:sz="4" w:space="0" w:color="000000"/>
              <w:bottom w:val="dotted" w:sz="4" w:space="0" w:color="000000"/>
              <w:right w:val="single" w:sz="4" w:space="0" w:color="000000"/>
            </w:tcBorders>
            <w:shd w:val="clear" w:color="auto" w:fill="auto"/>
            <w:vAlign w:val="center"/>
          </w:tcPr>
          <w:p w14:paraId="291DD029" w14:textId="77777777" w:rsidR="00AE34BE" w:rsidRPr="00527DA8" w:rsidRDefault="00AE34BE" w:rsidP="00AE34BE">
            <w:r w:rsidRPr="00527DA8">
              <w:t>Đất cơ sở tín ngưỡng</w:t>
            </w:r>
          </w:p>
        </w:tc>
        <w:tc>
          <w:tcPr>
            <w:tcW w:w="1559" w:type="dxa"/>
            <w:tcBorders>
              <w:top w:val="dotted" w:sz="4" w:space="0" w:color="000000"/>
              <w:left w:val="single" w:sz="4" w:space="0" w:color="000000"/>
              <w:bottom w:val="dotted" w:sz="4" w:space="0" w:color="000000"/>
              <w:right w:val="single" w:sz="4" w:space="0" w:color="000000"/>
            </w:tcBorders>
            <w:shd w:val="clear" w:color="auto" w:fill="auto"/>
            <w:vAlign w:val="center"/>
          </w:tcPr>
          <w:p w14:paraId="77C77661" w14:textId="77777777" w:rsidR="00AE34BE" w:rsidRPr="00527DA8" w:rsidRDefault="00AE34BE" w:rsidP="00AE34BE">
            <w:pPr>
              <w:jc w:val="center"/>
            </w:pPr>
            <w:r w:rsidRPr="00527DA8">
              <w:t>TIN</w:t>
            </w:r>
          </w:p>
        </w:tc>
        <w:tc>
          <w:tcPr>
            <w:tcW w:w="1984" w:type="dxa"/>
            <w:tcBorders>
              <w:top w:val="dotted" w:sz="4" w:space="0" w:color="000000"/>
              <w:left w:val="single" w:sz="4" w:space="0" w:color="000000"/>
              <w:bottom w:val="dotted" w:sz="4" w:space="0" w:color="000000"/>
              <w:right w:val="single" w:sz="4" w:space="0" w:color="auto"/>
            </w:tcBorders>
            <w:shd w:val="clear" w:color="auto" w:fill="auto"/>
            <w:vAlign w:val="center"/>
          </w:tcPr>
          <w:p w14:paraId="3A155E00" w14:textId="5128AC66" w:rsidR="00AE34BE" w:rsidRPr="00527DA8" w:rsidRDefault="00AE34BE" w:rsidP="00AE34BE">
            <w:pPr>
              <w:jc w:val="right"/>
            </w:pPr>
            <w:r w:rsidRPr="00527DA8">
              <w:t xml:space="preserve"> 0,50 </w:t>
            </w:r>
          </w:p>
        </w:tc>
      </w:tr>
      <w:tr w:rsidR="00527DA8" w:rsidRPr="00527DA8" w14:paraId="39DAA1BA" w14:textId="77777777" w:rsidTr="00AE34BE">
        <w:trPr>
          <w:trHeight w:val="397"/>
        </w:trPr>
        <w:tc>
          <w:tcPr>
            <w:tcW w:w="709" w:type="dxa"/>
            <w:tcBorders>
              <w:top w:val="dotted" w:sz="4" w:space="0" w:color="000000"/>
              <w:left w:val="single" w:sz="4" w:space="0" w:color="000000"/>
              <w:bottom w:val="dotted" w:sz="4" w:space="0" w:color="000000"/>
              <w:right w:val="single" w:sz="4" w:space="0" w:color="000000"/>
            </w:tcBorders>
            <w:shd w:val="clear" w:color="auto" w:fill="auto"/>
            <w:vAlign w:val="center"/>
          </w:tcPr>
          <w:p w14:paraId="59AAF33E" w14:textId="77777777" w:rsidR="00AE34BE" w:rsidRPr="00527DA8" w:rsidRDefault="00AE34BE" w:rsidP="00AE34BE">
            <w:pPr>
              <w:jc w:val="center"/>
            </w:pPr>
            <w:r w:rsidRPr="00527DA8">
              <w:t>2.13</w:t>
            </w:r>
          </w:p>
        </w:tc>
        <w:tc>
          <w:tcPr>
            <w:tcW w:w="4820" w:type="dxa"/>
            <w:tcBorders>
              <w:top w:val="dotted" w:sz="4" w:space="0" w:color="000000"/>
              <w:left w:val="single" w:sz="4" w:space="0" w:color="000000"/>
              <w:bottom w:val="dotted" w:sz="4" w:space="0" w:color="000000"/>
              <w:right w:val="single" w:sz="4" w:space="0" w:color="000000"/>
            </w:tcBorders>
            <w:shd w:val="clear" w:color="auto" w:fill="auto"/>
            <w:vAlign w:val="center"/>
          </w:tcPr>
          <w:p w14:paraId="0E427927" w14:textId="77777777" w:rsidR="00AE34BE" w:rsidRPr="00527DA8" w:rsidRDefault="00AE34BE" w:rsidP="00AE34BE">
            <w:r w:rsidRPr="00527DA8">
              <w:t>Đất sông, ngòi, kênh, rạch, suối</w:t>
            </w:r>
          </w:p>
        </w:tc>
        <w:tc>
          <w:tcPr>
            <w:tcW w:w="1559" w:type="dxa"/>
            <w:tcBorders>
              <w:top w:val="dotted" w:sz="4" w:space="0" w:color="000000"/>
              <w:left w:val="single" w:sz="4" w:space="0" w:color="000000"/>
              <w:bottom w:val="dotted" w:sz="4" w:space="0" w:color="000000"/>
              <w:right w:val="single" w:sz="4" w:space="0" w:color="000000"/>
            </w:tcBorders>
            <w:shd w:val="clear" w:color="auto" w:fill="auto"/>
            <w:vAlign w:val="center"/>
          </w:tcPr>
          <w:p w14:paraId="272E88AA" w14:textId="77777777" w:rsidR="00AE34BE" w:rsidRPr="00527DA8" w:rsidRDefault="00AE34BE" w:rsidP="00AE34BE">
            <w:pPr>
              <w:jc w:val="center"/>
            </w:pPr>
            <w:r w:rsidRPr="00527DA8">
              <w:t>SON</w:t>
            </w:r>
          </w:p>
        </w:tc>
        <w:tc>
          <w:tcPr>
            <w:tcW w:w="1984" w:type="dxa"/>
            <w:tcBorders>
              <w:top w:val="dotted" w:sz="4" w:space="0" w:color="000000"/>
              <w:left w:val="single" w:sz="4" w:space="0" w:color="000000"/>
              <w:bottom w:val="dotted" w:sz="4" w:space="0" w:color="000000"/>
              <w:right w:val="single" w:sz="4" w:space="0" w:color="auto"/>
            </w:tcBorders>
            <w:shd w:val="clear" w:color="auto" w:fill="auto"/>
            <w:vAlign w:val="center"/>
          </w:tcPr>
          <w:p w14:paraId="3F3D9DC7" w14:textId="342B0517" w:rsidR="00AE34BE" w:rsidRPr="00527DA8" w:rsidRDefault="00AE34BE" w:rsidP="00AE34BE">
            <w:pPr>
              <w:jc w:val="right"/>
            </w:pPr>
            <w:r w:rsidRPr="00527DA8">
              <w:t xml:space="preserve"> 41,90 </w:t>
            </w:r>
          </w:p>
        </w:tc>
      </w:tr>
      <w:tr w:rsidR="00527DA8" w:rsidRPr="00527DA8" w14:paraId="0983CC96" w14:textId="77777777" w:rsidTr="00AE34BE">
        <w:trPr>
          <w:trHeight w:val="397"/>
        </w:trPr>
        <w:tc>
          <w:tcPr>
            <w:tcW w:w="709" w:type="dxa"/>
            <w:tcBorders>
              <w:top w:val="dotted" w:sz="4" w:space="0" w:color="000000"/>
              <w:left w:val="single" w:sz="4" w:space="0" w:color="000000"/>
              <w:bottom w:val="single" w:sz="4" w:space="0" w:color="auto"/>
              <w:right w:val="single" w:sz="4" w:space="0" w:color="000000"/>
            </w:tcBorders>
            <w:shd w:val="clear" w:color="auto" w:fill="auto"/>
            <w:vAlign w:val="center"/>
          </w:tcPr>
          <w:p w14:paraId="137B2C86" w14:textId="77777777" w:rsidR="00AE34BE" w:rsidRPr="00527DA8" w:rsidRDefault="00AE34BE" w:rsidP="00AE34BE">
            <w:pPr>
              <w:jc w:val="center"/>
            </w:pPr>
            <w:r w:rsidRPr="00527DA8">
              <w:t>2.14</w:t>
            </w:r>
          </w:p>
        </w:tc>
        <w:tc>
          <w:tcPr>
            <w:tcW w:w="4820" w:type="dxa"/>
            <w:tcBorders>
              <w:top w:val="dotted" w:sz="4" w:space="0" w:color="000000"/>
              <w:left w:val="single" w:sz="4" w:space="0" w:color="000000"/>
              <w:bottom w:val="single" w:sz="4" w:space="0" w:color="auto"/>
              <w:right w:val="single" w:sz="4" w:space="0" w:color="000000"/>
            </w:tcBorders>
            <w:shd w:val="clear" w:color="auto" w:fill="auto"/>
            <w:vAlign w:val="center"/>
          </w:tcPr>
          <w:p w14:paraId="7767BCE2" w14:textId="77777777" w:rsidR="00AE34BE" w:rsidRPr="00527DA8" w:rsidRDefault="00AE34BE" w:rsidP="00AE34BE">
            <w:r w:rsidRPr="00527DA8">
              <w:t>Đất có mặt nước chuyên dùng</w:t>
            </w:r>
          </w:p>
        </w:tc>
        <w:tc>
          <w:tcPr>
            <w:tcW w:w="1559" w:type="dxa"/>
            <w:tcBorders>
              <w:top w:val="dotted" w:sz="4" w:space="0" w:color="000000"/>
              <w:left w:val="single" w:sz="4" w:space="0" w:color="000000"/>
              <w:bottom w:val="single" w:sz="4" w:space="0" w:color="auto"/>
              <w:right w:val="single" w:sz="4" w:space="0" w:color="000000"/>
            </w:tcBorders>
            <w:shd w:val="clear" w:color="auto" w:fill="auto"/>
            <w:vAlign w:val="center"/>
          </w:tcPr>
          <w:p w14:paraId="61C630BF" w14:textId="77777777" w:rsidR="00AE34BE" w:rsidRPr="00527DA8" w:rsidRDefault="00AE34BE" w:rsidP="00AE34BE">
            <w:pPr>
              <w:jc w:val="center"/>
            </w:pPr>
            <w:r w:rsidRPr="00527DA8">
              <w:t>MNC</w:t>
            </w:r>
          </w:p>
        </w:tc>
        <w:tc>
          <w:tcPr>
            <w:tcW w:w="1984" w:type="dxa"/>
            <w:tcBorders>
              <w:top w:val="dotted" w:sz="4" w:space="0" w:color="000000"/>
              <w:left w:val="single" w:sz="4" w:space="0" w:color="000000"/>
              <w:bottom w:val="single" w:sz="4" w:space="0" w:color="auto"/>
              <w:right w:val="single" w:sz="4" w:space="0" w:color="auto"/>
            </w:tcBorders>
            <w:shd w:val="clear" w:color="auto" w:fill="auto"/>
            <w:vAlign w:val="center"/>
          </w:tcPr>
          <w:p w14:paraId="0B48F8F7" w14:textId="4B0E2362" w:rsidR="00AE34BE" w:rsidRPr="00527DA8" w:rsidRDefault="00AE34BE" w:rsidP="00AE34BE">
            <w:pPr>
              <w:jc w:val="right"/>
            </w:pPr>
            <w:r w:rsidRPr="00527DA8">
              <w:t xml:space="preserve"> 0,20 </w:t>
            </w:r>
          </w:p>
        </w:tc>
      </w:tr>
    </w:tbl>
    <w:p w14:paraId="204C5A74" w14:textId="77777777" w:rsidR="004E3689" w:rsidRPr="00527DA8" w:rsidRDefault="004E3689" w:rsidP="004E3689">
      <w:pPr>
        <w:pStyle w:val="daumuc2"/>
        <w:numPr>
          <w:ilvl w:val="0"/>
          <w:numId w:val="0"/>
        </w:numPr>
        <w:spacing w:line="276" w:lineRule="auto"/>
        <w:ind w:firstLine="720"/>
        <w:outlineLvl w:val="1"/>
        <w:rPr>
          <w:lang w:val="pt-BR"/>
        </w:rPr>
      </w:pPr>
      <w:bookmarkStart w:id="77" w:name="_Toc185828921"/>
      <w:bookmarkStart w:id="78" w:name="_Hlk123647769"/>
      <w:bookmarkStart w:id="79" w:name="_Hlk123647993"/>
      <w:bookmarkEnd w:id="75"/>
      <w:bookmarkEnd w:id="76"/>
      <w:r w:rsidRPr="00527DA8">
        <w:rPr>
          <w:lang w:val="pt-BR"/>
        </w:rPr>
        <w:t>3.</w:t>
      </w:r>
      <w:r w:rsidR="007B6E43" w:rsidRPr="00527DA8">
        <w:rPr>
          <w:lang w:val="pt-BR"/>
        </w:rPr>
        <w:t>6</w:t>
      </w:r>
      <w:r w:rsidRPr="00527DA8">
        <w:rPr>
          <w:lang w:val="pt-BR"/>
        </w:rPr>
        <w:t xml:space="preserve">. Kế hoạch chuyển mục đích sử dụng đất năm </w:t>
      </w:r>
      <w:r w:rsidR="005D6470" w:rsidRPr="00527DA8">
        <w:rPr>
          <w:lang w:val="pt-BR"/>
        </w:rPr>
        <w:t>2025</w:t>
      </w:r>
      <w:bookmarkEnd w:id="77"/>
    </w:p>
    <w:p w14:paraId="2C36E451" w14:textId="77777777" w:rsidR="0036204C" w:rsidRPr="00527DA8" w:rsidRDefault="0036204C" w:rsidP="00011FDF">
      <w:pPr>
        <w:pStyle w:val="BodyTextIndent"/>
        <w:spacing w:before="120" w:after="120" w:line="276" w:lineRule="auto"/>
        <w:ind w:firstLine="720"/>
        <w:jc w:val="both"/>
        <w:rPr>
          <w:rFonts w:ascii="Times New Roman" w:hAnsi="Times New Roman"/>
          <w:lang w:val="pt-BR"/>
        </w:rPr>
      </w:pPr>
      <w:r w:rsidRPr="00527DA8">
        <w:rPr>
          <w:rFonts w:ascii="Times New Roman" w:hAnsi="Times New Roman"/>
          <w:lang w:val="pt-BR"/>
        </w:rPr>
        <w:t xml:space="preserve">Theo định hướng sử dụng đất trong quy hoạch sử dụng đất đến năm 2030 thành phố sẽ tập trung phát triển các hệ thống hạ tầng xã hội, kế hoạch chỉnh trang đô thị. Do đó, số lượng dự án và diện tích cần chuyển mục đích trong kế hoạch sử dụng đất năm </w:t>
      </w:r>
      <w:r w:rsidR="005D6470" w:rsidRPr="00527DA8">
        <w:rPr>
          <w:rFonts w:ascii="Times New Roman" w:hAnsi="Times New Roman"/>
          <w:lang w:val="pt-BR"/>
        </w:rPr>
        <w:t>2025</w:t>
      </w:r>
      <w:r w:rsidRPr="00527DA8">
        <w:rPr>
          <w:rFonts w:ascii="Times New Roman" w:hAnsi="Times New Roman"/>
          <w:lang w:val="pt-BR"/>
        </w:rPr>
        <w:t xml:space="preserve"> thành phố là khá lớn. </w:t>
      </w:r>
    </w:p>
    <w:p w14:paraId="50E1B88A" w14:textId="40529437" w:rsidR="0036204C" w:rsidRPr="00527DA8" w:rsidRDefault="0036204C" w:rsidP="00011FDF">
      <w:pPr>
        <w:pStyle w:val="BodyTextIndent"/>
        <w:spacing w:before="120" w:after="120" w:line="276" w:lineRule="auto"/>
        <w:ind w:firstLine="720"/>
        <w:jc w:val="both"/>
        <w:rPr>
          <w:rFonts w:ascii="Times New Roman" w:hAnsi="Times New Roman"/>
          <w:lang w:val="pt-BR"/>
        </w:rPr>
      </w:pPr>
      <w:r w:rsidRPr="00527DA8">
        <w:rPr>
          <w:rFonts w:ascii="Times New Roman" w:hAnsi="Times New Roman"/>
          <w:lang w:val="pt-BR"/>
        </w:rPr>
        <w:t>Thực tế, diện tích cần phải chuyển mục đích có tỷ lệ không cao so với tổng diện tích dự án thực hiện trong kế hoạch sử dụng đất của thành p</w:t>
      </w:r>
      <w:r w:rsidR="00026880" w:rsidRPr="00527DA8">
        <w:rPr>
          <w:rFonts w:ascii="Times New Roman" w:hAnsi="Times New Roman"/>
          <w:lang w:val="pt-BR"/>
        </w:rPr>
        <w:t>hố</w:t>
      </w:r>
      <w:r w:rsidRPr="00527DA8">
        <w:rPr>
          <w:rFonts w:ascii="Times New Roman" w:hAnsi="Times New Roman"/>
          <w:lang w:val="pt-BR"/>
        </w:rPr>
        <w:t xml:space="preserve">. Do </w:t>
      </w:r>
      <w:r w:rsidR="001B488A" w:rsidRPr="00527DA8">
        <w:rPr>
          <w:rFonts w:ascii="Times New Roman" w:hAnsi="Times New Roman"/>
          <w:lang w:val="pt-BR"/>
        </w:rPr>
        <w:t xml:space="preserve">trên địa bàn thành phố từ lâu đã hình thành các khu dân cư tập trung tại hầu hết các phường, vì vậy, </w:t>
      </w:r>
      <w:r w:rsidRPr="00527DA8">
        <w:rPr>
          <w:rFonts w:ascii="Times New Roman" w:hAnsi="Times New Roman"/>
          <w:lang w:val="pt-BR"/>
        </w:rPr>
        <w:t xml:space="preserve">trong quá trình </w:t>
      </w:r>
      <w:r w:rsidR="001B488A" w:rsidRPr="00527DA8">
        <w:rPr>
          <w:rFonts w:ascii="Times New Roman" w:hAnsi="Times New Roman"/>
          <w:lang w:val="pt-BR"/>
        </w:rPr>
        <w:t>hình thành các khu dân cư mới, đô thị mới để thực hiện cải tạo, chỉnh trang đô thị thì diện tích các loại đất khác chuyển sang đất ở thực chất là không nhiều.</w:t>
      </w:r>
    </w:p>
    <w:p w14:paraId="7E715A0D" w14:textId="0643E0BB" w:rsidR="001B488A" w:rsidRPr="00527DA8" w:rsidRDefault="001B488A" w:rsidP="00011FDF">
      <w:pPr>
        <w:pStyle w:val="BodyTextIndent"/>
        <w:spacing w:before="120" w:after="120" w:line="276" w:lineRule="auto"/>
        <w:ind w:firstLine="720"/>
        <w:jc w:val="both"/>
        <w:rPr>
          <w:rFonts w:ascii="Times New Roman" w:hAnsi="Times New Roman"/>
          <w:lang w:val="pt-BR"/>
        </w:rPr>
      </w:pPr>
      <w:r w:rsidRPr="00527DA8">
        <w:rPr>
          <w:rFonts w:ascii="Times New Roman" w:hAnsi="Times New Roman"/>
          <w:lang w:val="pt-BR"/>
        </w:rPr>
        <w:t xml:space="preserve">Trong năm </w:t>
      </w:r>
      <w:r w:rsidR="005D6470" w:rsidRPr="00527DA8">
        <w:rPr>
          <w:rFonts w:ascii="Times New Roman" w:hAnsi="Times New Roman"/>
          <w:lang w:val="pt-BR"/>
        </w:rPr>
        <w:t>2025</w:t>
      </w:r>
      <w:r w:rsidRPr="00527DA8">
        <w:rPr>
          <w:rFonts w:ascii="Times New Roman" w:hAnsi="Times New Roman"/>
          <w:lang w:val="pt-BR"/>
        </w:rPr>
        <w:t xml:space="preserve">, diện tích chuyển mục đích sử dụng đất </w:t>
      </w:r>
      <w:r w:rsidR="00B92D84" w:rsidRPr="00527DA8">
        <w:rPr>
          <w:rFonts w:ascii="Times New Roman" w:hAnsi="Times New Roman"/>
          <w:lang w:val="pt-BR"/>
        </w:rPr>
        <w:t xml:space="preserve">phải xin phép theo quy định tại </w:t>
      </w:r>
      <w:r w:rsidRPr="00527DA8">
        <w:rPr>
          <w:rFonts w:ascii="Times New Roman" w:hAnsi="Times New Roman"/>
          <w:lang w:val="pt-BR"/>
        </w:rPr>
        <w:t xml:space="preserve">theo </w:t>
      </w:r>
      <w:r w:rsidR="00FF7498" w:rsidRPr="00527DA8">
        <w:rPr>
          <w:rFonts w:ascii="Times New Roman" w:hAnsi="Times New Roman"/>
          <w:lang w:val="pt-BR"/>
        </w:rPr>
        <w:t xml:space="preserve">khoản 1 </w:t>
      </w:r>
      <w:r w:rsidRPr="00527DA8">
        <w:rPr>
          <w:rFonts w:ascii="Times New Roman" w:hAnsi="Times New Roman"/>
          <w:lang w:val="pt-BR"/>
        </w:rPr>
        <w:t xml:space="preserve">Điều </w:t>
      </w:r>
      <w:r w:rsidR="00DB495E" w:rsidRPr="00527DA8">
        <w:rPr>
          <w:rFonts w:ascii="Times New Roman" w:hAnsi="Times New Roman"/>
          <w:lang w:val="pt-BR"/>
        </w:rPr>
        <w:t>121</w:t>
      </w:r>
      <w:r w:rsidRPr="00527DA8">
        <w:rPr>
          <w:rFonts w:ascii="Times New Roman" w:hAnsi="Times New Roman"/>
          <w:lang w:val="pt-BR"/>
        </w:rPr>
        <w:t xml:space="preserve"> </w:t>
      </w:r>
      <w:r w:rsidR="008A3954" w:rsidRPr="00527DA8">
        <w:rPr>
          <w:rFonts w:ascii="Times New Roman" w:hAnsi="Times New Roman"/>
          <w:lang w:val="pt-BR"/>
        </w:rPr>
        <w:t>Luật Đất</w:t>
      </w:r>
      <w:r w:rsidRPr="00527DA8">
        <w:rPr>
          <w:rFonts w:ascii="Times New Roman" w:hAnsi="Times New Roman"/>
          <w:lang w:val="pt-BR"/>
        </w:rPr>
        <w:t xml:space="preserve"> đai </w:t>
      </w:r>
      <w:r w:rsidR="002B2C2B" w:rsidRPr="00527DA8">
        <w:rPr>
          <w:rFonts w:ascii="Times New Roman" w:hAnsi="Times New Roman"/>
          <w:lang w:val="pt-BR"/>
        </w:rPr>
        <w:t xml:space="preserve">năm </w:t>
      </w:r>
      <w:r w:rsidRPr="00527DA8">
        <w:rPr>
          <w:rFonts w:ascii="Times New Roman" w:hAnsi="Times New Roman"/>
          <w:lang w:val="pt-BR"/>
        </w:rPr>
        <w:t>20</w:t>
      </w:r>
      <w:r w:rsidR="00822FD7" w:rsidRPr="00527DA8">
        <w:rPr>
          <w:rFonts w:ascii="Times New Roman" w:hAnsi="Times New Roman"/>
          <w:lang w:val="pt-BR"/>
        </w:rPr>
        <w:t>24</w:t>
      </w:r>
      <w:r w:rsidRPr="00527DA8">
        <w:rPr>
          <w:rFonts w:ascii="Times New Roman" w:hAnsi="Times New Roman"/>
          <w:lang w:val="pt-BR"/>
        </w:rPr>
        <w:t xml:space="preserve"> cụ thể như sau:</w:t>
      </w:r>
    </w:p>
    <w:bookmarkEnd w:id="78"/>
    <w:p w14:paraId="5D988F58" w14:textId="77777777" w:rsidR="004F5499" w:rsidRPr="00527DA8" w:rsidRDefault="004F5499" w:rsidP="00011FDF">
      <w:pPr>
        <w:pStyle w:val="BodyTextIndent"/>
        <w:spacing w:before="120" w:after="120" w:line="276" w:lineRule="auto"/>
        <w:ind w:firstLine="720"/>
        <w:jc w:val="center"/>
        <w:rPr>
          <w:rFonts w:ascii="Times New Roman" w:hAnsi="Times New Roman"/>
          <w:b/>
          <w:bCs/>
          <w:lang w:val="pt-BR"/>
        </w:rPr>
      </w:pPr>
      <w:r w:rsidRPr="00527DA8">
        <w:rPr>
          <w:rFonts w:ascii="Times New Roman" w:hAnsi="Times New Roman"/>
          <w:b/>
          <w:bCs/>
          <w:lang w:val="pt-BR"/>
        </w:rPr>
        <w:t>Bảng 0</w:t>
      </w:r>
      <w:r w:rsidR="00592056" w:rsidRPr="00527DA8">
        <w:rPr>
          <w:rFonts w:ascii="Times New Roman" w:hAnsi="Times New Roman"/>
          <w:b/>
          <w:bCs/>
          <w:lang w:val="pt-BR"/>
        </w:rPr>
        <w:t>7</w:t>
      </w:r>
      <w:r w:rsidRPr="00527DA8">
        <w:rPr>
          <w:rFonts w:ascii="Times New Roman" w:hAnsi="Times New Roman"/>
          <w:b/>
          <w:bCs/>
          <w:lang w:val="pt-BR"/>
        </w:rPr>
        <w:t xml:space="preserve">: Diện tích chuyển mục đích sử dụng đất năm </w:t>
      </w:r>
      <w:r w:rsidR="005D6470" w:rsidRPr="00527DA8">
        <w:rPr>
          <w:rFonts w:ascii="Times New Roman" w:hAnsi="Times New Roman"/>
          <w:b/>
          <w:bCs/>
          <w:lang w:val="pt-BR"/>
        </w:rPr>
        <w:t>2025</w:t>
      </w:r>
      <w:r w:rsidR="00F66436" w:rsidRPr="00527DA8">
        <w:rPr>
          <w:rFonts w:ascii="Times New Roman" w:hAnsi="Times New Roman"/>
          <w:b/>
          <w:bCs/>
          <w:lang w:val="pt-BR"/>
        </w:rPr>
        <w:t xml:space="preserve"> theo loại đất hiện trạng</w:t>
      </w:r>
    </w:p>
    <w:tbl>
      <w:tblPr>
        <w:tblW w:w="0" w:type="auto"/>
        <w:jc w:val="center"/>
        <w:tblLook w:val="04A0" w:firstRow="1" w:lastRow="0" w:firstColumn="1" w:lastColumn="0" w:noHBand="0" w:noVBand="1"/>
      </w:tblPr>
      <w:tblGrid>
        <w:gridCol w:w="516"/>
        <w:gridCol w:w="5565"/>
        <w:gridCol w:w="1682"/>
        <w:gridCol w:w="1276"/>
      </w:tblGrid>
      <w:tr w:rsidR="00527DA8" w:rsidRPr="00527DA8" w14:paraId="174D0E4D" w14:textId="77777777" w:rsidTr="006D20A4">
        <w:trPr>
          <w:trHeight w:val="570"/>
          <w:tblHeader/>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C00F17" w14:textId="77777777" w:rsidR="002B2C2B" w:rsidRPr="00527DA8" w:rsidRDefault="002B2C2B" w:rsidP="00011FDF">
            <w:pPr>
              <w:jc w:val="center"/>
              <w:rPr>
                <w:b/>
                <w:bCs/>
                <w:sz w:val="21"/>
                <w:szCs w:val="21"/>
              </w:rPr>
            </w:pPr>
            <w:r w:rsidRPr="00527DA8">
              <w:rPr>
                <w:b/>
                <w:bCs/>
                <w:sz w:val="21"/>
                <w:szCs w:val="21"/>
              </w:rPr>
              <w:t>TT</w:t>
            </w:r>
          </w:p>
        </w:tc>
        <w:tc>
          <w:tcPr>
            <w:tcW w:w="55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0FC351" w14:textId="77777777" w:rsidR="002B2C2B" w:rsidRPr="00527DA8" w:rsidRDefault="002B2C2B" w:rsidP="00011FDF">
            <w:pPr>
              <w:jc w:val="center"/>
              <w:rPr>
                <w:b/>
                <w:bCs/>
                <w:sz w:val="21"/>
                <w:szCs w:val="21"/>
              </w:rPr>
            </w:pPr>
            <w:r w:rsidRPr="00527DA8">
              <w:rPr>
                <w:b/>
                <w:bCs/>
                <w:sz w:val="21"/>
                <w:szCs w:val="21"/>
              </w:rPr>
              <w:t xml:space="preserve">  Mục đích sử dụng đất  </w:t>
            </w:r>
          </w:p>
        </w:tc>
        <w:tc>
          <w:tcPr>
            <w:tcW w:w="16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C4CBB9" w14:textId="77777777" w:rsidR="002B2C2B" w:rsidRPr="00527DA8" w:rsidRDefault="002B2C2B" w:rsidP="00011FDF">
            <w:pPr>
              <w:jc w:val="center"/>
              <w:rPr>
                <w:b/>
                <w:bCs/>
                <w:sz w:val="21"/>
                <w:szCs w:val="21"/>
              </w:rPr>
            </w:pPr>
            <w:r w:rsidRPr="00527DA8">
              <w:rPr>
                <w:b/>
                <w:bCs/>
                <w:sz w:val="21"/>
                <w:szCs w:val="21"/>
              </w:rPr>
              <w:t xml:space="preserve"> Mã loại đất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C8551E" w14:textId="77777777" w:rsidR="002B2C2B" w:rsidRPr="00527DA8" w:rsidRDefault="002B2C2B" w:rsidP="00011FDF">
            <w:pPr>
              <w:jc w:val="center"/>
              <w:rPr>
                <w:b/>
                <w:bCs/>
              </w:rPr>
            </w:pPr>
            <w:r w:rsidRPr="00527DA8">
              <w:rPr>
                <w:b/>
                <w:bCs/>
              </w:rPr>
              <w:t xml:space="preserve">Tổng </w:t>
            </w:r>
          </w:p>
          <w:p w14:paraId="767642BA" w14:textId="77777777" w:rsidR="002B2C2B" w:rsidRPr="00527DA8" w:rsidRDefault="002B2C2B" w:rsidP="00011FDF">
            <w:pPr>
              <w:jc w:val="center"/>
              <w:rPr>
                <w:b/>
                <w:bCs/>
              </w:rPr>
            </w:pPr>
            <w:r w:rsidRPr="00527DA8">
              <w:rPr>
                <w:b/>
                <w:bCs/>
              </w:rPr>
              <w:t xml:space="preserve">diện tích </w:t>
            </w:r>
          </w:p>
          <w:p w14:paraId="31EAC9D0" w14:textId="77777777" w:rsidR="002B2C2B" w:rsidRPr="00527DA8" w:rsidRDefault="002B2C2B" w:rsidP="00011FDF">
            <w:pPr>
              <w:jc w:val="center"/>
              <w:rPr>
                <w:b/>
                <w:bCs/>
              </w:rPr>
            </w:pPr>
            <w:r w:rsidRPr="00527DA8">
              <w:rPr>
                <w:b/>
                <w:bCs/>
              </w:rPr>
              <w:t>(ha)</w:t>
            </w:r>
          </w:p>
        </w:tc>
      </w:tr>
      <w:tr w:rsidR="00527DA8" w:rsidRPr="00527DA8" w14:paraId="748C49CA" w14:textId="77777777" w:rsidTr="006D20A4">
        <w:trPr>
          <w:trHeight w:val="45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2A5C5E" w14:textId="77777777" w:rsidR="002B2C2B" w:rsidRPr="00527DA8" w:rsidRDefault="002B2C2B" w:rsidP="00011FDF">
            <w:pPr>
              <w:rPr>
                <w:b/>
                <w:bCs/>
                <w:sz w:val="21"/>
                <w:szCs w:val="21"/>
              </w:rPr>
            </w:pPr>
          </w:p>
        </w:tc>
        <w:tc>
          <w:tcPr>
            <w:tcW w:w="5565" w:type="dxa"/>
            <w:vMerge/>
            <w:tcBorders>
              <w:top w:val="single" w:sz="4" w:space="0" w:color="auto"/>
              <w:left w:val="single" w:sz="4" w:space="0" w:color="auto"/>
              <w:bottom w:val="single" w:sz="4" w:space="0" w:color="auto"/>
              <w:right w:val="single" w:sz="4" w:space="0" w:color="auto"/>
            </w:tcBorders>
            <w:vAlign w:val="center"/>
            <w:hideMark/>
          </w:tcPr>
          <w:p w14:paraId="2E264510" w14:textId="77777777" w:rsidR="002B2C2B" w:rsidRPr="00527DA8" w:rsidRDefault="002B2C2B" w:rsidP="00011FDF">
            <w:pPr>
              <w:rPr>
                <w:b/>
                <w:bCs/>
                <w:sz w:val="21"/>
                <w:szCs w:val="21"/>
              </w:rPr>
            </w:pPr>
          </w:p>
        </w:tc>
        <w:tc>
          <w:tcPr>
            <w:tcW w:w="1682" w:type="dxa"/>
            <w:vMerge/>
            <w:tcBorders>
              <w:top w:val="single" w:sz="4" w:space="0" w:color="auto"/>
              <w:left w:val="single" w:sz="4" w:space="0" w:color="auto"/>
              <w:bottom w:val="single" w:sz="4" w:space="0" w:color="auto"/>
              <w:right w:val="single" w:sz="4" w:space="0" w:color="auto"/>
            </w:tcBorders>
            <w:vAlign w:val="center"/>
            <w:hideMark/>
          </w:tcPr>
          <w:p w14:paraId="0D343229" w14:textId="77777777" w:rsidR="002B2C2B" w:rsidRPr="00527DA8" w:rsidRDefault="002B2C2B" w:rsidP="00011FDF">
            <w:pPr>
              <w:rPr>
                <w:b/>
                <w:bCs/>
                <w:sz w:val="21"/>
                <w:szCs w:val="21"/>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67513FB" w14:textId="77777777" w:rsidR="002B2C2B" w:rsidRPr="00527DA8" w:rsidRDefault="002B2C2B" w:rsidP="00011FDF">
            <w:pPr>
              <w:rPr>
                <w:b/>
                <w:bCs/>
              </w:rPr>
            </w:pPr>
          </w:p>
        </w:tc>
      </w:tr>
      <w:tr w:rsidR="00527DA8" w:rsidRPr="00527DA8" w14:paraId="6A9A978F" w14:textId="77777777" w:rsidTr="00C06D5C">
        <w:trPr>
          <w:trHeight w:val="454"/>
          <w:jc w:val="center"/>
        </w:trPr>
        <w:tc>
          <w:tcPr>
            <w:tcW w:w="0" w:type="auto"/>
            <w:tcBorders>
              <w:top w:val="single" w:sz="4" w:space="0" w:color="auto"/>
              <w:left w:val="single" w:sz="4" w:space="0" w:color="auto"/>
              <w:bottom w:val="dotted" w:sz="4" w:space="0" w:color="auto"/>
              <w:right w:val="single" w:sz="4" w:space="0" w:color="auto"/>
            </w:tcBorders>
            <w:shd w:val="clear" w:color="auto" w:fill="auto"/>
            <w:vAlign w:val="center"/>
            <w:hideMark/>
          </w:tcPr>
          <w:p w14:paraId="44F7C0C5" w14:textId="77777777" w:rsidR="00C06D5C" w:rsidRPr="00527DA8" w:rsidRDefault="00C06D5C" w:rsidP="00C06D5C">
            <w:pPr>
              <w:spacing w:before="40" w:after="40"/>
              <w:jc w:val="center"/>
              <w:rPr>
                <w:b/>
                <w:bCs/>
                <w:sz w:val="22"/>
                <w:szCs w:val="22"/>
              </w:rPr>
            </w:pPr>
            <w:r w:rsidRPr="00527DA8">
              <w:rPr>
                <w:b/>
                <w:bCs/>
              </w:rPr>
              <w:t>1</w:t>
            </w:r>
          </w:p>
        </w:tc>
        <w:tc>
          <w:tcPr>
            <w:tcW w:w="5565" w:type="dxa"/>
            <w:tcBorders>
              <w:top w:val="single" w:sz="4" w:space="0" w:color="auto"/>
              <w:left w:val="nil"/>
              <w:bottom w:val="dotted" w:sz="4" w:space="0" w:color="auto"/>
              <w:right w:val="single" w:sz="4" w:space="0" w:color="auto"/>
            </w:tcBorders>
            <w:shd w:val="clear" w:color="auto" w:fill="auto"/>
            <w:vAlign w:val="center"/>
            <w:hideMark/>
          </w:tcPr>
          <w:p w14:paraId="6FAB1F1A" w14:textId="77777777" w:rsidR="00C06D5C" w:rsidRPr="00527DA8" w:rsidRDefault="00C06D5C" w:rsidP="00C06D5C">
            <w:pPr>
              <w:spacing w:before="40" w:after="40"/>
              <w:rPr>
                <w:b/>
                <w:bCs/>
                <w:sz w:val="22"/>
                <w:szCs w:val="22"/>
              </w:rPr>
            </w:pPr>
            <w:r w:rsidRPr="00527DA8">
              <w:rPr>
                <w:b/>
                <w:bCs/>
              </w:rPr>
              <w:t xml:space="preserve"> Đất nông nghiệp chuyển sang phi nông nghiệp </w:t>
            </w:r>
          </w:p>
        </w:tc>
        <w:tc>
          <w:tcPr>
            <w:tcW w:w="1682" w:type="dxa"/>
            <w:tcBorders>
              <w:top w:val="single" w:sz="4" w:space="0" w:color="auto"/>
              <w:left w:val="nil"/>
              <w:bottom w:val="dotted" w:sz="4" w:space="0" w:color="auto"/>
              <w:right w:val="single" w:sz="4" w:space="0" w:color="auto"/>
            </w:tcBorders>
            <w:shd w:val="clear" w:color="auto" w:fill="auto"/>
            <w:noWrap/>
            <w:vAlign w:val="center"/>
            <w:hideMark/>
          </w:tcPr>
          <w:p w14:paraId="12D52AF9" w14:textId="77777777" w:rsidR="00C06D5C" w:rsidRPr="00527DA8" w:rsidRDefault="00C06D5C" w:rsidP="00C06D5C">
            <w:pPr>
              <w:spacing w:before="40" w:after="40"/>
              <w:jc w:val="center"/>
              <w:rPr>
                <w:b/>
                <w:bCs/>
                <w:sz w:val="22"/>
                <w:szCs w:val="22"/>
              </w:rPr>
            </w:pPr>
            <w:r w:rsidRPr="00527DA8">
              <w:rPr>
                <w:b/>
                <w:bCs/>
              </w:rPr>
              <w:t xml:space="preserve"> NNP/PNN </w:t>
            </w:r>
          </w:p>
        </w:tc>
        <w:tc>
          <w:tcPr>
            <w:tcW w:w="1276" w:type="dxa"/>
            <w:tcBorders>
              <w:top w:val="single" w:sz="4" w:space="0" w:color="auto"/>
              <w:left w:val="nil"/>
              <w:bottom w:val="dotted" w:sz="4" w:space="0" w:color="auto"/>
              <w:right w:val="single" w:sz="4" w:space="0" w:color="auto"/>
            </w:tcBorders>
            <w:shd w:val="clear" w:color="auto" w:fill="auto"/>
            <w:noWrap/>
            <w:vAlign w:val="center"/>
            <w:hideMark/>
          </w:tcPr>
          <w:p w14:paraId="16DE561F" w14:textId="524B69B6" w:rsidR="00C06D5C" w:rsidRPr="00527DA8" w:rsidRDefault="00C06D5C" w:rsidP="00C06D5C">
            <w:pPr>
              <w:spacing w:before="40" w:after="40"/>
              <w:jc w:val="right"/>
              <w:rPr>
                <w:b/>
                <w:bCs/>
                <w:sz w:val="22"/>
                <w:szCs w:val="22"/>
              </w:rPr>
            </w:pPr>
            <w:r w:rsidRPr="00527DA8">
              <w:rPr>
                <w:b/>
                <w:bCs/>
              </w:rPr>
              <w:t xml:space="preserve"> 585,29 </w:t>
            </w:r>
          </w:p>
        </w:tc>
      </w:tr>
      <w:tr w:rsidR="00527DA8" w:rsidRPr="00527DA8" w14:paraId="23072E1A" w14:textId="77777777" w:rsidTr="00C06D5C">
        <w:trPr>
          <w:trHeight w:val="454"/>
          <w:jc w:val="center"/>
        </w:trPr>
        <w:tc>
          <w:tcPr>
            <w:tcW w:w="0" w:type="auto"/>
            <w:tcBorders>
              <w:top w:val="dotted" w:sz="4" w:space="0" w:color="auto"/>
              <w:left w:val="single" w:sz="4" w:space="0" w:color="auto"/>
              <w:bottom w:val="dotted" w:sz="4" w:space="0" w:color="auto"/>
              <w:right w:val="single" w:sz="4" w:space="0" w:color="auto"/>
            </w:tcBorders>
            <w:shd w:val="clear" w:color="auto" w:fill="auto"/>
            <w:vAlign w:val="center"/>
            <w:hideMark/>
          </w:tcPr>
          <w:p w14:paraId="47B540E9" w14:textId="77777777" w:rsidR="00C06D5C" w:rsidRPr="00527DA8" w:rsidRDefault="00C06D5C" w:rsidP="00C06D5C">
            <w:pPr>
              <w:spacing w:before="40" w:after="40"/>
              <w:jc w:val="center"/>
              <w:rPr>
                <w:i/>
                <w:iCs/>
                <w:sz w:val="22"/>
                <w:szCs w:val="22"/>
              </w:rPr>
            </w:pPr>
          </w:p>
        </w:tc>
        <w:tc>
          <w:tcPr>
            <w:tcW w:w="5565" w:type="dxa"/>
            <w:tcBorders>
              <w:top w:val="dotted" w:sz="4" w:space="0" w:color="auto"/>
              <w:left w:val="nil"/>
              <w:bottom w:val="dotted" w:sz="4" w:space="0" w:color="auto"/>
              <w:right w:val="single" w:sz="4" w:space="0" w:color="auto"/>
            </w:tcBorders>
            <w:shd w:val="clear" w:color="auto" w:fill="auto"/>
            <w:vAlign w:val="center"/>
            <w:hideMark/>
          </w:tcPr>
          <w:p w14:paraId="0F87FD12" w14:textId="77777777" w:rsidR="00C06D5C" w:rsidRPr="00527DA8" w:rsidRDefault="00C06D5C" w:rsidP="00C06D5C">
            <w:pPr>
              <w:spacing w:before="40" w:after="40"/>
              <w:rPr>
                <w:i/>
                <w:iCs/>
                <w:sz w:val="22"/>
                <w:szCs w:val="22"/>
              </w:rPr>
            </w:pPr>
            <w:r w:rsidRPr="00527DA8">
              <w:rPr>
                <w:i/>
                <w:iCs/>
              </w:rPr>
              <w:t xml:space="preserve"> Trong đó: </w:t>
            </w:r>
          </w:p>
        </w:tc>
        <w:tc>
          <w:tcPr>
            <w:tcW w:w="1682" w:type="dxa"/>
            <w:tcBorders>
              <w:top w:val="dotted" w:sz="4" w:space="0" w:color="auto"/>
              <w:left w:val="nil"/>
              <w:bottom w:val="dotted" w:sz="4" w:space="0" w:color="auto"/>
              <w:right w:val="single" w:sz="4" w:space="0" w:color="auto"/>
            </w:tcBorders>
            <w:shd w:val="clear" w:color="auto" w:fill="auto"/>
            <w:noWrap/>
            <w:vAlign w:val="center"/>
            <w:hideMark/>
          </w:tcPr>
          <w:p w14:paraId="6F044785" w14:textId="77777777" w:rsidR="00C06D5C" w:rsidRPr="00527DA8" w:rsidRDefault="00C06D5C" w:rsidP="00C06D5C">
            <w:pPr>
              <w:spacing w:before="40" w:after="40"/>
              <w:jc w:val="center"/>
              <w:rPr>
                <w:sz w:val="22"/>
                <w:szCs w:val="22"/>
              </w:rPr>
            </w:pPr>
          </w:p>
        </w:tc>
        <w:tc>
          <w:tcPr>
            <w:tcW w:w="1276" w:type="dxa"/>
            <w:tcBorders>
              <w:top w:val="dotted" w:sz="4" w:space="0" w:color="auto"/>
              <w:left w:val="nil"/>
              <w:bottom w:val="dotted" w:sz="4" w:space="0" w:color="auto"/>
              <w:right w:val="single" w:sz="4" w:space="0" w:color="auto"/>
            </w:tcBorders>
            <w:shd w:val="clear" w:color="auto" w:fill="auto"/>
            <w:noWrap/>
            <w:vAlign w:val="center"/>
            <w:hideMark/>
          </w:tcPr>
          <w:p w14:paraId="1238AB10" w14:textId="77777777" w:rsidR="00C06D5C" w:rsidRPr="00527DA8" w:rsidRDefault="00C06D5C" w:rsidP="00C06D5C">
            <w:pPr>
              <w:spacing w:before="40" w:after="40"/>
              <w:jc w:val="right"/>
              <w:rPr>
                <w:sz w:val="22"/>
                <w:szCs w:val="22"/>
              </w:rPr>
            </w:pPr>
          </w:p>
        </w:tc>
      </w:tr>
      <w:tr w:rsidR="00527DA8" w:rsidRPr="00527DA8" w14:paraId="2E59DE3D" w14:textId="77777777" w:rsidTr="00C06D5C">
        <w:trPr>
          <w:trHeight w:val="454"/>
          <w:jc w:val="center"/>
        </w:trPr>
        <w:tc>
          <w:tcPr>
            <w:tcW w:w="0" w:type="auto"/>
            <w:tcBorders>
              <w:top w:val="dotted" w:sz="4" w:space="0" w:color="auto"/>
              <w:left w:val="single" w:sz="4" w:space="0" w:color="auto"/>
              <w:bottom w:val="dotted" w:sz="4" w:space="0" w:color="auto"/>
              <w:right w:val="single" w:sz="4" w:space="0" w:color="auto"/>
            </w:tcBorders>
            <w:shd w:val="clear" w:color="auto" w:fill="auto"/>
            <w:vAlign w:val="center"/>
            <w:hideMark/>
          </w:tcPr>
          <w:p w14:paraId="65805224" w14:textId="77777777" w:rsidR="00C06D5C" w:rsidRPr="00527DA8" w:rsidRDefault="00C06D5C" w:rsidP="00C06D5C">
            <w:pPr>
              <w:spacing w:before="40" w:after="40"/>
              <w:jc w:val="center"/>
              <w:rPr>
                <w:i/>
                <w:iCs/>
                <w:sz w:val="22"/>
                <w:szCs w:val="22"/>
              </w:rPr>
            </w:pPr>
            <w:r w:rsidRPr="00527DA8">
              <w:t>1.1</w:t>
            </w:r>
          </w:p>
        </w:tc>
        <w:tc>
          <w:tcPr>
            <w:tcW w:w="5565" w:type="dxa"/>
            <w:tcBorders>
              <w:top w:val="dotted" w:sz="4" w:space="0" w:color="auto"/>
              <w:left w:val="nil"/>
              <w:bottom w:val="dotted" w:sz="4" w:space="0" w:color="auto"/>
              <w:right w:val="single" w:sz="4" w:space="0" w:color="auto"/>
            </w:tcBorders>
            <w:shd w:val="clear" w:color="auto" w:fill="auto"/>
            <w:vAlign w:val="center"/>
            <w:hideMark/>
          </w:tcPr>
          <w:p w14:paraId="06DC1FD9" w14:textId="77777777" w:rsidR="00C06D5C" w:rsidRPr="00527DA8" w:rsidRDefault="00C06D5C" w:rsidP="00C06D5C">
            <w:pPr>
              <w:spacing w:before="40" w:after="40"/>
              <w:rPr>
                <w:i/>
                <w:iCs/>
                <w:sz w:val="22"/>
                <w:szCs w:val="22"/>
              </w:rPr>
            </w:pPr>
            <w:r w:rsidRPr="00527DA8">
              <w:t xml:space="preserve"> Đất trồng lúa </w:t>
            </w:r>
          </w:p>
        </w:tc>
        <w:tc>
          <w:tcPr>
            <w:tcW w:w="1682" w:type="dxa"/>
            <w:tcBorders>
              <w:top w:val="dotted" w:sz="4" w:space="0" w:color="auto"/>
              <w:left w:val="nil"/>
              <w:bottom w:val="dotted" w:sz="4" w:space="0" w:color="auto"/>
              <w:right w:val="single" w:sz="4" w:space="0" w:color="auto"/>
            </w:tcBorders>
            <w:shd w:val="clear" w:color="auto" w:fill="auto"/>
            <w:noWrap/>
            <w:vAlign w:val="center"/>
            <w:hideMark/>
          </w:tcPr>
          <w:p w14:paraId="45BE8978" w14:textId="77777777" w:rsidR="00C06D5C" w:rsidRPr="00527DA8" w:rsidRDefault="00C06D5C" w:rsidP="00C06D5C">
            <w:pPr>
              <w:spacing w:before="40" w:after="40"/>
              <w:jc w:val="center"/>
              <w:rPr>
                <w:i/>
                <w:iCs/>
                <w:sz w:val="22"/>
                <w:szCs w:val="22"/>
              </w:rPr>
            </w:pPr>
            <w:r w:rsidRPr="00527DA8">
              <w:t xml:space="preserve"> LUA/PNN </w:t>
            </w:r>
          </w:p>
        </w:tc>
        <w:tc>
          <w:tcPr>
            <w:tcW w:w="1276" w:type="dxa"/>
            <w:tcBorders>
              <w:top w:val="dotted" w:sz="4" w:space="0" w:color="auto"/>
              <w:left w:val="nil"/>
              <w:bottom w:val="dotted" w:sz="4" w:space="0" w:color="auto"/>
              <w:right w:val="single" w:sz="4" w:space="0" w:color="auto"/>
            </w:tcBorders>
            <w:shd w:val="clear" w:color="auto" w:fill="auto"/>
            <w:noWrap/>
            <w:vAlign w:val="center"/>
            <w:hideMark/>
          </w:tcPr>
          <w:p w14:paraId="39AC9EEE" w14:textId="11E4D0F7" w:rsidR="00C06D5C" w:rsidRPr="00527DA8" w:rsidRDefault="00C06D5C" w:rsidP="00C06D5C">
            <w:pPr>
              <w:spacing w:before="40" w:after="40"/>
              <w:jc w:val="right"/>
              <w:rPr>
                <w:i/>
                <w:iCs/>
                <w:sz w:val="22"/>
                <w:szCs w:val="22"/>
              </w:rPr>
            </w:pPr>
            <w:r w:rsidRPr="00527DA8">
              <w:t xml:space="preserve"> 40,99 </w:t>
            </w:r>
          </w:p>
        </w:tc>
      </w:tr>
      <w:tr w:rsidR="00527DA8" w:rsidRPr="00527DA8" w14:paraId="13B0565B" w14:textId="77777777" w:rsidTr="00C06D5C">
        <w:trPr>
          <w:trHeight w:val="454"/>
          <w:jc w:val="center"/>
        </w:trPr>
        <w:tc>
          <w:tcPr>
            <w:tcW w:w="0" w:type="auto"/>
            <w:tcBorders>
              <w:top w:val="dotted" w:sz="4" w:space="0" w:color="auto"/>
              <w:left w:val="single" w:sz="4" w:space="0" w:color="auto"/>
              <w:bottom w:val="dotted" w:sz="4" w:space="0" w:color="auto"/>
              <w:right w:val="single" w:sz="4" w:space="0" w:color="auto"/>
            </w:tcBorders>
            <w:shd w:val="clear" w:color="auto" w:fill="auto"/>
            <w:vAlign w:val="center"/>
            <w:hideMark/>
          </w:tcPr>
          <w:p w14:paraId="48AF9277" w14:textId="77777777" w:rsidR="00C06D5C" w:rsidRPr="00527DA8" w:rsidRDefault="00C06D5C" w:rsidP="00C06D5C">
            <w:pPr>
              <w:spacing w:before="40" w:after="40"/>
              <w:jc w:val="center"/>
              <w:rPr>
                <w:sz w:val="22"/>
                <w:szCs w:val="22"/>
              </w:rPr>
            </w:pPr>
          </w:p>
        </w:tc>
        <w:tc>
          <w:tcPr>
            <w:tcW w:w="5565"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1292C3F0" w14:textId="77777777" w:rsidR="00C06D5C" w:rsidRPr="00527DA8" w:rsidRDefault="00C06D5C" w:rsidP="00C06D5C">
            <w:pPr>
              <w:spacing w:before="40" w:after="40"/>
              <w:rPr>
                <w:i/>
                <w:iCs/>
                <w:sz w:val="22"/>
                <w:szCs w:val="22"/>
              </w:rPr>
            </w:pPr>
            <w:r w:rsidRPr="00527DA8">
              <w:rPr>
                <w:i/>
                <w:iCs/>
              </w:rPr>
              <w:t xml:space="preserve"> Trong đó: Đất chuyên trồng lúa nước </w:t>
            </w:r>
          </w:p>
        </w:tc>
        <w:tc>
          <w:tcPr>
            <w:tcW w:w="1682"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23738676" w14:textId="77777777" w:rsidR="00C06D5C" w:rsidRPr="00527DA8" w:rsidRDefault="00C06D5C" w:rsidP="00C06D5C">
            <w:pPr>
              <w:spacing w:before="40" w:after="40"/>
              <w:jc w:val="center"/>
              <w:rPr>
                <w:i/>
                <w:iCs/>
                <w:sz w:val="22"/>
                <w:szCs w:val="22"/>
              </w:rPr>
            </w:pPr>
            <w:r w:rsidRPr="00527DA8">
              <w:rPr>
                <w:i/>
                <w:iCs/>
              </w:rPr>
              <w:t xml:space="preserve"> LUC/PNN </w:t>
            </w:r>
          </w:p>
        </w:tc>
        <w:tc>
          <w:tcPr>
            <w:tcW w:w="127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21FA2028" w14:textId="0B6DE0ED" w:rsidR="00C06D5C" w:rsidRPr="00527DA8" w:rsidRDefault="00C06D5C" w:rsidP="00C06D5C">
            <w:pPr>
              <w:spacing w:before="40" w:after="40"/>
              <w:jc w:val="right"/>
              <w:rPr>
                <w:i/>
                <w:iCs/>
                <w:sz w:val="22"/>
                <w:szCs w:val="22"/>
              </w:rPr>
            </w:pPr>
            <w:r w:rsidRPr="00527DA8">
              <w:t xml:space="preserve"> 36,25 </w:t>
            </w:r>
          </w:p>
        </w:tc>
      </w:tr>
      <w:tr w:rsidR="00527DA8" w:rsidRPr="00527DA8" w14:paraId="289EEB52" w14:textId="77777777" w:rsidTr="00C06D5C">
        <w:trPr>
          <w:trHeight w:val="454"/>
          <w:jc w:val="center"/>
        </w:trPr>
        <w:tc>
          <w:tcPr>
            <w:tcW w:w="0" w:type="auto"/>
            <w:tcBorders>
              <w:top w:val="dotted" w:sz="4" w:space="0" w:color="auto"/>
              <w:left w:val="single" w:sz="4" w:space="0" w:color="auto"/>
              <w:bottom w:val="dotted" w:sz="4" w:space="0" w:color="auto"/>
              <w:right w:val="single" w:sz="4" w:space="0" w:color="auto"/>
            </w:tcBorders>
            <w:shd w:val="clear" w:color="auto" w:fill="auto"/>
            <w:vAlign w:val="center"/>
            <w:hideMark/>
          </w:tcPr>
          <w:p w14:paraId="6EEDA0E5" w14:textId="77777777" w:rsidR="00C06D5C" w:rsidRPr="00527DA8" w:rsidRDefault="00C06D5C" w:rsidP="00C06D5C">
            <w:pPr>
              <w:spacing w:before="40" w:after="40"/>
              <w:jc w:val="center"/>
              <w:rPr>
                <w:sz w:val="22"/>
                <w:szCs w:val="22"/>
              </w:rPr>
            </w:pPr>
            <w:r w:rsidRPr="00527DA8">
              <w:t>1.2</w:t>
            </w:r>
          </w:p>
        </w:tc>
        <w:tc>
          <w:tcPr>
            <w:tcW w:w="5565"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2D42681B" w14:textId="77777777" w:rsidR="00C06D5C" w:rsidRPr="00527DA8" w:rsidRDefault="00C06D5C" w:rsidP="00C06D5C">
            <w:pPr>
              <w:spacing w:before="40" w:after="40"/>
              <w:rPr>
                <w:sz w:val="22"/>
                <w:szCs w:val="22"/>
              </w:rPr>
            </w:pPr>
            <w:r w:rsidRPr="00527DA8">
              <w:t xml:space="preserve"> Đất trồng cây hàng năm khác </w:t>
            </w:r>
          </w:p>
        </w:tc>
        <w:tc>
          <w:tcPr>
            <w:tcW w:w="1682"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67A09179" w14:textId="77777777" w:rsidR="00C06D5C" w:rsidRPr="00527DA8" w:rsidRDefault="00C06D5C" w:rsidP="00C06D5C">
            <w:pPr>
              <w:spacing w:before="40" w:after="40"/>
              <w:jc w:val="center"/>
              <w:rPr>
                <w:sz w:val="22"/>
                <w:szCs w:val="22"/>
              </w:rPr>
            </w:pPr>
            <w:r w:rsidRPr="00527DA8">
              <w:t xml:space="preserve">HNK/PNN </w:t>
            </w:r>
          </w:p>
        </w:tc>
        <w:tc>
          <w:tcPr>
            <w:tcW w:w="127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15F9BB9B" w14:textId="59310E32" w:rsidR="00C06D5C" w:rsidRPr="00527DA8" w:rsidRDefault="00C06D5C" w:rsidP="00C06D5C">
            <w:pPr>
              <w:spacing w:before="40" w:after="40"/>
              <w:jc w:val="right"/>
              <w:rPr>
                <w:sz w:val="22"/>
                <w:szCs w:val="22"/>
              </w:rPr>
            </w:pPr>
            <w:r w:rsidRPr="00527DA8">
              <w:t>200,87</w:t>
            </w:r>
          </w:p>
        </w:tc>
      </w:tr>
      <w:tr w:rsidR="00527DA8" w:rsidRPr="00527DA8" w14:paraId="07F514D5" w14:textId="77777777" w:rsidTr="00C06D5C">
        <w:trPr>
          <w:trHeight w:val="454"/>
          <w:jc w:val="center"/>
        </w:trPr>
        <w:tc>
          <w:tcPr>
            <w:tcW w:w="0" w:type="auto"/>
            <w:tcBorders>
              <w:top w:val="dotted" w:sz="4" w:space="0" w:color="auto"/>
              <w:left w:val="single" w:sz="4" w:space="0" w:color="auto"/>
              <w:bottom w:val="dotted" w:sz="4" w:space="0" w:color="auto"/>
              <w:right w:val="single" w:sz="4" w:space="0" w:color="auto"/>
            </w:tcBorders>
            <w:shd w:val="clear" w:color="auto" w:fill="auto"/>
            <w:vAlign w:val="center"/>
            <w:hideMark/>
          </w:tcPr>
          <w:p w14:paraId="73B68399" w14:textId="77777777" w:rsidR="00C06D5C" w:rsidRPr="00527DA8" w:rsidRDefault="00C06D5C" w:rsidP="00C06D5C">
            <w:pPr>
              <w:spacing w:before="40" w:after="40"/>
              <w:jc w:val="center"/>
              <w:rPr>
                <w:sz w:val="22"/>
                <w:szCs w:val="22"/>
              </w:rPr>
            </w:pPr>
            <w:r w:rsidRPr="00527DA8">
              <w:lastRenderedPageBreak/>
              <w:t>1.3</w:t>
            </w:r>
          </w:p>
        </w:tc>
        <w:tc>
          <w:tcPr>
            <w:tcW w:w="5565"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3BE38A7B" w14:textId="77777777" w:rsidR="00C06D5C" w:rsidRPr="00527DA8" w:rsidRDefault="00C06D5C" w:rsidP="00C06D5C">
            <w:pPr>
              <w:spacing w:before="40" w:after="40"/>
              <w:rPr>
                <w:sz w:val="22"/>
                <w:szCs w:val="22"/>
              </w:rPr>
            </w:pPr>
            <w:r w:rsidRPr="00527DA8">
              <w:t xml:space="preserve"> Đất trồng cây lâu năm </w:t>
            </w:r>
          </w:p>
        </w:tc>
        <w:tc>
          <w:tcPr>
            <w:tcW w:w="1682"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23445AF1" w14:textId="77777777" w:rsidR="00C06D5C" w:rsidRPr="00527DA8" w:rsidRDefault="00C06D5C" w:rsidP="00C06D5C">
            <w:pPr>
              <w:spacing w:before="40" w:after="40"/>
              <w:jc w:val="center"/>
              <w:rPr>
                <w:sz w:val="22"/>
                <w:szCs w:val="22"/>
              </w:rPr>
            </w:pPr>
            <w:r w:rsidRPr="00527DA8">
              <w:t xml:space="preserve"> CLN/PNN </w:t>
            </w:r>
          </w:p>
        </w:tc>
        <w:tc>
          <w:tcPr>
            <w:tcW w:w="127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10618341" w14:textId="2B4EC084" w:rsidR="00C06D5C" w:rsidRPr="00527DA8" w:rsidRDefault="00C06D5C" w:rsidP="00C06D5C">
            <w:pPr>
              <w:spacing w:before="40" w:after="40"/>
              <w:jc w:val="right"/>
              <w:rPr>
                <w:sz w:val="22"/>
                <w:szCs w:val="22"/>
              </w:rPr>
            </w:pPr>
            <w:r w:rsidRPr="00527DA8">
              <w:t>306,77</w:t>
            </w:r>
          </w:p>
        </w:tc>
      </w:tr>
      <w:tr w:rsidR="00527DA8" w:rsidRPr="00527DA8" w14:paraId="17AFC465" w14:textId="77777777" w:rsidTr="00C06D5C">
        <w:trPr>
          <w:trHeight w:val="454"/>
          <w:jc w:val="center"/>
        </w:trPr>
        <w:tc>
          <w:tcPr>
            <w:tcW w:w="0" w:type="auto"/>
            <w:tcBorders>
              <w:top w:val="dotted" w:sz="4" w:space="0" w:color="auto"/>
              <w:left w:val="single" w:sz="4" w:space="0" w:color="auto"/>
              <w:bottom w:val="dotted" w:sz="4" w:space="0" w:color="auto"/>
              <w:right w:val="single" w:sz="4" w:space="0" w:color="auto"/>
            </w:tcBorders>
            <w:shd w:val="clear" w:color="auto" w:fill="auto"/>
            <w:vAlign w:val="center"/>
            <w:hideMark/>
          </w:tcPr>
          <w:p w14:paraId="602CD60A" w14:textId="77777777" w:rsidR="00C06D5C" w:rsidRPr="00527DA8" w:rsidRDefault="00C06D5C" w:rsidP="00C06D5C">
            <w:pPr>
              <w:spacing w:before="40" w:after="40"/>
              <w:jc w:val="center"/>
              <w:rPr>
                <w:sz w:val="22"/>
                <w:szCs w:val="22"/>
              </w:rPr>
            </w:pPr>
            <w:r w:rsidRPr="00527DA8">
              <w:t>1.4</w:t>
            </w:r>
          </w:p>
        </w:tc>
        <w:tc>
          <w:tcPr>
            <w:tcW w:w="5565"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331C3359" w14:textId="77777777" w:rsidR="00C06D5C" w:rsidRPr="00527DA8" w:rsidRDefault="00C06D5C" w:rsidP="00C06D5C">
            <w:pPr>
              <w:spacing w:before="40" w:after="40"/>
              <w:rPr>
                <w:sz w:val="22"/>
                <w:szCs w:val="22"/>
              </w:rPr>
            </w:pPr>
            <w:r w:rsidRPr="00527DA8">
              <w:t xml:space="preserve"> Đất nuôi trồng thuỷ sản </w:t>
            </w:r>
          </w:p>
        </w:tc>
        <w:tc>
          <w:tcPr>
            <w:tcW w:w="1682"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5BEA9E85" w14:textId="77777777" w:rsidR="00C06D5C" w:rsidRPr="00527DA8" w:rsidRDefault="00C06D5C" w:rsidP="00C06D5C">
            <w:pPr>
              <w:spacing w:before="40" w:after="40"/>
              <w:jc w:val="center"/>
              <w:rPr>
                <w:sz w:val="22"/>
                <w:szCs w:val="22"/>
              </w:rPr>
            </w:pPr>
            <w:r w:rsidRPr="00527DA8">
              <w:t xml:space="preserve"> NTS/PNN </w:t>
            </w:r>
          </w:p>
        </w:tc>
        <w:tc>
          <w:tcPr>
            <w:tcW w:w="127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52D02F34" w14:textId="2DC370FF" w:rsidR="00C06D5C" w:rsidRPr="00527DA8" w:rsidRDefault="00C06D5C" w:rsidP="00C06D5C">
            <w:pPr>
              <w:spacing w:before="40" w:after="40"/>
              <w:jc w:val="right"/>
              <w:rPr>
                <w:sz w:val="22"/>
                <w:szCs w:val="22"/>
              </w:rPr>
            </w:pPr>
            <w:r w:rsidRPr="00527DA8">
              <w:t xml:space="preserve"> 36,66 </w:t>
            </w:r>
          </w:p>
        </w:tc>
      </w:tr>
      <w:tr w:rsidR="00527DA8" w:rsidRPr="00527DA8" w14:paraId="7D928C50" w14:textId="77777777" w:rsidTr="00C06D5C">
        <w:trPr>
          <w:trHeight w:val="454"/>
          <w:jc w:val="center"/>
        </w:trPr>
        <w:tc>
          <w:tcPr>
            <w:tcW w:w="0" w:type="auto"/>
            <w:tcBorders>
              <w:top w:val="dotted" w:sz="4" w:space="0" w:color="auto"/>
              <w:left w:val="single" w:sz="4" w:space="0" w:color="auto"/>
              <w:bottom w:val="dotted" w:sz="4" w:space="0" w:color="auto"/>
              <w:right w:val="single" w:sz="4" w:space="0" w:color="auto"/>
            </w:tcBorders>
            <w:shd w:val="clear" w:color="auto" w:fill="auto"/>
            <w:vAlign w:val="center"/>
            <w:hideMark/>
          </w:tcPr>
          <w:p w14:paraId="4D0E1CC0" w14:textId="77777777" w:rsidR="00C06D5C" w:rsidRPr="00527DA8" w:rsidRDefault="00C06D5C" w:rsidP="00C06D5C">
            <w:pPr>
              <w:spacing w:before="40" w:after="40"/>
              <w:jc w:val="center"/>
              <w:rPr>
                <w:b/>
                <w:bCs/>
                <w:sz w:val="22"/>
                <w:szCs w:val="22"/>
              </w:rPr>
            </w:pPr>
            <w:r w:rsidRPr="00527DA8">
              <w:rPr>
                <w:b/>
                <w:bCs/>
              </w:rPr>
              <w:t>2</w:t>
            </w:r>
          </w:p>
        </w:tc>
        <w:tc>
          <w:tcPr>
            <w:tcW w:w="5565"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3171C539" w14:textId="77777777" w:rsidR="00C06D5C" w:rsidRPr="00527DA8" w:rsidRDefault="00C06D5C" w:rsidP="00C06D5C">
            <w:pPr>
              <w:spacing w:before="40" w:after="40"/>
              <w:rPr>
                <w:b/>
                <w:bCs/>
                <w:sz w:val="22"/>
                <w:szCs w:val="22"/>
              </w:rPr>
            </w:pPr>
            <w:r w:rsidRPr="00527DA8">
              <w:rPr>
                <w:b/>
                <w:bCs/>
              </w:rPr>
              <w:t xml:space="preserve"> Đất phi nông nghiệp không phải là đất ở chuyển sang đất ở </w:t>
            </w:r>
          </w:p>
        </w:tc>
        <w:tc>
          <w:tcPr>
            <w:tcW w:w="1682"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74A7DC84" w14:textId="77777777" w:rsidR="00C06D5C" w:rsidRPr="00527DA8" w:rsidRDefault="00C06D5C" w:rsidP="00C06D5C">
            <w:pPr>
              <w:spacing w:before="40" w:after="40"/>
              <w:jc w:val="center"/>
              <w:rPr>
                <w:b/>
                <w:bCs/>
                <w:sz w:val="22"/>
                <w:szCs w:val="22"/>
              </w:rPr>
            </w:pPr>
            <w:r w:rsidRPr="00527DA8">
              <w:rPr>
                <w:b/>
                <w:bCs/>
              </w:rPr>
              <w:t xml:space="preserve"> PKO/OCT </w:t>
            </w:r>
          </w:p>
        </w:tc>
        <w:tc>
          <w:tcPr>
            <w:tcW w:w="127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66C3B8B9" w14:textId="554686FF" w:rsidR="00C06D5C" w:rsidRPr="00527DA8" w:rsidRDefault="00C06D5C" w:rsidP="00C06D5C">
            <w:pPr>
              <w:spacing w:before="40" w:after="40"/>
              <w:jc w:val="right"/>
              <w:rPr>
                <w:b/>
                <w:bCs/>
                <w:sz w:val="22"/>
                <w:szCs w:val="22"/>
              </w:rPr>
            </w:pPr>
            <w:r w:rsidRPr="00527DA8">
              <w:rPr>
                <w:b/>
                <w:bCs/>
              </w:rPr>
              <w:t xml:space="preserve"> 127,36 </w:t>
            </w:r>
          </w:p>
        </w:tc>
      </w:tr>
    </w:tbl>
    <w:p w14:paraId="7A1DC39B" w14:textId="0F61A7C2" w:rsidR="00F70EC0" w:rsidRPr="00527DA8" w:rsidRDefault="001B488A" w:rsidP="00011FDF">
      <w:pPr>
        <w:pStyle w:val="BodyText"/>
        <w:spacing w:before="120" w:after="120" w:line="264" w:lineRule="auto"/>
        <w:ind w:firstLine="720"/>
        <w:rPr>
          <w:bCs/>
          <w:szCs w:val="28"/>
          <w:lang w:val="nb-NO"/>
        </w:rPr>
      </w:pPr>
      <w:r w:rsidRPr="00527DA8">
        <w:rPr>
          <w:bCs/>
          <w:szCs w:val="28"/>
          <w:lang w:val="nb-NO"/>
        </w:rPr>
        <w:t>- Đất nông nghiệp chuyển sang phi nông nghiệp là</w:t>
      </w:r>
      <w:r w:rsidR="006D26E0" w:rsidRPr="00527DA8">
        <w:rPr>
          <w:bCs/>
          <w:szCs w:val="28"/>
        </w:rPr>
        <w:t xml:space="preserve"> </w:t>
      </w:r>
      <w:r w:rsidR="00C700C9" w:rsidRPr="00527DA8">
        <w:rPr>
          <w:bCs/>
          <w:szCs w:val="28"/>
        </w:rPr>
        <w:t xml:space="preserve"> </w:t>
      </w:r>
      <w:r w:rsidR="000F1974" w:rsidRPr="00527DA8">
        <w:rPr>
          <w:bCs/>
          <w:szCs w:val="28"/>
        </w:rPr>
        <w:t xml:space="preserve">585,29 </w:t>
      </w:r>
      <w:r w:rsidRPr="00527DA8">
        <w:rPr>
          <w:bCs/>
          <w:szCs w:val="28"/>
          <w:lang w:val="nb-NO"/>
        </w:rPr>
        <w:t>ha, trong đó:</w:t>
      </w:r>
    </w:p>
    <w:p w14:paraId="62E61CE6" w14:textId="5F6B243B" w:rsidR="008C2AB4" w:rsidRPr="00527DA8" w:rsidRDefault="008C2AB4" w:rsidP="00011FDF">
      <w:pPr>
        <w:suppressAutoHyphens w:val="0"/>
        <w:spacing w:before="120" w:after="120" w:line="264" w:lineRule="auto"/>
        <w:ind w:firstLine="720"/>
        <w:jc w:val="both"/>
        <w:rPr>
          <w:sz w:val="28"/>
          <w:szCs w:val="28"/>
          <w:lang w:val="nb-NO" w:eastAsia="en-US"/>
        </w:rPr>
      </w:pPr>
      <w:r w:rsidRPr="00527DA8">
        <w:rPr>
          <w:bCs/>
          <w:sz w:val="28"/>
          <w:szCs w:val="28"/>
          <w:lang w:val="nb-NO"/>
        </w:rPr>
        <w:t xml:space="preserve">+ Đất trồng </w:t>
      </w:r>
      <w:r w:rsidR="007D35DB" w:rsidRPr="00527DA8">
        <w:rPr>
          <w:bCs/>
          <w:sz w:val="28"/>
          <w:szCs w:val="28"/>
          <w:lang w:val="nb-NO"/>
        </w:rPr>
        <w:t>lúa</w:t>
      </w:r>
      <w:r w:rsidRPr="00527DA8">
        <w:rPr>
          <w:bCs/>
          <w:sz w:val="28"/>
          <w:szCs w:val="28"/>
          <w:lang w:val="nb-NO"/>
        </w:rPr>
        <w:t xml:space="preserve"> chuyển sang đất phi nông nghiệp là</w:t>
      </w:r>
      <w:r w:rsidR="00C82755" w:rsidRPr="00527DA8">
        <w:rPr>
          <w:sz w:val="28"/>
          <w:szCs w:val="28"/>
          <w:lang w:val="nb-NO"/>
        </w:rPr>
        <w:t xml:space="preserve"> 40,99 </w:t>
      </w:r>
      <w:r w:rsidRPr="00527DA8">
        <w:rPr>
          <w:bCs/>
          <w:sz w:val="28"/>
          <w:szCs w:val="28"/>
          <w:lang w:val="nb-NO"/>
        </w:rPr>
        <w:t>ha. Trong đó, chủ yếu chuyển mục đích từ các phường như</w:t>
      </w:r>
      <w:r w:rsidRPr="00527DA8">
        <w:rPr>
          <w:sz w:val="28"/>
          <w:szCs w:val="28"/>
          <w:lang w:val="nb-NO" w:eastAsia="en-US"/>
        </w:rPr>
        <w:t xml:space="preserve"> Bửu Long, Hiệp Hòa,</w:t>
      </w:r>
      <w:r w:rsidR="00017C11" w:rsidRPr="00527DA8">
        <w:rPr>
          <w:sz w:val="28"/>
          <w:szCs w:val="28"/>
          <w:lang w:val="nb-NO" w:eastAsia="en-US"/>
        </w:rPr>
        <w:t>…</w:t>
      </w:r>
      <w:r w:rsidR="006D26E0" w:rsidRPr="00527DA8">
        <w:rPr>
          <w:sz w:val="28"/>
          <w:szCs w:val="28"/>
          <w:lang w:val="nb-NO" w:eastAsia="en-US"/>
        </w:rPr>
        <w:t>. Trong đó đất chuyên trồng lúa nước là</w:t>
      </w:r>
      <w:r w:rsidR="000A3888" w:rsidRPr="00527DA8">
        <w:rPr>
          <w:sz w:val="28"/>
          <w:szCs w:val="28"/>
          <w:lang w:val="nb-NO" w:eastAsia="en-US"/>
        </w:rPr>
        <w:t xml:space="preserve"> 36,25 </w:t>
      </w:r>
      <w:r w:rsidR="006D26E0" w:rsidRPr="00527DA8">
        <w:rPr>
          <w:sz w:val="28"/>
          <w:szCs w:val="28"/>
          <w:lang w:val="nb-NO" w:eastAsia="en-US"/>
        </w:rPr>
        <w:t xml:space="preserve">ha. </w:t>
      </w:r>
      <w:r w:rsidR="006D26E0" w:rsidRPr="00527DA8">
        <w:rPr>
          <w:i/>
          <w:iCs/>
          <w:lang w:val="nb-NO"/>
        </w:rPr>
        <w:t xml:space="preserve"> </w:t>
      </w:r>
    </w:p>
    <w:p w14:paraId="30EF8CAE" w14:textId="55E97D1B" w:rsidR="0046389D" w:rsidRPr="00527DA8" w:rsidRDefault="0046389D" w:rsidP="00011FDF">
      <w:pPr>
        <w:pStyle w:val="BodyText"/>
        <w:spacing w:before="120" w:after="120" w:line="264" w:lineRule="auto"/>
        <w:ind w:firstLine="720"/>
        <w:rPr>
          <w:bCs/>
          <w:szCs w:val="28"/>
          <w:lang w:val="nb-NO"/>
        </w:rPr>
      </w:pPr>
      <w:r w:rsidRPr="00527DA8">
        <w:rPr>
          <w:bCs/>
          <w:szCs w:val="28"/>
          <w:lang w:val="nb-NO"/>
        </w:rPr>
        <w:t>+ Đất trồng cây hàng năm khác chuyển sang đất phi nông nghiệp là</w:t>
      </w:r>
      <w:r w:rsidR="00C82755" w:rsidRPr="00527DA8">
        <w:rPr>
          <w:lang w:val="nb-NO"/>
        </w:rPr>
        <w:t xml:space="preserve"> </w:t>
      </w:r>
      <w:r w:rsidR="000349DB" w:rsidRPr="00527DA8">
        <w:rPr>
          <w:lang w:val="nb-NO"/>
        </w:rPr>
        <w:t xml:space="preserve">200,87 </w:t>
      </w:r>
      <w:r w:rsidRPr="00527DA8">
        <w:rPr>
          <w:bCs/>
          <w:szCs w:val="28"/>
          <w:lang w:val="nb-NO"/>
        </w:rPr>
        <w:t>ha. Trong đó, chủ yếu chuyển sang các loại đất quan tr</w:t>
      </w:r>
      <w:r w:rsidR="00EE1ED8" w:rsidRPr="00527DA8">
        <w:rPr>
          <w:bCs/>
          <w:szCs w:val="28"/>
          <w:lang w:val="nb-NO"/>
        </w:rPr>
        <w:t>ọng như đất thương mại dịch vụ,</w:t>
      </w:r>
      <w:r w:rsidRPr="00527DA8">
        <w:rPr>
          <w:bCs/>
          <w:szCs w:val="28"/>
          <w:lang w:val="nb-NO"/>
        </w:rPr>
        <w:t xml:space="preserve"> đất phát triển hạ tầng, đất ở đô thị,...</w:t>
      </w:r>
    </w:p>
    <w:p w14:paraId="70F4C2FA" w14:textId="4714037F" w:rsidR="0046389D" w:rsidRPr="00527DA8" w:rsidRDefault="0046389D" w:rsidP="00011FDF">
      <w:pPr>
        <w:pStyle w:val="BodyText"/>
        <w:spacing w:before="120" w:after="120" w:line="264" w:lineRule="auto"/>
        <w:ind w:firstLine="720"/>
        <w:rPr>
          <w:bCs/>
          <w:szCs w:val="28"/>
          <w:lang w:val="nb-NO"/>
        </w:rPr>
      </w:pPr>
      <w:r w:rsidRPr="00527DA8">
        <w:rPr>
          <w:bCs/>
          <w:szCs w:val="28"/>
          <w:lang w:val="nb-NO"/>
        </w:rPr>
        <w:t>+ Đất trồng cây lâu năm</w:t>
      </w:r>
      <w:r w:rsidR="008A6F9D" w:rsidRPr="00527DA8">
        <w:rPr>
          <w:bCs/>
          <w:szCs w:val="28"/>
          <w:lang w:val="nb-NO"/>
        </w:rPr>
        <w:t xml:space="preserve"> chuyển sang phi nông nghiệp là </w:t>
      </w:r>
      <w:r w:rsidR="00BA3CFF" w:rsidRPr="00527DA8">
        <w:rPr>
          <w:lang w:val="nb-NO"/>
        </w:rPr>
        <w:t xml:space="preserve">306,77 </w:t>
      </w:r>
      <w:r w:rsidR="008A6F9D" w:rsidRPr="00527DA8">
        <w:rPr>
          <w:bCs/>
          <w:szCs w:val="28"/>
          <w:lang w:val="nb-NO"/>
        </w:rPr>
        <w:t>ha. Trong đó, ch</w:t>
      </w:r>
      <w:r w:rsidR="00CA52F4" w:rsidRPr="00527DA8">
        <w:rPr>
          <w:bCs/>
          <w:szCs w:val="28"/>
          <w:lang w:val="nb-NO"/>
        </w:rPr>
        <w:t>ủ</w:t>
      </w:r>
      <w:r w:rsidR="008A6F9D" w:rsidRPr="00527DA8">
        <w:rPr>
          <w:bCs/>
          <w:szCs w:val="28"/>
          <w:lang w:val="nb-NO"/>
        </w:rPr>
        <w:t xml:space="preserve"> yếu chuyển sang đất khu công nghiệp, đất phát triển hạ tầng, đất ở,</w:t>
      </w:r>
      <w:r w:rsidR="000210DA" w:rsidRPr="00527DA8">
        <w:rPr>
          <w:bCs/>
          <w:szCs w:val="28"/>
          <w:lang w:val="nb-NO"/>
        </w:rPr>
        <w:t xml:space="preserve"> </w:t>
      </w:r>
      <w:r w:rsidR="008A6F9D" w:rsidRPr="00527DA8">
        <w:rPr>
          <w:bCs/>
          <w:szCs w:val="28"/>
          <w:lang w:val="nb-NO"/>
        </w:rPr>
        <w:t>...</w:t>
      </w:r>
      <w:r w:rsidR="000210DA" w:rsidRPr="00527DA8">
        <w:rPr>
          <w:bCs/>
          <w:szCs w:val="28"/>
          <w:lang w:val="nb-NO"/>
        </w:rPr>
        <w:t>.</w:t>
      </w:r>
      <w:r w:rsidR="008A6F9D" w:rsidRPr="00527DA8">
        <w:rPr>
          <w:bCs/>
          <w:szCs w:val="28"/>
          <w:lang w:val="nb-NO"/>
        </w:rPr>
        <w:t xml:space="preserve"> </w:t>
      </w:r>
    </w:p>
    <w:p w14:paraId="78E8F3DE" w14:textId="10BF6C9A" w:rsidR="002420DB" w:rsidRPr="00527DA8" w:rsidRDefault="008A6F9D" w:rsidP="00011FDF">
      <w:pPr>
        <w:pStyle w:val="BodyText"/>
        <w:spacing w:before="120" w:after="120" w:line="264" w:lineRule="auto"/>
        <w:ind w:firstLine="720"/>
        <w:rPr>
          <w:bCs/>
          <w:szCs w:val="28"/>
          <w:lang w:val="nb-NO"/>
        </w:rPr>
      </w:pPr>
      <w:r w:rsidRPr="00527DA8">
        <w:rPr>
          <w:bCs/>
          <w:szCs w:val="28"/>
          <w:lang w:val="nb-NO"/>
        </w:rPr>
        <w:t>+ Đất nuôi trồng thủy sản chuyển sang đất phi nông nghiệp</w:t>
      </w:r>
      <w:r w:rsidR="0000030F" w:rsidRPr="00527DA8">
        <w:rPr>
          <w:lang w:val="nb-NO"/>
        </w:rPr>
        <w:t xml:space="preserve"> 36,66 </w:t>
      </w:r>
      <w:r w:rsidRPr="00527DA8">
        <w:rPr>
          <w:bCs/>
          <w:szCs w:val="28"/>
          <w:lang w:val="nb-NO"/>
        </w:rPr>
        <w:t xml:space="preserve">ha. Phần lớn diện tích chuyển tại các phường </w:t>
      </w:r>
      <w:r w:rsidR="001A61D5" w:rsidRPr="00527DA8">
        <w:rPr>
          <w:bCs/>
          <w:szCs w:val="28"/>
          <w:lang w:val="nb-NO"/>
        </w:rPr>
        <w:t>Bửu Hòa</w:t>
      </w:r>
      <w:r w:rsidRPr="00527DA8">
        <w:rPr>
          <w:bCs/>
          <w:szCs w:val="28"/>
          <w:lang w:val="nb-NO"/>
        </w:rPr>
        <w:t>, Hiệp Hòa, Tam Phước,</w:t>
      </w:r>
      <w:r w:rsidR="006D20A4" w:rsidRPr="00527DA8">
        <w:rPr>
          <w:bCs/>
          <w:szCs w:val="28"/>
          <w:lang w:val="nb-NO"/>
        </w:rPr>
        <w:t xml:space="preserve"> </w:t>
      </w:r>
      <w:r w:rsidRPr="00527DA8">
        <w:rPr>
          <w:bCs/>
          <w:szCs w:val="28"/>
          <w:lang w:val="nb-NO"/>
        </w:rPr>
        <w:t>..</w:t>
      </w:r>
      <w:r w:rsidR="006D20A4" w:rsidRPr="00527DA8">
        <w:rPr>
          <w:bCs/>
          <w:szCs w:val="28"/>
          <w:lang w:val="nb-NO"/>
        </w:rPr>
        <w:t>.</w:t>
      </w:r>
      <w:r w:rsidRPr="00527DA8">
        <w:rPr>
          <w:bCs/>
          <w:szCs w:val="28"/>
          <w:lang w:val="nb-NO"/>
        </w:rPr>
        <w:t>.</w:t>
      </w:r>
    </w:p>
    <w:p w14:paraId="1BE08004" w14:textId="6A64CD0B" w:rsidR="0073083C" w:rsidRPr="00527DA8" w:rsidRDefault="002420DB" w:rsidP="00011FDF">
      <w:pPr>
        <w:pStyle w:val="BodyText"/>
        <w:spacing w:before="120" w:after="120" w:line="264" w:lineRule="auto"/>
        <w:ind w:firstLine="720"/>
        <w:rPr>
          <w:bCs/>
          <w:szCs w:val="28"/>
          <w:lang w:val="nb-NO"/>
        </w:rPr>
      </w:pPr>
      <w:r w:rsidRPr="00527DA8">
        <w:rPr>
          <w:bCs/>
          <w:szCs w:val="28"/>
          <w:lang w:val="nb-NO"/>
        </w:rPr>
        <w:t>- Đất phi nông nghiệp không phải là đất ở chuyển sang đất ở</w:t>
      </w:r>
      <w:r w:rsidR="003B473B" w:rsidRPr="00527DA8">
        <w:rPr>
          <w:bCs/>
          <w:lang w:val="nb-NO"/>
        </w:rPr>
        <w:t xml:space="preserve"> 127,36 </w:t>
      </w:r>
      <w:r w:rsidRPr="00527DA8">
        <w:rPr>
          <w:bCs/>
          <w:szCs w:val="28"/>
          <w:lang w:val="nb-NO"/>
        </w:rPr>
        <w:t>ha. Diện tích chuyển mục đích chủ yếu</w:t>
      </w:r>
      <w:r w:rsidR="00530F54" w:rsidRPr="00527DA8">
        <w:rPr>
          <w:bCs/>
          <w:szCs w:val="28"/>
          <w:lang w:val="nb-NO"/>
        </w:rPr>
        <w:t xml:space="preserve"> là</w:t>
      </w:r>
      <w:r w:rsidRPr="00527DA8">
        <w:rPr>
          <w:bCs/>
          <w:szCs w:val="28"/>
          <w:lang w:val="nb-NO"/>
        </w:rPr>
        <w:t xml:space="preserve"> </w:t>
      </w:r>
      <w:r w:rsidR="00EC4763" w:rsidRPr="00527DA8">
        <w:rPr>
          <w:bCs/>
          <w:szCs w:val="28"/>
          <w:lang w:val="nb-NO"/>
        </w:rPr>
        <w:t>đất khu công nghiệp 116,20 ha,...</w:t>
      </w:r>
    </w:p>
    <w:bookmarkEnd w:id="79"/>
    <w:p w14:paraId="0E9BD061" w14:textId="77777777" w:rsidR="00F66436" w:rsidRPr="00527DA8" w:rsidRDefault="00F66436" w:rsidP="00011FDF">
      <w:pPr>
        <w:pStyle w:val="BodyText"/>
        <w:spacing w:before="120" w:after="120" w:line="276" w:lineRule="auto"/>
        <w:ind w:firstLine="720"/>
        <w:jc w:val="center"/>
        <w:rPr>
          <w:b/>
          <w:szCs w:val="28"/>
          <w:lang w:val="nb-NO"/>
        </w:rPr>
      </w:pPr>
      <w:r w:rsidRPr="00527DA8">
        <w:rPr>
          <w:b/>
          <w:szCs w:val="28"/>
          <w:lang w:val="nb-NO"/>
        </w:rPr>
        <w:t>Bảng 0</w:t>
      </w:r>
      <w:r w:rsidR="00592056" w:rsidRPr="00527DA8">
        <w:rPr>
          <w:b/>
          <w:szCs w:val="28"/>
          <w:lang w:val="nb-NO"/>
        </w:rPr>
        <w:t>8</w:t>
      </w:r>
      <w:r w:rsidRPr="00527DA8">
        <w:rPr>
          <w:b/>
          <w:szCs w:val="28"/>
          <w:lang w:val="nb-NO"/>
        </w:rPr>
        <w:t xml:space="preserve">: Diện tích chuyển mục đích sử dụng đất năm </w:t>
      </w:r>
      <w:r w:rsidR="005D6470" w:rsidRPr="00527DA8">
        <w:rPr>
          <w:b/>
          <w:szCs w:val="28"/>
          <w:lang w:val="nb-NO"/>
        </w:rPr>
        <w:t>2025</w:t>
      </w:r>
      <w:r w:rsidRPr="00527DA8">
        <w:rPr>
          <w:b/>
          <w:szCs w:val="28"/>
          <w:lang w:val="nb-NO"/>
        </w:rPr>
        <w:t xml:space="preserve"> theo loại đất trong hồ sơ địa chính</w:t>
      </w:r>
    </w:p>
    <w:tbl>
      <w:tblPr>
        <w:tblW w:w="0" w:type="auto"/>
        <w:tblInd w:w="-5" w:type="dxa"/>
        <w:tblLook w:val="04A0" w:firstRow="1" w:lastRow="0" w:firstColumn="1" w:lastColumn="0" w:noHBand="0" w:noVBand="1"/>
      </w:tblPr>
      <w:tblGrid>
        <w:gridCol w:w="537"/>
        <w:gridCol w:w="5587"/>
        <w:gridCol w:w="1701"/>
        <w:gridCol w:w="1240"/>
      </w:tblGrid>
      <w:tr w:rsidR="00527DA8" w:rsidRPr="00527DA8" w14:paraId="210CEB49" w14:textId="77777777" w:rsidTr="00DC758D">
        <w:trPr>
          <w:trHeight w:val="458"/>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95D230" w14:textId="77777777" w:rsidR="00DA5E8F" w:rsidRPr="00527DA8" w:rsidRDefault="00DA5E8F" w:rsidP="00011FDF">
            <w:pPr>
              <w:jc w:val="center"/>
              <w:rPr>
                <w:b/>
                <w:bCs/>
              </w:rPr>
            </w:pPr>
            <w:bookmarkStart w:id="80" w:name="_Toc152591421"/>
            <w:bookmarkStart w:id="81" w:name="_Toc152591456"/>
            <w:r w:rsidRPr="00527DA8">
              <w:rPr>
                <w:b/>
                <w:bCs/>
              </w:rPr>
              <w:t>TT</w:t>
            </w:r>
          </w:p>
        </w:tc>
        <w:tc>
          <w:tcPr>
            <w:tcW w:w="55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AD30B6" w14:textId="77777777" w:rsidR="00DA5E8F" w:rsidRPr="00527DA8" w:rsidRDefault="00DA5E8F" w:rsidP="00011FDF">
            <w:pPr>
              <w:jc w:val="center"/>
              <w:rPr>
                <w:b/>
                <w:bCs/>
              </w:rPr>
            </w:pPr>
            <w:r w:rsidRPr="00527DA8">
              <w:rPr>
                <w:b/>
                <w:bCs/>
              </w:rPr>
              <w:t xml:space="preserve">  Mục đích sử dụng đất  </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329593" w14:textId="77777777" w:rsidR="00DA5E8F" w:rsidRPr="00527DA8" w:rsidRDefault="00DA5E8F" w:rsidP="00011FDF">
            <w:pPr>
              <w:jc w:val="center"/>
              <w:rPr>
                <w:b/>
                <w:bCs/>
              </w:rPr>
            </w:pPr>
            <w:r w:rsidRPr="00527DA8">
              <w:rPr>
                <w:b/>
                <w:bCs/>
              </w:rPr>
              <w:t xml:space="preserve"> Mã </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A111FA" w14:textId="77777777" w:rsidR="00DA5E8F" w:rsidRPr="00527DA8" w:rsidRDefault="00DA5E8F" w:rsidP="00011FDF">
            <w:pPr>
              <w:jc w:val="center"/>
              <w:rPr>
                <w:b/>
                <w:bCs/>
              </w:rPr>
            </w:pPr>
            <w:r w:rsidRPr="00527DA8">
              <w:rPr>
                <w:b/>
                <w:bCs/>
              </w:rPr>
              <w:t xml:space="preserve"> Tổng </w:t>
            </w:r>
          </w:p>
          <w:p w14:paraId="083B7B1E" w14:textId="77777777" w:rsidR="00DA5E8F" w:rsidRPr="00527DA8" w:rsidRDefault="00DA5E8F" w:rsidP="00011FDF">
            <w:pPr>
              <w:jc w:val="center"/>
              <w:rPr>
                <w:b/>
                <w:bCs/>
              </w:rPr>
            </w:pPr>
            <w:r w:rsidRPr="00527DA8">
              <w:rPr>
                <w:b/>
                <w:bCs/>
              </w:rPr>
              <w:t xml:space="preserve">diện tích </w:t>
            </w:r>
          </w:p>
          <w:p w14:paraId="6CEED276" w14:textId="77777777" w:rsidR="00DA5E8F" w:rsidRPr="00527DA8" w:rsidRDefault="00DA5E8F" w:rsidP="00011FDF">
            <w:pPr>
              <w:jc w:val="center"/>
              <w:rPr>
                <w:b/>
                <w:bCs/>
              </w:rPr>
            </w:pPr>
            <w:r w:rsidRPr="00527DA8">
              <w:rPr>
                <w:b/>
                <w:bCs/>
              </w:rPr>
              <w:t>(ha)</w:t>
            </w:r>
          </w:p>
        </w:tc>
      </w:tr>
      <w:tr w:rsidR="00527DA8" w:rsidRPr="00527DA8" w14:paraId="56A48340" w14:textId="77777777" w:rsidTr="00DC758D">
        <w:trPr>
          <w:trHeight w:val="4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AB1116" w14:textId="77777777" w:rsidR="00DA5E8F" w:rsidRPr="00527DA8" w:rsidRDefault="00DA5E8F" w:rsidP="00011FDF">
            <w:pPr>
              <w:rPr>
                <w:b/>
                <w:bCs/>
              </w:rPr>
            </w:pPr>
          </w:p>
        </w:tc>
        <w:tc>
          <w:tcPr>
            <w:tcW w:w="5587" w:type="dxa"/>
            <w:vMerge/>
            <w:tcBorders>
              <w:top w:val="single" w:sz="4" w:space="0" w:color="auto"/>
              <w:left w:val="single" w:sz="4" w:space="0" w:color="auto"/>
              <w:bottom w:val="single" w:sz="4" w:space="0" w:color="auto"/>
              <w:right w:val="single" w:sz="4" w:space="0" w:color="auto"/>
            </w:tcBorders>
            <w:vAlign w:val="center"/>
            <w:hideMark/>
          </w:tcPr>
          <w:p w14:paraId="48BB29FF" w14:textId="77777777" w:rsidR="00DA5E8F" w:rsidRPr="00527DA8" w:rsidRDefault="00DA5E8F" w:rsidP="00011FDF">
            <w:pPr>
              <w:rPr>
                <w:b/>
                <w:bC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F46ED88" w14:textId="77777777" w:rsidR="00DA5E8F" w:rsidRPr="00527DA8" w:rsidRDefault="00DA5E8F" w:rsidP="00011FDF">
            <w:pPr>
              <w:rPr>
                <w:b/>
                <w:bCs/>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14:paraId="6F1368B3" w14:textId="77777777" w:rsidR="00DA5E8F" w:rsidRPr="00527DA8" w:rsidRDefault="00DA5E8F" w:rsidP="00011FDF">
            <w:pPr>
              <w:rPr>
                <w:b/>
                <w:bCs/>
              </w:rPr>
            </w:pPr>
          </w:p>
        </w:tc>
      </w:tr>
      <w:tr w:rsidR="00527DA8" w:rsidRPr="00527DA8" w14:paraId="7BCD911F" w14:textId="77777777" w:rsidTr="00DC758D">
        <w:trPr>
          <w:trHeight w:val="397"/>
        </w:trPr>
        <w:tc>
          <w:tcPr>
            <w:tcW w:w="0" w:type="auto"/>
            <w:tcBorders>
              <w:top w:val="single" w:sz="4" w:space="0" w:color="auto"/>
              <w:left w:val="single" w:sz="4" w:space="0" w:color="auto"/>
              <w:bottom w:val="dotted" w:sz="4" w:space="0" w:color="auto"/>
              <w:right w:val="single" w:sz="4" w:space="0" w:color="auto"/>
            </w:tcBorders>
            <w:shd w:val="clear" w:color="auto" w:fill="auto"/>
            <w:vAlign w:val="center"/>
            <w:hideMark/>
          </w:tcPr>
          <w:p w14:paraId="004C2192" w14:textId="77777777" w:rsidR="00DC758D" w:rsidRPr="00527DA8" w:rsidRDefault="00DC758D" w:rsidP="00DC758D">
            <w:pPr>
              <w:jc w:val="center"/>
              <w:rPr>
                <w:b/>
                <w:bCs/>
              </w:rPr>
            </w:pPr>
            <w:r w:rsidRPr="00527DA8">
              <w:rPr>
                <w:b/>
                <w:bCs/>
              </w:rPr>
              <w:t>1</w:t>
            </w:r>
          </w:p>
        </w:tc>
        <w:tc>
          <w:tcPr>
            <w:tcW w:w="5587" w:type="dxa"/>
            <w:tcBorders>
              <w:top w:val="single" w:sz="4" w:space="0" w:color="auto"/>
              <w:left w:val="nil"/>
              <w:bottom w:val="dotted" w:sz="4" w:space="0" w:color="auto"/>
              <w:right w:val="single" w:sz="4" w:space="0" w:color="auto"/>
            </w:tcBorders>
            <w:shd w:val="clear" w:color="auto" w:fill="auto"/>
            <w:vAlign w:val="center"/>
            <w:hideMark/>
          </w:tcPr>
          <w:p w14:paraId="03B0800F" w14:textId="77777777" w:rsidR="00DC758D" w:rsidRPr="00527DA8" w:rsidRDefault="00DC758D" w:rsidP="00DC758D">
            <w:pPr>
              <w:rPr>
                <w:b/>
                <w:bCs/>
              </w:rPr>
            </w:pPr>
            <w:r w:rsidRPr="00527DA8">
              <w:rPr>
                <w:b/>
                <w:bCs/>
              </w:rPr>
              <w:t xml:space="preserve"> Đất nông nghiệp chuyển sang phi nông nghiệp </w:t>
            </w:r>
          </w:p>
        </w:tc>
        <w:tc>
          <w:tcPr>
            <w:tcW w:w="1701" w:type="dxa"/>
            <w:tcBorders>
              <w:top w:val="single" w:sz="4" w:space="0" w:color="auto"/>
              <w:left w:val="nil"/>
              <w:bottom w:val="dotted" w:sz="4" w:space="0" w:color="auto"/>
              <w:right w:val="single" w:sz="4" w:space="0" w:color="auto"/>
            </w:tcBorders>
            <w:shd w:val="clear" w:color="auto" w:fill="auto"/>
            <w:noWrap/>
            <w:vAlign w:val="center"/>
            <w:hideMark/>
          </w:tcPr>
          <w:p w14:paraId="252D84C3" w14:textId="77777777" w:rsidR="00DC758D" w:rsidRPr="00527DA8" w:rsidRDefault="00DC758D" w:rsidP="00DC758D">
            <w:pPr>
              <w:jc w:val="center"/>
              <w:rPr>
                <w:b/>
                <w:bCs/>
              </w:rPr>
            </w:pPr>
            <w:r w:rsidRPr="00527DA8">
              <w:rPr>
                <w:b/>
                <w:bCs/>
              </w:rPr>
              <w:t xml:space="preserve"> NNP/PNN </w:t>
            </w:r>
          </w:p>
        </w:tc>
        <w:tc>
          <w:tcPr>
            <w:tcW w:w="1240" w:type="dxa"/>
            <w:tcBorders>
              <w:top w:val="single" w:sz="4" w:space="0" w:color="auto"/>
              <w:left w:val="nil"/>
              <w:bottom w:val="dotted" w:sz="4" w:space="0" w:color="auto"/>
              <w:right w:val="single" w:sz="4" w:space="0" w:color="auto"/>
            </w:tcBorders>
            <w:shd w:val="clear" w:color="auto" w:fill="auto"/>
            <w:vAlign w:val="center"/>
            <w:hideMark/>
          </w:tcPr>
          <w:p w14:paraId="5E4AEF5C" w14:textId="2A05ECB4" w:rsidR="00DC758D" w:rsidRPr="00527DA8" w:rsidRDefault="00DC758D" w:rsidP="00DC758D">
            <w:pPr>
              <w:jc w:val="right"/>
              <w:rPr>
                <w:b/>
                <w:bCs/>
              </w:rPr>
            </w:pPr>
            <w:r w:rsidRPr="00527DA8">
              <w:rPr>
                <w:b/>
                <w:bCs/>
              </w:rPr>
              <w:t xml:space="preserve"> 852,36 </w:t>
            </w:r>
          </w:p>
        </w:tc>
      </w:tr>
      <w:tr w:rsidR="00527DA8" w:rsidRPr="00527DA8" w14:paraId="28728BB7" w14:textId="77777777" w:rsidTr="00DC758D">
        <w:trPr>
          <w:trHeight w:val="397"/>
        </w:trPr>
        <w:tc>
          <w:tcPr>
            <w:tcW w:w="0" w:type="auto"/>
            <w:tcBorders>
              <w:top w:val="dotted" w:sz="4" w:space="0" w:color="auto"/>
              <w:left w:val="single" w:sz="4" w:space="0" w:color="auto"/>
              <w:bottom w:val="dotted" w:sz="4" w:space="0" w:color="auto"/>
              <w:right w:val="single" w:sz="4" w:space="0" w:color="auto"/>
            </w:tcBorders>
            <w:shd w:val="clear" w:color="auto" w:fill="auto"/>
            <w:vAlign w:val="center"/>
            <w:hideMark/>
          </w:tcPr>
          <w:p w14:paraId="18453B9D" w14:textId="77777777" w:rsidR="00DC758D" w:rsidRPr="00527DA8" w:rsidRDefault="00DC758D" w:rsidP="00DC758D">
            <w:pPr>
              <w:jc w:val="center"/>
              <w:rPr>
                <w:i/>
                <w:iCs/>
              </w:rPr>
            </w:pPr>
          </w:p>
        </w:tc>
        <w:tc>
          <w:tcPr>
            <w:tcW w:w="5587" w:type="dxa"/>
            <w:tcBorders>
              <w:top w:val="dotted" w:sz="4" w:space="0" w:color="auto"/>
              <w:left w:val="nil"/>
              <w:bottom w:val="dotted" w:sz="4" w:space="0" w:color="auto"/>
              <w:right w:val="single" w:sz="4" w:space="0" w:color="auto"/>
            </w:tcBorders>
            <w:shd w:val="clear" w:color="auto" w:fill="auto"/>
            <w:vAlign w:val="center"/>
            <w:hideMark/>
          </w:tcPr>
          <w:p w14:paraId="330CB87F" w14:textId="77777777" w:rsidR="00DC758D" w:rsidRPr="00527DA8" w:rsidRDefault="00DC758D" w:rsidP="00DC758D">
            <w:pPr>
              <w:rPr>
                <w:i/>
                <w:iCs/>
              </w:rPr>
            </w:pPr>
            <w:r w:rsidRPr="00527DA8">
              <w:rPr>
                <w:i/>
                <w:iCs/>
              </w:rPr>
              <w:t xml:space="preserve"> Trong đó: </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14:paraId="0A0EBE66" w14:textId="77777777" w:rsidR="00DC758D" w:rsidRPr="00527DA8" w:rsidRDefault="00DC758D" w:rsidP="00DC758D">
            <w:pPr>
              <w:jc w:val="center"/>
            </w:pPr>
          </w:p>
        </w:tc>
        <w:tc>
          <w:tcPr>
            <w:tcW w:w="1240" w:type="dxa"/>
            <w:tcBorders>
              <w:top w:val="dotted" w:sz="4" w:space="0" w:color="auto"/>
              <w:left w:val="nil"/>
              <w:bottom w:val="dotted" w:sz="4" w:space="0" w:color="auto"/>
              <w:right w:val="single" w:sz="4" w:space="0" w:color="auto"/>
            </w:tcBorders>
            <w:shd w:val="clear" w:color="000000" w:fill="FFFFFF"/>
            <w:noWrap/>
            <w:vAlign w:val="center"/>
            <w:hideMark/>
          </w:tcPr>
          <w:p w14:paraId="72AB15DC" w14:textId="77777777" w:rsidR="00DC758D" w:rsidRPr="00527DA8" w:rsidRDefault="00DC758D" w:rsidP="00DC758D">
            <w:pPr>
              <w:jc w:val="right"/>
            </w:pPr>
          </w:p>
        </w:tc>
      </w:tr>
      <w:tr w:rsidR="00527DA8" w:rsidRPr="00527DA8" w14:paraId="0C294F40" w14:textId="77777777" w:rsidTr="00DC758D">
        <w:trPr>
          <w:trHeight w:val="397"/>
        </w:trPr>
        <w:tc>
          <w:tcPr>
            <w:tcW w:w="0" w:type="auto"/>
            <w:tcBorders>
              <w:top w:val="dotted" w:sz="4" w:space="0" w:color="auto"/>
              <w:left w:val="single" w:sz="4" w:space="0" w:color="auto"/>
              <w:bottom w:val="dotted" w:sz="4" w:space="0" w:color="auto"/>
              <w:right w:val="single" w:sz="4" w:space="0" w:color="auto"/>
            </w:tcBorders>
            <w:shd w:val="clear" w:color="auto" w:fill="auto"/>
            <w:vAlign w:val="center"/>
            <w:hideMark/>
          </w:tcPr>
          <w:p w14:paraId="4D66A972" w14:textId="77777777" w:rsidR="00DC758D" w:rsidRPr="00527DA8" w:rsidRDefault="00DC758D" w:rsidP="00DC758D">
            <w:pPr>
              <w:jc w:val="center"/>
              <w:rPr>
                <w:i/>
                <w:iCs/>
              </w:rPr>
            </w:pPr>
            <w:r w:rsidRPr="00527DA8">
              <w:t>1.1</w:t>
            </w:r>
          </w:p>
        </w:tc>
        <w:tc>
          <w:tcPr>
            <w:tcW w:w="5587" w:type="dxa"/>
            <w:tcBorders>
              <w:top w:val="dotted" w:sz="4" w:space="0" w:color="auto"/>
              <w:left w:val="nil"/>
              <w:bottom w:val="dotted" w:sz="4" w:space="0" w:color="auto"/>
              <w:right w:val="single" w:sz="4" w:space="0" w:color="auto"/>
            </w:tcBorders>
            <w:shd w:val="clear" w:color="auto" w:fill="auto"/>
            <w:vAlign w:val="center"/>
            <w:hideMark/>
          </w:tcPr>
          <w:p w14:paraId="767F5C91" w14:textId="77777777" w:rsidR="00DC758D" w:rsidRPr="00527DA8" w:rsidRDefault="00DC758D" w:rsidP="00DC758D">
            <w:pPr>
              <w:rPr>
                <w:i/>
                <w:iCs/>
              </w:rPr>
            </w:pPr>
            <w:r w:rsidRPr="00527DA8">
              <w:t xml:space="preserve"> Đất trồng lúa </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14:paraId="0F0F24EF" w14:textId="77777777" w:rsidR="00DC758D" w:rsidRPr="00527DA8" w:rsidRDefault="00DC758D" w:rsidP="00DC758D">
            <w:pPr>
              <w:jc w:val="center"/>
              <w:rPr>
                <w:i/>
                <w:iCs/>
              </w:rPr>
            </w:pPr>
            <w:r w:rsidRPr="00527DA8">
              <w:t xml:space="preserve"> LUA/PNN </w:t>
            </w:r>
          </w:p>
        </w:tc>
        <w:tc>
          <w:tcPr>
            <w:tcW w:w="1240" w:type="dxa"/>
            <w:tcBorders>
              <w:top w:val="dotted" w:sz="4" w:space="0" w:color="auto"/>
              <w:left w:val="nil"/>
              <w:bottom w:val="dotted" w:sz="4" w:space="0" w:color="auto"/>
              <w:right w:val="single" w:sz="4" w:space="0" w:color="auto"/>
            </w:tcBorders>
            <w:shd w:val="clear" w:color="000000" w:fill="FFFFFF"/>
            <w:noWrap/>
            <w:vAlign w:val="center"/>
            <w:hideMark/>
          </w:tcPr>
          <w:p w14:paraId="53089AD9" w14:textId="5109FB67" w:rsidR="00DC758D" w:rsidRPr="00527DA8" w:rsidRDefault="00DC758D" w:rsidP="00DC758D">
            <w:pPr>
              <w:jc w:val="right"/>
              <w:rPr>
                <w:i/>
                <w:iCs/>
              </w:rPr>
            </w:pPr>
            <w:r w:rsidRPr="00527DA8">
              <w:t xml:space="preserve"> 321,23 </w:t>
            </w:r>
          </w:p>
        </w:tc>
      </w:tr>
      <w:tr w:rsidR="00527DA8" w:rsidRPr="00527DA8" w14:paraId="182AFD05" w14:textId="77777777" w:rsidTr="00DC758D">
        <w:trPr>
          <w:trHeight w:val="397"/>
        </w:trPr>
        <w:tc>
          <w:tcPr>
            <w:tcW w:w="0" w:type="auto"/>
            <w:tcBorders>
              <w:top w:val="dotted" w:sz="4" w:space="0" w:color="auto"/>
              <w:left w:val="single" w:sz="4" w:space="0" w:color="auto"/>
              <w:bottom w:val="dotted" w:sz="4" w:space="0" w:color="auto"/>
              <w:right w:val="single" w:sz="4" w:space="0" w:color="auto"/>
            </w:tcBorders>
            <w:shd w:val="clear" w:color="auto" w:fill="auto"/>
            <w:vAlign w:val="center"/>
            <w:hideMark/>
          </w:tcPr>
          <w:p w14:paraId="27D20A9D" w14:textId="77777777" w:rsidR="00DC758D" w:rsidRPr="00527DA8" w:rsidRDefault="00DC758D" w:rsidP="00DC758D">
            <w:pPr>
              <w:jc w:val="center"/>
            </w:pPr>
          </w:p>
        </w:tc>
        <w:tc>
          <w:tcPr>
            <w:tcW w:w="5587"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3FEE0400" w14:textId="77777777" w:rsidR="00DC758D" w:rsidRPr="00527DA8" w:rsidRDefault="00DC758D" w:rsidP="00DC758D">
            <w:pPr>
              <w:rPr>
                <w:i/>
                <w:iCs/>
              </w:rPr>
            </w:pPr>
            <w:r w:rsidRPr="00527DA8">
              <w:rPr>
                <w:i/>
                <w:iCs/>
              </w:rPr>
              <w:t xml:space="preserve"> Trong đó: Đất chuyên trồng lúa nước </w:t>
            </w:r>
          </w:p>
        </w:tc>
        <w:tc>
          <w:tcPr>
            <w:tcW w:w="1701"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291C3B1C" w14:textId="77777777" w:rsidR="00DC758D" w:rsidRPr="00527DA8" w:rsidRDefault="00DC758D" w:rsidP="00DC758D">
            <w:pPr>
              <w:jc w:val="center"/>
              <w:rPr>
                <w:i/>
                <w:iCs/>
              </w:rPr>
            </w:pPr>
            <w:r w:rsidRPr="00527DA8">
              <w:rPr>
                <w:i/>
                <w:iCs/>
              </w:rPr>
              <w:t xml:space="preserve"> LUC/PNN </w:t>
            </w:r>
          </w:p>
        </w:tc>
        <w:tc>
          <w:tcPr>
            <w:tcW w:w="1240" w:type="dxa"/>
            <w:tcBorders>
              <w:top w:val="dotted" w:sz="4" w:space="0" w:color="auto"/>
              <w:left w:val="single" w:sz="4" w:space="0" w:color="auto"/>
              <w:bottom w:val="dotted" w:sz="4" w:space="0" w:color="auto"/>
              <w:right w:val="single" w:sz="4" w:space="0" w:color="auto"/>
            </w:tcBorders>
            <w:shd w:val="clear" w:color="000000" w:fill="FFFFFF"/>
            <w:noWrap/>
            <w:vAlign w:val="center"/>
            <w:hideMark/>
          </w:tcPr>
          <w:p w14:paraId="3B14631C" w14:textId="6B414EAE" w:rsidR="00DC758D" w:rsidRPr="00527DA8" w:rsidRDefault="00DC758D" w:rsidP="00DC758D">
            <w:pPr>
              <w:jc w:val="right"/>
              <w:rPr>
                <w:i/>
                <w:iCs/>
              </w:rPr>
            </w:pPr>
            <w:r w:rsidRPr="00527DA8">
              <w:rPr>
                <w:i/>
                <w:iCs/>
              </w:rPr>
              <w:t xml:space="preserve"> 95,25 </w:t>
            </w:r>
          </w:p>
        </w:tc>
      </w:tr>
      <w:tr w:rsidR="00527DA8" w:rsidRPr="00527DA8" w14:paraId="02790A46" w14:textId="77777777" w:rsidTr="00DC758D">
        <w:trPr>
          <w:trHeight w:val="397"/>
        </w:trPr>
        <w:tc>
          <w:tcPr>
            <w:tcW w:w="0" w:type="auto"/>
            <w:tcBorders>
              <w:top w:val="dotted" w:sz="4" w:space="0" w:color="auto"/>
              <w:left w:val="single" w:sz="4" w:space="0" w:color="auto"/>
              <w:bottom w:val="dotted" w:sz="4" w:space="0" w:color="auto"/>
              <w:right w:val="single" w:sz="4" w:space="0" w:color="auto"/>
            </w:tcBorders>
            <w:shd w:val="clear" w:color="auto" w:fill="auto"/>
            <w:vAlign w:val="center"/>
            <w:hideMark/>
          </w:tcPr>
          <w:p w14:paraId="4439661C" w14:textId="77777777" w:rsidR="00DC758D" w:rsidRPr="00527DA8" w:rsidRDefault="00DC758D" w:rsidP="00DC758D">
            <w:pPr>
              <w:jc w:val="center"/>
            </w:pPr>
            <w:r w:rsidRPr="00527DA8">
              <w:t>1.2</w:t>
            </w:r>
          </w:p>
        </w:tc>
        <w:tc>
          <w:tcPr>
            <w:tcW w:w="5587"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690F09F9" w14:textId="77777777" w:rsidR="00DC758D" w:rsidRPr="00527DA8" w:rsidRDefault="00DC758D" w:rsidP="00DC758D">
            <w:r w:rsidRPr="00527DA8">
              <w:t xml:space="preserve"> Đất trồng cây hàng năm khác </w:t>
            </w:r>
          </w:p>
        </w:tc>
        <w:tc>
          <w:tcPr>
            <w:tcW w:w="1701"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00FE9271" w14:textId="77777777" w:rsidR="00DC758D" w:rsidRPr="00527DA8" w:rsidRDefault="00DC758D" w:rsidP="00DC758D">
            <w:pPr>
              <w:jc w:val="center"/>
            </w:pPr>
            <w:r w:rsidRPr="00527DA8">
              <w:t xml:space="preserve"> HNK/PNN </w:t>
            </w:r>
          </w:p>
        </w:tc>
        <w:tc>
          <w:tcPr>
            <w:tcW w:w="1240" w:type="dxa"/>
            <w:tcBorders>
              <w:top w:val="dotted" w:sz="4" w:space="0" w:color="auto"/>
              <w:left w:val="single" w:sz="4" w:space="0" w:color="auto"/>
              <w:bottom w:val="dotted" w:sz="4" w:space="0" w:color="auto"/>
              <w:right w:val="single" w:sz="4" w:space="0" w:color="auto"/>
            </w:tcBorders>
            <w:shd w:val="clear" w:color="000000" w:fill="FFFFFF"/>
            <w:noWrap/>
            <w:vAlign w:val="center"/>
            <w:hideMark/>
          </w:tcPr>
          <w:p w14:paraId="4144ABA1" w14:textId="631CA357" w:rsidR="00DC758D" w:rsidRPr="00527DA8" w:rsidRDefault="00DC758D" w:rsidP="00DC758D">
            <w:pPr>
              <w:jc w:val="right"/>
            </w:pPr>
            <w:r w:rsidRPr="00527DA8">
              <w:t xml:space="preserve"> 165,65 </w:t>
            </w:r>
          </w:p>
        </w:tc>
      </w:tr>
      <w:tr w:rsidR="00527DA8" w:rsidRPr="00527DA8" w14:paraId="7D714376" w14:textId="77777777" w:rsidTr="00DC758D">
        <w:trPr>
          <w:trHeight w:val="397"/>
        </w:trPr>
        <w:tc>
          <w:tcPr>
            <w:tcW w:w="0" w:type="auto"/>
            <w:tcBorders>
              <w:top w:val="dotted" w:sz="4" w:space="0" w:color="auto"/>
              <w:left w:val="single" w:sz="4" w:space="0" w:color="auto"/>
              <w:bottom w:val="dotted" w:sz="4" w:space="0" w:color="auto"/>
              <w:right w:val="single" w:sz="4" w:space="0" w:color="auto"/>
            </w:tcBorders>
            <w:shd w:val="clear" w:color="auto" w:fill="auto"/>
            <w:vAlign w:val="center"/>
            <w:hideMark/>
          </w:tcPr>
          <w:p w14:paraId="788BC2A5" w14:textId="77777777" w:rsidR="00DC758D" w:rsidRPr="00527DA8" w:rsidRDefault="00DC758D" w:rsidP="00DC758D">
            <w:pPr>
              <w:jc w:val="center"/>
            </w:pPr>
            <w:r w:rsidRPr="00527DA8">
              <w:t>1.3</w:t>
            </w:r>
          </w:p>
        </w:tc>
        <w:tc>
          <w:tcPr>
            <w:tcW w:w="5587"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24B71C05" w14:textId="77777777" w:rsidR="00DC758D" w:rsidRPr="00527DA8" w:rsidRDefault="00DC758D" w:rsidP="00DC758D">
            <w:r w:rsidRPr="00527DA8">
              <w:t xml:space="preserve"> Đất trồng cây lâu năm </w:t>
            </w:r>
          </w:p>
        </w:tc>
        <w:tc>
          <w:tcPr>
            <w:tcW w:w="1701"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1FBAC1C3" w14:textId="77777777" w:rsidR="00DC758D" w:rsidRPr="00527DA8" w:rsidRDefault="00DC758D" w:rsidP="00DC758D">
            <w:pPr>
              <w:jc w:val="center"/>
            </w:pPr>
            <w:r w:rsidRPr="00527DA8">
              <w:t xml:space="preserve"> CLN/PNN </w:t>
            </w:r>
          </w:p>
        </w:tc>
        <w:tc>
          <w:tcPr>
            <w:tcW w:w="1240" w:type="dxa"/>
            <w:tcBorders>
              <w:top w:val="dotted" w:sz="4" w:space="0" w:color="auto"/>
              <w:left w:val="single" w:sz="4" w:space="0" w:color="auto"/>
              <w:bottom w:val="dotted" w:sz="4" w:space="0" w:color="auto"/>
              <w:right w:val="single" w:sz="4" w:space="0" w:color="auto"/>
            </w:tcBorders>
            <w:shd w:val="clear" w:color="000000" w:fill="FFFFFF"/>
            <w:noWrap/>
            <w:vAlign w:val="center"/>
            <w:hideMark/>
          </w:tcPr>
          <w:p w14:paraId="5AA8166D" w14:textId="613214BE" w:rsidR="00DC758D" w:rsidRPr="00527DA8" w:rsidRDefault="00DC758D" w:rsidP="00DC758D">
            <w:pPr>
              <w:jc w:val="right"/>
            </w:pPr>
            <w:r w:rsidRPr="00527DA8">
              <w:t xml:space="preserve"> 256,93 </w:t>
            </w:r>
          </w:p>
        </w:tc>
      </w:tr>
      <w:tr w:rsidR="00527DA8" w:rsidRPr="00527DA8" w14:paraId="02588615" w14:textId="77777777" w:rsidTr="00DC758D">
        <w:trPr>
          <w:trHeight w:val="397"/>
        </w:trPr>
        <w:tc>
          <w:tcPr>
            <w:tcW w:w="0" w:type="auto"/>
            <w:tcBorders>
              <w:top w:val="dotted" w:sz="4" w:space="0" w:color="auto"/>
              <w:left w:val="single" w:sz="4" w:space="0" w:color="auto"/>
              <w:bottom w:val="dotted" w:sz="4" w:space="0" w:color="auto"/>
              <w:right w:val="single" w:sz="4" w:space="0" w:color="auto"/>
            </w:tcBorders>
            <w:shd w:val="clear" w:color="auto" w:fill="auto"/>
            <w:vAlign w:val="center"/>
            <w:hideMark/>
          </w:tcPr>
          <w:p w14:paraId="7D360D56" w14:textId="77777777" w:rsidR="00DC758D" w:rsidRPr="00527DA8" w:rsidRDefault="00DC758D" w:rsidP="00DC758D">
            <w:pPr>
              <w:jc w:val="center"/>
            </w:pPr>
            <w:r w:rsidRPr="00527DA8">
              <w:t>1.4</w:t>
            </w:r>
          </w:p>
        </w:tc>
        <w:tc>
          <w:tcPr>
            <w:tcW w:w="5587"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1DAA85AB" w14:textId="77777777" w:rsidR="00DC758D" w:rsidRPr="00527DA8" w:rsidRDefault="00DC758D" w:rsidP="00DC758D">
            <w:r w:rsidRPr="00527DA8">
              <w:t xml:space="preserve"> Đất rừng sản xuất </w:t>
            </w:r>
          </w:p>
        </w:tc>
        <w:tc>
          <w:tcPr>
            <w:tcW w:w="1701"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31D6BA7A" w14:textId="77777777" w:rsidR="00DC758D" w:rsidRPr="00527DA8" w:rsidRDefault="00DC758D" w:rsidP="00DC758D">
            <w:pPr>
              <w:jc w:val="center"/>
            </w:pPr>
            <w:r w:rsidRPr="00527DA8">
              <w:t xml:space="preserve"> RSX/PNN </w:t>
            </w:r>
          </w:p>
        </w:tc>
        <w:tc>
          <w:tcPr>
            <w:tcW w:w="1240" w:type="dxa"/>
            <w:tcBorders>
              <w:top w:val="dotted" w:sz="4" w:space="0" w:color="auto"/>
              <w:left w:val="single" w:sz="4" w:space="0" w:color="auto"/>
              <w:bottom w:val="dotted" w:sz="4" w:space="0" w:color="auto"/>
              <w:right w:val="single" w:sz="4" w:space="0" w:color="auto"/>
            </w:tcBorders>
            <w:shd w:val="clear" w:color="000000" w:fill="FFFFFF"/>
            <w:noWrap/>
            <w:vAlign w:val="center"/>
            <w:hideMark/>
          </w:tcPr>
          <w:p w14:paraId="15BCAD7E" w14:textId="550FD8CE" w:rsidR="00DC758D" w:rsidRPr="00527DA8" w:rsidRDefault="00DC758D" w:rsidP="00DC758D">
            <w:pPr>
              <w:jc w:val="right"/>
            </w:pPr>
            <w:r w:rsidRPr="00527DA8">
              <w:t xml:space="preserve"> 50,17 </w:t>
            </w:r>
          </w:p>
        </w:tc>
      </w:tr>
      <w:tr w:rsidR="00527DA8" w:rsidRPr="00527DA8" w14:paraId="572BFEE2" w14:textId="77777777" w:rsidTr="00DC758D">
        <w:trPr>
          <w:trHeight w:val="397"/>
        </w:trPr>
        <w:tc>
          <w:tcPr>
            <w:tcW w:w="0" w:type="auto"/>
            <w:tcBorders>
              <w:top w:val="dotted" w:sz="4" w:space="0" w:color="auto"/>
              <w:left w:val="single" w:sz="4" w:space="0" w:color="auto"/>
              <w:bottom w:val="dotted" w:sz="4" w:space="0" w:color="auto"/>
              <w:right w:val="single" w:sz="4" w:space="0" w:color="auto"/>
            </w:tcBorders>
            <w:shd w:val="clear" w:color="auto" w:fill="auto"/>
            <w:vAlign w:val="center"/>
            <w:hideMark/>
          </w:tcPr>
          <w:p w14:paraId="191C75CD" w14:textId="77777777" w:rsidR="00DC758D" w:rsidRPr="00527DA8" w:rsidRDefault="00DC758D" w:rsidP="00DC758D">
            <w:pPr>
              <w:jc w:val="center"/>
            </w:pPr>
            <w:r w:rsidRPr="00527DA8">
              <w:t>1.5</w:t>
            </w:r>
          </w:p>
        </w:tc>
        <w:tc>
          <w:tcPr>
            <w:tcW w:w="5587"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73DFE65B" w14:textId="77777777" w:rsidR="00DC758D" w:rsidRPr="00527DA8" w:rsidRDefault="00DC758D" w:rsidP="00DC758D">
            <w:r w:rsidRPr="00527DA8">
              <w:t xml:space="preserve"> Đất nuôi trồng thuỷ sản </w:t>
            </w:r>
          </w:p>
        </w:tc>
        <w:tc>
          <w:tcPr>
            <w:tcW w:w="1701"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6F951A55" w14:textId="77777777" w:rsidR="00DC758D" w:rsidRPr="00527DA8" w:rsidRDefault="00DC758D" w:rsidP="00DC758D">
            <w:pPr>
              <w:jc w:val="center"/>
            </w:pPr>
            <w:r w:rsidRPr="00527DA8">
              <w:t xml:space="preserve"> NTS/PNN </w:t>
            </w:r>
          </w:p>
        </w:tc>
        <w:tc>
          <w:tcPr>
            <w:tcW w:w="1240" w:type="dxa"/>
            <w:tcBorders>
              <w:top w:val="dotted" w:sz="4" w:space="0" w:color="auto"/>
              <w:left w:val="single" w:sz="4" w:space="0" w:color="auto"/>
              <w:bottom w:val="dotted" w:sz="4" w:space="0" w:color="auto"/>
              <w:right w:val="single" w:sz="4" w:space="0" w:color="auto"/>
            </w:tcBorders>
            <w:shd w:val="clear" w:color="000000" w:fill="FFFFFF"/>
            <w:noWrap/>
            <w:vAlign w:val="center"/>
            <w:hideMark/>
          </w:tcPr>
          <w:p w14:paraId="462010A9" w14:textId="1A529942" w:rsidR="00DC758D" w:rsidRPr="00527DA8" w:rsidRDefault="00DC758D" w:rsidP="00DC758D">
            <w:pPr>
              <w:jc w:val="right"/>
            </w:pPr>
            <w:r w:rsidRPr="00527DA8">
              <w:t xml:space="preserve"> 58,38 </w:t>
            </w:r>
          </w:p>
        </w:tc>
      </w:tr>
      <w:tr w:rsidR="00527DA8" w:rsidRPr="00527DA8" w14:paraId="729F357E" w14:textId="77777777" w:rsidTr="00DC758D">
        <w:trPr>
          <w:trHeight w:val="397"/>
        </w:trPr>
        <w:tc>
          <w:tcPr>
            <w:tcW w:w="0" w:type="auto"/>
            <w:tcBorders>
              <w:top w:val="dotted" w:sz="4" w:space="0" w:color="auto"/>
              <w:left w:val="single" w:sz="4" w:space="0" w:color="auto"/>
              <w:bottom w:val="dotted" w:sz="4" w:space="0" w:color="auto"/>
              <w:right w:val="single" w:sz="4" w:space="0" w:color="auto"/>
            </w:tcBorders>
            <w:shd w:val="clear" w:color="auto" w:fill="auto"/>
            <w:vAlign w:val="center"/>
            <w:hideMark/>
          </w:tcPr>
          <w:p w14:paraId="4DDDF59F" w14:textId="77777777" w:rsidR="00DC758D" w:rsidRPr="00527DA8" w:rsidRDefault="00DC758D" w:rsidP="00DC758D">
            <w:pPr>
              <w:jc w:val="center"/>
            </w:pPr>
            <w:r w:rsidRPr="00527DA8">
              <w:rPr>
                <w:b/>
                <w:bCs/>
              </w:rPr>
              <w:t>2</w:t>
            </w:r>
          </w:p>
        </w:tc>
        <w:tc>
          <w:tcPr>
            <w:tcW w:w="5587"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5724C694" w14:textId="77777777" w:rsidR="00DC758D" w:rsidRPr="00527DA8" w:rsidRDefault="00DC758D" w:rsidP="00DC758D">
            <w:r w:rsidRPr="00527DA8">
              <w:rPr>
                <w:b/>
                <w:bCs/>
              </w:rPr>
              <w:t xml:space="preserve"> Đất phi nông nghiệp không phải là đất ở chuyển sang đất ở </w:t>
            </w:r>
          </w:p>
        </w:tc>
        <w:tc>
          <w:tcPr>
            <w:tcW w:w="1701"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38E2F23C" w14:textId="77777777" w:rsidR="00DC758D" w:rsidRPr="00527DA8" w:rsidRDefault="00DC758D" w:rsidP="00DC758D">
            <w:pPr>
              <w:jc w:val="center"/>
            </w:pPr>
            <w:r w:rsidRPr="00527DA8">
              <w:t xml:space="preserve"> </w:t>
            </w:r>
            <w:r w:rsidRPr="00527DA8">
              <w:rPr>
                <w:b/>
                <w:bCs/>
              </w:rPr>
              <w:t>PKO/OCT</w:t>
            </w:r>
          </w:p>
        </w:tc>
        <w:tc>
          <w:tcPr>
            <w:tcW w:w="124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7573B2CC" w14:textId="18FF5627" w:rsidR="00DC758D" w:rsidRPr="00527DA8" w:rsidRDefault="00DC758D" w:rsidP="00DC758D">
            <w:pPr>
              <w:jc w:val="right"/>
              <w:rPr>
                <w:b/>
                <w:bCs/>
              </w:rPr>
            </w:pPr>
            <w:r w:rsidRPr="00527DA8">
              <w:t xml:space="preserve"> </w:t>
            </w:r>
            <w:r w:rsidRPr="00527DA8">
              <w:rPr>
                <w:b/>
                <w:bCs/>
              </w:rPr>
              <w:t xml:space="preserve">139,89 </w:t>
            </w:r>
          </w:p>
        </w:tc>
      </w:tr>
    </w:tbl>
    <w:p w14:paraId="60D40680" w14:textId="77777777" w:rsidR="004A7ACE" w:rsidRPr="00527DA8" w:rsidRDefault="004F5499" w:rsidP="004E3689">
      <w:pPr>
        <w:pStyle w:val="BodyText"/>
        <w:spacing w:before="120" w:after="120" w:line="276" w:lineRule="auto"/>
        <w:ind w:firstLine="720"/>
        <w:outlineLvl w:val="1"/>
        <w:rPr>
          <w:b/>
          <w:szCs w:val="20"/>
          <w:lang w:val="pt-BR"/>
        </w:rPr>
      </w:pPr>
      <w:bookmarkStart w:id="82" w:name="_Toc185828922"/>
      <w:bookmarkEnd w:id="80"/>
      <w:bookmarkEnd w:id="81"/>
      <w:r w:rsidRPr="00527DA8">
        <w:rPr>
          <w:b/>
          <w:szCs w:val="20"/>
          <w:lang w:val="pt-BR"/>
        </w:rPr>
        <w:t>3.</w:t>
      </w:r>
      <w:r w:rsidR="007B6E43" w:rsidRPr="00527DA8">
        <w:rPr>
          <w:b/>
          <w:szCs w:val="20"/>
          <w:lang w:val="pt-BR"/>
        </w:rPr>
        <w:t>7</w:t>
      </w:r>
      <w:r w:rsidRPr="00527DA8">
        <w:rPr>
          <w:b/>
          <w:szCs w:val="20"/>
          <w:lang w:val="pt-BR"/>
        </w:rPr>
        <w:t xml:space="preserve">. Dự kiến các khoản thu, chi liên quan đến đất đai trong kế hoạch sử dụng đất năm </w:t>
      </w:r>
      <w:r w:rsidR="005D6470" w:rsidRPr="00527DA8">
        <w:rPr>
          <w:b/>
          <w:szCs w:val="20"/>
          <w:lang w:val="pt-BR"/>
        </w:rPr>
        <w:t>2025</w:t>
      </w:r>
      <w:bookmarkEnd w:id="82"/>
    </w:p>
    <w:p w14:paraId="410A53B6" w14:textId="77777777" w:rsidR="00183551" w:rsidRPr="00527DA8" w:rsidRDefault="00183551" w:rsidP="00011FDF">
      <w:pPr>
        <w:spacing w:before="120" w:after="120" w:line="276" w:lineRule="auto"/>
        <w:ind w:firstLine="720"/>
        <w:jc w:val="both"/>
        <w:rPr>
          <w:sz w:val="28"/>
          <w:lang w:val="nb-NO"/>
        </w:rPr>
      </w:pPr>
      <w:r w:rsidRPr="00527DA8">
        <w:rPr>
          <w:sz w:val="28"/>
          <w:lang w:val="nb-NO"/>
        </w:rPr>
        <w:lastRenderedPageBreak/>
        <w:t xml:space="preserve">Việc tính toán các khoản thu, chi liên quan đến đất đai trong kế hoạch sử dụng đất năm </w:t>
      </w:r>
      <w:r w:rsidR="005D6470" w:rsidRPr="00527DA8">
        <w:rPr>
          <w:sz w:val="28"/>
          <w:lang w:val="nb-NO"/>
        </w:rPr>
        <w:t>2025</w:t>
      </w:r>
      <w:r w:rsidRPr="00527DA8">
        <w:rPr>
          <w:sz w:val="28"/>
          <w:lang w:val="nb-NO"/>
        </w:rPr>
        <w:t xml:space="preserve"> của thành phố Biên Hòa dựa trên các căn cứ chính sau:</w:t>
      </w:r>
    </w:p>
    <w:p w14:paraId="443A4695" w14:textId="25B50A70" w:rsidR="00183551" w:rsidRPr="00527DA8" w:rsidRDefault="00183551" w:rsidP="00011FDF">
      <w:pPr>
        <w:spacing w:before="120" w:after="120" w:line="276" w:lineRule="auto"/>
        <w:ind w:firstLine="720"/>
        <w:jc w:val="both"/>
        <w:rPr>
          <w:sz w:val="28"/>
          <w:lang w:val="nb-NO"/>
        </w:rPr>
      </w:pPr>
      <w:r w:rsidRPr="00527DA8">
        <w:rPr>
          <w:sz w:val="28"/>
          <w:lang w:val="nb-NO"/>
        </w:rPr>
        <w:t xml:space="preserve">- Nghị định số </w:t>
      </w:r>
      <w:r w:rsidR="007B28F5" w:rsidRPr="00527DA8">
        <w:rPr>
          <w:sz w:val="28"/>
          <w:lang w:val="nb-NO"/>
        </w:rPr>
        <w:t>103</w:t>
      </w:r>
      <w:r w:rsidRPr="00527DA8">
        <w:rPr>
          <w:sz w:val="28"/>
          <w:lang w:val="nb-NO"/>
        </w:rPr>
        <w:t>/20</w:t>
      </w:r>
      <w:r w:rsidR="007B28F5" w:rsidRPr="00527DA8">
        <w:rPr>
          <w:sz w:val="28"/>
          <w:lang w:val="nb-NO"/>
        </w:rPr>
        <w:t>2024</w:t>
      </w:r>
      <w:r w:rsidRPr="00527DA8">
        <w:rPr>
          <w:sz w:val="28"/>
          <w:lang w:val="nb-NO"/>
        </w:rPr>
        <w:t xml:space="preserve">/NĐ-CP ngày </w:t>
      </w:r>
      <w:r w:rsidR="007B28F5" w:rsidRPr="00527DA8">
        <w:rPr>
          <w:sz w:val="28"/>
          <w:lang w:val="nb-NO"/>
        </w:rPr>
        <w:t>30/7/2024</w:t>
      </w:r>
      <w:r w:rsidRPr="00527DA8">
        <w:rPr>
          <w:sz w:val="28"/>
          <w:lang w:val="nb-NO"/>
        </w:rPr>
        <w:t xml:space="preserve"> của Chính phủ </w:t>
      </w:r>
      <w:r w:rsidR="0053563E" w:rsidRPr="00527DA8">
        <w:rPr>
          <w:sz w:val="28"/>
          <w:lang w:val="nb-NO"/>
        </w:rPr>
        <w:t>quy định về tiền sử dụng đất, tiền thuê đất</w:t>
      </w:r>
      <w:r w:rsidRPr="00527DA8">
        <w:rPr>
          <w:sz w:val="28"/>
          <w:lang w:val="nb-NO"/>
        </w:rPr>
        <w:t>;</w:t>
      </w:r>
    </w:p>
    <w:p w14:paraId="006412CA" w14:textId="21199DC8" w:rsidR="00183551" w:rsidRPr="00527DA8" w:rsidRDefault="00183551" w:rsidP="00011FDF">
      <w:pPr>
        <w:spacing w:before="120" w:after="120" w:line="276" w:lineRule="auto"/>
        <w:ind w:firstLine="720"/>
        <w:jc w:val="both"/>
        <w:rPr>
          <w:sz w:val="28"/>
          <w:lang w:val="nb-NO"/>
        </w:rPr>
      </w:pPr>
      <w:r w:rsidRPr="00527DA8">
        <w:rPr>
          <w:sz w:val="28"/>
          <w:lang w:val="nb-NO"/>
        </w:rPr>
        <w:t xml:space="preserve">- Nghị định số </w:t>
      </w:r>
      <w:r w:rsidR="00B82DF0" w:rsidRPr="00527DA8">
        <w:rPr>
          <w:sz w:val="28"/>
          <w:lang w:val="nb-NO"/>
        </w:rPr>
        <w:t>88</w:t>
      </w:r>
      <w:r w:rsidRPr="00527DA8">
        <w:rPr>
          <w:sz w:val="28"/>
          <w:lang w:val="nb-NO"/>
        </w:rPr>
        <w:t>/20</w:t>
      </w:r>
      <w:r w:rsidR="00B82DF0" w:rsidRPr="00527DA8">
        <w:rPr>
          <w:sz w:val="28"/>
          <w:lang w:val="nb-NO"/>
        </w:rPr>
        <w:t>24</w:t>
      </w:r>
      <w:r w:rsidRPr="00527DA8">
        <w:rPr>
          <w:sz w:val="28"/>
          <w:lang w:val="nb-NO"/>
        </w:rPr>
        <w:t xml:space="preserve">/NĐ-CP ngày </w:t>
      </w:r>
      <w:r w:rsidR="00B82DF0" w:rsidRPr="00527DA8">
        <w:rPr>
          <w:sz w:val="28"/>
          <w:lang w:val="nb-NO"/>
        </w:rPr>
        <w:t>30</w:t>
      </w:r>
      <w:r w:rsidRPr="00527DA8">
        <w:rPr>
          <w:sz w:val="28"/>
          <w:lang w:val="nb-NO"/>
        </w:rPr>
        <w:t>/</w:t>
      </w:r>
      <w:r w:rsidR="00B82DF0" w:rsidRPr="00527DA8">
        <w:rPr>
          <w:sz w:val="28"/>
          <w:lang w:val="nb-NO"/>
        </w:rPr>
        <w:t>7/2024</w:t>
      </w:r>
      <w:r w:rsidRPr="00527DA8">
        <w:rPr>
          <w:sz w:val="28"/>
          <w:lang w:val="nb-NO"/>
        </w:rPr>
        <w:t xml:space="preserve"> của Chính phủ </w:t>
      </w:r>
      <w:r w:rsidR="000617EC" w:rsidRPr="00527DA8">
        <w:rPr>
          <w:sz w:val="28"/>
          <w:lang w:val="nb-NO"/>
        </w:rPr>
        <w:t>quy định về bồi thường, hỗ trợ, tái định cư khi Nhà nước thu hồi đất</w:t>
      </w:r>
      <w:r w:rsidRPr="00527DA8">
        <w:rPr>
          <w:sz w:val="28"/>
          <w:lang w:val="nb-NO"/>
        </w:rPr>
        <w:t>;</w:t>
      </w:r>
    </w:p>
    <w:p w14:paraId="1A317560" w14:textId="06883CCE" w:rsidR="00183551" w:rsidRPr="00527DA8" w:rsidRDefault="00183551" w:rsidP="00011FDF">
      <w:pPr>
        <w:spacing w:before="120" w:after="120" w:line="276" w:lineRule="auto"/>
        <w:ind w:firstLine="720"/>
        <w:jc w:val="both"/>
        <w:rPr>
          <w:sz w:val="28"/>
          <w:lang w:val="nb-NO"/>
        </w:rPr>
      </w:pPr>
      <w:r w:rsidRPr="00527DA8">
        <w:rPr>
          <w:sz w:val="28"/>
          <w:lang w:val="nb-NO"/>
        </w:rPr>
        <w:t xml:space="preserve">- Nghị định số </w:t>
      </w:r>
      <w:r w:rsidR="002A79DD" w:rsidRPr="00527DA8">
        <w:rPr>
          <w:sz w:val="28"/>
          <w:lang w:val="nb-NO"/>
        </w:rPr>
        <w:t>102</w:t>
      </w:r>
      <w:r w:rsidRPr="00527DA8">
        <w:rPr>
          <w:sz w:val="28"/>
          <w:lang w:val="nb-NO"/>
        </w:rPr>
        <w:t>/20</w:t>
      </w:r>
      <w:r w:rsidR="002A79DD" w:rsidRPr="00527DA8">
        <w:rPr>
          <w:sz w:val="28"/>
          <w:lang w:val="nb-NO"/>
        </w:rPr>
        <w:t>24</w:t>
      </w:r>
      <w:r w:rsidRPr="00527DA8">
        <w:rPr>
          <w:sz w:val="28"/>
          <w:lang w:val="nb-NO"/>
        </w:rPr>
        <w:t xml:space="preserve">/NĐ-CP ngày </w:t>
      </w:r>
      <w:r w:rsidR="00E86532" w:rsidRPr="00527DA8">
        <w:rPr>
          <w:sz w:val="28"/>
          <w:lang w:val="nb-NO"/>
        </w:rPr>
        <w:t>11</w:t>
      </w:r>
      <w:r w:rsidRPr="00527DA8">
        <w:rPr>
          <w:sz w:val="28"/>
          <w:lang w:val="nb-NO"/>
        </w:rPr>
        <w:t>/</w:t>
      </w:r>
      <w:r w:rsidR="00E86532" w:rsidRPr="00527DA8">
        <w:rPr>
          <w:sz w:val="28"/>
          <w:lang w:val="nb-NO"/>
        </w:rPr>
        <w:t>9</w:t>
      </w:r>
      <w:r w:rsidRPr="00527DA8">
        <w:rPr>
          <w:sz w:val="28"/>
          <w:lang w:val="nb-NO"/>
        </w:rPr>
        <w:t>/20</w:t>
      </w:r>
      <w:r w:rsidR="00E86532" w:rsidRPr="00527DA8">
        <w:rPr>
          <w:sz w:val="28"/>
          <w:lang w:val="nb-NO"/>
        </w:rPr>
        <w:t>24</w:t>
      </w:r>
      <w:r w:rsidRPr="00527DA8">
        <w:rPr>
          <w:sz w:val="28"/>
          <w:lang w:val="nb-NO"/>
        </w:rPr>
        <w:t xml:space="preserve"> của Chính phủ </w:t>
      </w:r>
      <w:r w:rsidR="002A79DD" w:rsidRPr="00527DA8">
        <w:rPr>
          <w:sz w:val="28"/>
          <w:lang w:val="nb-NO"/>
        </w:rPr>
        <w:t>quy định chi tiết về đất trồng lúa</w:t>
      </w:r>
      <w:r w:rsidRPr="00527DA8">
        <w:rPr>
          <w:sz w:val="28"/>
          <w:lang w:val="nb-NO"/>
        </w:rPr>
        <w:t>;</w:t>
      </w:r>
    </w:p>
    <w:p w14:paraId="52E74CDF" w14:textId="77777777" w:rsidR="00183551" w:rsidRPr="00527DA8" w:rsidRDefault="00183551" w:rsidP="00011FDF">
      <w:pPr>
        <w:spacing w:before="120" w:after="120" w:line="276" w:lineRule="auto"/>
        <w:ind w:firstLine="720"/>
        <w:jc w:val="both"/>
        <w:rPr>
          <w:sz w:val="28"/>
          <w:lang w:val="nb-NO"/>
        </w:rPr>
      </w:pPr>
      <w:r w:rsidRPr="00527DA8">
        <w:rPr>
          <w:sz w:val="28"/>
          <w:lang w:val="nb-NO"/>
        </w:rPr>
        <w:t>- Quyết định số 56/2022/QĐ-UBND ngày 19/12/202</w:t>
      </w:r>
      <w:r w:rsidR="00F65D8B" w:rsidRPr="00527DA8">
        <w:rPr>
          <w:sz w:val="28"/>
          <w:lang w:val="nb-NO"/>
        </w:rPr>
        <w:t>2</w:t>
      </w:r>
      <w:r w:rsidRPr="00527DA8">
        <w:rPr>
          <w:sz w:val="28"/>
          <w:lang w:val="nb-NO"/>
        </w:rPr>
        <w:t xml:space="preserve"> và được bổ sung tại Quyết định số 24/2023/QĐ-UBND ngày 23/5/2023 của UBND tỉnh Đồng Nai ban hành Quy định điều chỉnh, bổ sung bảng giá đất tỉnh Đồng Nai 05 năm, giai đoạn 2020 - </w:t>
      </w:r>
      <w:r w:rsidR="005D6470" w:rsidRPr="00527DA8">
        <w:rPr>
          <w:sz w:val="28"/>
          <w:lang w:val="nb-NO"/>
        </w:rPr>
        <w:t>2025</w:t>
      </w:r>
      <w:r w:rsidRPr="00527DA8">
        <w:rPr>
          <w:sz w:val="28"/>
          <w:lang w:val="nb-NO"/>
        </w:rPr>
        <w:t xml:space="preserve"> tại Quyết định số 49/2019/QĐ-UBND ngày 31/12/2019 của UBND tỉnh Đồng Nai; </w:t>
      </w:r>
    </w:p>
    <w:p w14:paraId="0E7CD8FD" w14:textId="77777777" w:rsidR="003B1CF7" w:rsidRPr="00527DA8" w:rsidRDefault="00F36C34" w:rsidP="00011FDF">
      <w:pPr>
        <w:spacing w:before="120" w:after="120" w:line="276" w:lineRule="auto"/>
        <w:ind w:firstLine="720"/>
        <w:jc w:val="both"/>
        <w:rPr>
          <w:sz w:val="28"/>
          <w:lang w:val="nb-NO"/>
        </w:rPr>
      </w:pPr>
      <w:r w:rsidRPr="00527DA8">
        <w:rPr>
          <w:sz w:val="28"/>
          <w:lang w:val="nb-NO"/>
        </w:rPr>
        <w:t xml:space="preserve">- Quyết định số </w:t>
      </w:r>
      <w:r w:rsidR="00F65D8B" w:rsidRPr="00527DA8">
        <w:rPr>
          <w:sz w:val="28"/>
          <w:lang w:val="nb-NO"/>
        </w:rPr>
        <w:t>53</w:t>
      </w:r>
      <w:r w:rsidRPr="00527DA8">
        <w:rPr>
          <w:sz w:val="28"/>
          <w:lang w:val="nb-NO"/>
        </w:rPr>
        <w:t>/202</w:t>
      </w:r>
      <w:r w:rsidR="00F65D8B" w:rsidRPr="00527DA8">
        <w:rPr>
          <w:sz w:val="28"/>
          <w:lang w:val="nb-NO"/>
        </w:rPr>
        <w:t>3</w:t>
      </w:r>
      <w:r w:rsidRPr="00527DA8">
        <w:rPr>
          <w:sz w:val="28"/>
          <w:lang w:val="nb-NO"/>
        </w:rPr>
        <w:t>/QĐ-UBND ngày 19/12/202</w:t>
      </w:r>
      <w:r w:rsidR="00F57375" w:rsidRPr="00527DA8">
        <w:rPr>
          <w:sz w:val="28"/>
          <w:lang w:val="nb-NO"/>
        </w:rPr>
        <w:t>3</w:t>
      </w:r>
      <w:r w:rsidRPr="00527DA8">
        <w:rPr>
          <w:sz w:val="28"/>
          <w:lang w:val="nb-NO"/>
        </w:rPr>
        <w:t xml:space="preserve"> của UBND tỉnh Đồng Nai</w:t>
      </w:r>
      <w:r w:rsidR="00F57375" w:rsidRPr="00527DA8">
        <w:rPr>
          <w:sz w:val="28"/>
          <w:lang w:val="nb-NO"/>
        </w:rPr>
        <w:t xml:space="preserve"> về việc quy định hệ số điều chỉnh giá đất năm </w:t>
      </w:r>
      <w:r w:rsidR="005D6470" w:rsidRPr="00527DA8">
        <w:rPr>
          <w:sz w:val="28"/>
          <w:lang w:val="nb-NO"/>
        </w:rPr>
        <w:t>2025</w:t>
      </w:r>
      <w:r w:rsidR="00F57375" w:rsidRPr="00527DA8">
        <w:rPr>
          <w:sz w:val="28"/>
          <w:lang w:val="nb-NO"/>
        </w:rPr>
        <w:t xml:space="preserve"> trên địa bàn tỉnh Đồng Nai</w:t>
      </w:r>
    </w:p>
    <w:p w14:paraId="669D0A72" w14:textId="60B8B6F9" w:rsidR="00183551" w:rsidRPr="00527DA8" w:rsidRDefault="00183551" w:rsidP="00011FDF">
      <w:pPr>
        <w:spacing w:before="120" w:after="120" w:line="276" w:lineRule="auto"/>
        <w:ind w:firstLine="720"/>
        <w:jc w:val="both"/>
        <w:rPr>
          <w:sz w:val="28"/>
          <w:lang w:val="nb-NO"/>
        </w:rPr>
      </w:pPr>
      <w:r w:rsidRPr="00527DA8">
        <w:rPr>
          <w:sz w:val="28"/>
          <w:lang w:val="nb-NO"/>
        </w:rPr>
        <w:t>Căn cứ vào diện tích chuyển mục đích sử dụng đất, diện tích cần thu hồi trong kế hoạch sử dụng đất năm 202</w:t>
      </w:r>
      <w:r w:rsidR="005A2D4C" w:rsidRPr="00527DA8">
        <w:rPr>
          <w:sz w:val="28"/>
          <w:lang w:val="nb-NO"/>
        </w:rPr>
        <w:t>5</w:t>
      </w:r>
      <w:r w:rsidRPr="00527DA8">
        <w:rPr>
          <w:sz w:val="28"/>
          <w:lang w:val="nb-NO"/>
        </w:rPr>
        <w:t xml:space="preserve"> của thành phố Biên Hòa, dự kiến các khoản thu, chi từ đất của thành phố như sau:</w:t>
      </w:r>
    </w:p>
    <w:p w14:paraId="31A69B85" w14:textId="176A9F9A" w:rsidR="00183551" w:rsidRPr="00527DA8" w:rsidRDefault="00183551" w:rsidP="00011FDF">
      <w:pPr>
        <w:spacing w:before="120" w:after="120" w:line="276" w:lineRule="auto"/>
        <w:ind w:firstLine="720"/>
        <w:jc w:val="both"/>
        <w:rPr>
          <w:sz w:val="28"/>
          <w:lang w:val="nb-NO"/>
        </w:rPr>
      </w:pPr>
      <w:r w:rsidRPr="00527DA8">
        <w:rPr>
          <w:sz w:val="28"/>
          <w:lang w:val="nb-NO"/>
        </w:rPr>
        <w:t>- Các khoản thu từ đất bao gồm: thu từ việc giao đất ở đô thị, đất ở nông thôn, cho thuê đất, thu thuế sử dụng đất phi nông nghiệp, cho phép chuyển mục đích sử dụng đất, tổng các khoản thu từ đất khoảng</w:t>
      </w:r>
      <w:r w:rsidR="00C22B19" w:rsidRPr="00527DA8">
        <w:rPr>
          <w:sz w:val="28"/>
          <w:lang w:val="nb-NO"/>
        </w:rPr>
        <w:t xml:space="preserve"> </w:t>
      </w:r>
      <w:r w:rsidR="00096B85" w:rsidRPr="00527DA8">
        <w:rPr>
          <w:sz w:val="28"/>
          <w:lang w:val="nb-NO"/>
        </w:rPr>
        <w:t xml:space="preserve">46.669 </w:t>
      </w:r>
      <w:r w:rsidRPr="00527DA8">
        <w:rPr>
          <w:sz w:val="28"/>
          <w:lang w:val="nb-NO"/>
        </w:rPr>
        <w:t>tỷ đồng.</w:t>
      </w:r>
    </w:p>
    <w:p w14:paraId="5FA90A91" w14:textId="22E6CD83" w:rsidR="00183551" w:rsidRPr="00527DA8" w:rsidRDefault="00183551" w:rsidP="00011FDF">
      <w:pPr>
        <w:spacing w:before="120" w:after="120" w:line="276" w:lineRule="auto"/>
        <w:ind w:firstLine="720"/>
        <w:jc w:val="both"/>
        <w:rPr>
          <w:sz w:val="28"/>
          <w:lang w:val="nb-NO"/>
        </w:rPr>
      </w:pPr>
      <w:r w:rsidRPr="00527DA8">
        <w:rPr>
          <w:sz w:val="28"/>
          <w:lang w:val="nb-NO"/>
        </w:rPr>
        <w:t xml:space="preserve">- Tổng chi từ đất khoảng </w:t>
      </w:r>
      <w:r w:rsidR="00096B85" w:rsidRPr="00527DA8">
        <w:rPr>
          <w:sz w:val="28"/>
          <w:lang w:val="nb-NO"/>
        </w:rPr>
        <w:t xml:space="preserve">21.705 </w:t>
      </w:r>
      <w:r w:rsidRPr="00527DA8">
        <w:rPr>
          <w:sz w:val="28"/>
          <w:lang w:val="nb-NO"/>
        </w:rPr>
        <w:t>tỷ đồng, gồm các khoản chi: chi phí bồi thường giải phóng mặt bằng, chi bồi thường đối với cây trồng, vật nuôi, tài sản trên đất, chi hỗ trợ ổn định đời sống và sản xuất, hỗ trợ đào tạo chuyển đổi nghề, chi suất tái định cư tối thiểu.</w:t>
      </w:r>
    </w:p>
    <w:p w14:paraId="730740ED" w14:textId="77777777" w:rsidR="00A8654F" w:rsidRPr="00527DA8" w:rsidRDefault="00183551" w:rsidP="00011FDF">
      <w:pPr>
        <w:spacing w:before="120" w:after="120" w:line="276" w:lineRule="auto"/>
        <w:ind w:firstLine="720"/>
        <w:jc w:val="both"/>
        <w:rPr>
          <w:sz w:val="28"/>
          <w:szCs w:val="28"/>
          <w:lang w:val="vi-VN"/>
        </w:rPr>
      </w:pPr>
      <w:r w:rsidRPr="00527DA8">
        <w:rPr>
          <w:sz w:val="28"/>
          <w:lang w:val="nb-NO"/>
        </w:rPr>
        <w:t>Trên đây chỉ là dự kiến thu chi giả định dựa trên bảng giá đất và các văn bản hướng dẫn hiện hành tại thời điểm lập kế hoạch sử dụng đất. Thu chi thực tế phụ thuộc vào thời điểm triển khai công trình ở thời điểm nào thì trên cơ sở hướng dẫn áp dụng đơn giá, khung giá và giá trên thị trường cụ thể tại thời điểm đó cũng như cho từng công trình cụ thể</w:t>
      </w:r>
      <w:r w:rsidR="00A8654F" w:rsidRPr="00527DA8">
        <w:rPr>
          <w:sz w:val="28"/>
          <w:szCs w:val="28"/>
          <w:lang w:val="vi-VN"/>
        </w:rPr>
        <w:t>.</w:t>
      </w:r>
    </w:p>
    <w:p w14:paraId="7852C5A5" w14:textId="77777777" w:rsidR="004F5499" w:rsidRPr="00527DA8" w:rsidRDefault="004F5499" w:rsidP="00011FDF">
      <w:pPr>
        <w:pStyle w:val="daumuc2"/>
        <w:numPr>
          <w:ilvl w:val="0"/>
          <w:numId w:val="0"/>
        </w:numPr>
        <w:spacing w:line="276" w:lineRule="auto"/>
        <w:ind w:firstLine="720"/>
        <w:outlineLvl w:val="0"/>
        <w:rPr>
          <w:szCs w:val="28"/>
          <w:lang w:val="vi-VN"/>
        </w:rPr>
      </w:pPr>
      <w:bookmarkStart w:id="83" w:name="_Toc152591422"/>
      <w:bookmarkStart w:id="84" w:name="_Toc152591457"/>
      <w:bookmarkStart w:id="85" w:name="_Toc185828923"/>
      <w:r w:rsidRPr="00527DA8">
        <w:rPr>
          <w:szCs w:val="28"/>
          <w:lang w:val="vi-VN"/>
        </w:rPr>
        <w:lastRenderedPageBreak/>
        <w:t>IV.GIẢI PHÁP TỔ CHỨC THỰC HIỆN KẾ HOẠCH SỬ DỤNG ĐẤT</w:t>
      </w:r>
      <w:bookmarkEnd w:id="83"/>
      <w:bookmarkEnd w:id="84"/>
      <w:bookmarkEnd w:id="85"/>
    </w:p>
    <w:p w14:paraId="1A754D65" w14:textId="77777777" w:rsidR="004F5499" w:rsidRPr="00527DA8" w:rsidRDefault="004F5499" w:rsidP="00011FDF">
      <w:pPr>
        <w:pStyle w:val="daumuc2"/>
        <w:numPr>
          <w:ilvl w:val="0"/>
          <w:numId w:val="0"/>
        </w:numPr>
        <w:spacing w:line="276" w:lineRule="auto"/>
        <w:ind w:firstLine="720"/>
        <w:outlineLvl w:val="1"/>
        <w:rPr>
          <w:szCs w:val="28"/>
          <w:lang w:val="vi-VN"/>
        </w:rPr>
      </w:pPr>
      <w:bookmarkStart w:id="86" w:name="_Toc152591423"/>
      <w:bookmarkStart w:id="87" w:name="_Toc152591458"/>
      <w:bookmarkStart w:id="88" w:name="_Toc185828924"/>
      <w:r w:rsidRPr="00527DA8">
        <w:rPr>
          <w:szCs w:val="28"/>
          <w:lang w:val="vi-VN"/>
        </w:rPr>
        <w:t>4.1. Giải pháp bảo v</w:t>
      </w:r>
      <w:r w:rsidR="004A7ACE" w:rsidRPr="00527DA8">
        <w:rPr>
          <w:szCs w:val="28"/>
          <w:lang w:val="vi-VN"/>
        </w:rPr>
        <w:t>ệ</w:t>
      </w:r>
      <w:r w:rsidRPr="00527DA8">
        <w:rPr>
          <w:szCs w:val="28"/>
          <w:lang w:val="vi-VN"/>
        </w:rPr>
        <w:t>, cả</w:t>
      </w:r>
      <w:r w:rsidR="004A7ACE" w:rsidRPr="00527DA8">
        <w:rPr>
          <w:szCs w:val="28"/>
          <w:lang w:val="vi-VN"/>
        </w:rPr>
        <w:t>i</w:t>
      </w:r>
      <w:r w:rsidRPr="00527DA8">
        <w:rPr>
          <w:szCs w:val="28"/>
          <w:lang w:val="vi-VN"/>
        </w:rPr>
        <w:t xml:space="preserve"> tạo đất và bảo vệ môi trường</w:t>
      </w:r>
      <w:bookmarkEnd w:id="86"/>
      <w:bookmarkEnd w:id="87"/>
      <w:bookmarkEnd w:id="88"/>
    </w:p>
    <w:p w14:paraId="2126D850" w14:textId="77777777" w:rsidR="00A2404B" w:rsidRPr="00527DA8" w:rsidRDefault="00A2404B" w:rsidP="00011FDF">
      <w:pPr>
        <w:pStyle w:val="daumuc2"/>
        <w:numPr>
          <w:ilvl w:val="0"/>
          <w:numId w:val="0"/>
        </w:numPr>
        <w:spacing w:line="276" w:lineRule="auto"/>
        <w:ind w:firstLine="720"/>
        <w:outlineLvl w:val="2"/>
        <w:rPr>
          <w:szCs w:val="28"/>
          <w:lang w:val="vi-VN"/>
        </w:rPr>
      </w:pPr>
      <w:bookmarkStart w:id="89" w:name="_Toc152591424"/>
      <w:bookmarkStart w:id="90" w:name="_Toc152591459"/>
      <w:bookmarkStart w:id="91" w:name="_Toc185828925"/>
      <w:r w:rsidRPr="00527DA8">
        <w:rPr>
          <w:szCs w:val="28"/>
          <w:lang w:val="vi-VN"/>
        </w:rPr>
        <w:t>4.1.1. Giải pháp về bảo vệ, cải tạo đất</w:t>
      </w:r>
      <w:bookmarkEnd w:id="89"/>
      <w:bookmarkEnd w:id="90"/>
      <w:bookmarkEnd w:id="91"/>
    </w:p>
    <w:p w14:paraId="6A452683" w14:textId="77777777" w:rsidR="00A2404B" w:rsidRPr="00527DA8" w:rsidRDefault="006E2ACE" w:rsidP="00011FDF">
      <w:pPr>
        <w:spacing w:before="120" w:after="120" w:line="276" w:lineRule="auto"/>
        <w:ind w:firstLine="720"/>
        <w:jc w:val="both"/>
        <w:rPr>
          <w:sz w:val="28"/>
          <w:szCs w:val="28"/>
          <w:lang w:val="vi-VN"/>
        </w:rPr>
      </w:pPr>
      <w:r w:rsidRPr="00527DA8">
        <w:rPr>
          <w:sz w:val="28"/>
          <w:szCs w:val="28"/>
          <w:lang w:val="vi-VN"/>
        </w:rPr>
        <w:t xml:space="preserve">- </w:t>
      </w:r>
      <w:r w:rsidR="00A2404B" w:rsidRPr="00527DA8">
        <w:rPr>
          <w:sz w:val="28"/>
          <w:szCs w:val="28"/>
          <w:lang w:val="vi-VN"/>
        </w:rPr>
        <w:t>Khuyến khích, hỗ trợ các tổ chức, cá nhân sử dụng hợp lý tài nguyên đất như đầu tư cải tạo đất, nâng cao độ phì của đất; trồng cây để bảo vệ tầng đất canh tác; ngăn ngừa giảm thiểu thoái hóa đất; thực hiện các biện pháp để làm giảm tối đa tác hại xói mòn đất do mưa và dòng chảy gây ra trên đất;</w:t>
      </w:r>
    </w:p>
    <w:p w14:paraId="79E36B4B" w14:textId="77777777" w:rsidR="00A2404B" w:rsidRPr="00527DA8" w:rsidRDefault="00A2404B" w:rsidP="00011FDF">
      <w:pPr>
        <w:spacing w:before="120" w:after="120" w:line="276" w:lineRule="auto"/>
        <w:ind w:firstLine="720"/>
        <w:jc w:val="both"/>
        <w:rPr>
          <w:sz w:val="28"/>
          <w:szCs w:val="28"/>
          <w:lang w:val="vi-VN"/>
        </w:rPr>
      </w:pPr>
      <w:r w:rsidRPr="00527DA8">
        <w:rPr>
          <w:sz w:val="28"/>
          <w:szCs w:val="28"/>
          <w:lang w:val="vi-VN"/>
        </w:rPr>
        <w:t>- Xác định diện tích rừng phòng hộ và giao trách nhiệm cho Trung tâm Dịch vụ Nông nghiệp Đồng Nai thực hiện tốt việc quản lý, bảo vệ và phát triển rừng phòng hộ trên diện tích đã được giao; đẩy mạnh việc trồng cây xanh phân tán trong các khu dân cư, dải cây xanh cách ly, cây xanh công viên và ven đường giao thông.</w:t>
      </w:r>
    </w:p>
    <w:p w14:paraId="2498182E" w14:textId="77777777" w:rsidR="00A2404B" w:rsidRPr="00527DA8" w:rsidRDefault="00A2404B" w:rsidP="00011FDF">
      <w:pPr>
        <w:pStyle w:val="daumuc2"/>
        <w:numPr>
          <w:ilvl w:val="0"/>
          <w:numId w:val="0"/>
        </w:numPr>
        <w:spacing w:line="276" w:lineRule="auto"/>
        <w:ind w:firstLine="720"/>
        <w:outlineLvl w:val="2"/>
        <w:rPr>
          <w:szCs w:val="28"/>
          <w:lang w:val="vi-VN"/>
        </w:rPr>
      </w:pPr>
      <w:bookmarkStart w:id="92" w:name="_Toc152591425"/>
      <w:bookmarkStart w:id="93" w:name="_Toc152591460"/>
      <w:bookmarkStart w:id="94" w:name="_Toc185828926"/>
      <w:r w:rsidRPr="00527DA8">
        <w:rPr>
          <w:szCs w:val="28"/>
          <w:lang w:val="vi-VN"/>
        </w:rPr>
        <w:t>4.1.2. Giải pháp về bảo vệ môi trường</w:t>
      </w:r>
      <w:bookmarkEnd w:id="92"/>
      <w:bookmarkEnd w:id="93"/>
      <w:bookmarkEnd w:id="94"/>
    </w:p>
    <w:p w14:paraId="79E460F8" w14:textId="77777777" w:rsidR="00A2404B" w:rsidRPr="00527DA8" w:rsidRDefault="00A2404B" w:rsidP="00011FDF">
      <w:pPr>
        <w:spacing w:before="120" w:after="120" w:line="276" w:lineRule="auto"/>
        <w:ind w:firstLine="720"/>
        <w:jc w:val="both"/>
        <w:rPr>
          <w:sz w:val="28"/>
          <w:szCs w:val="28"/>
          <w:lang w:val="vi-VN"/>
        </w:rPr>
      </w:pPr>
      <w:r w:rsidRPr="00527DA8">
        <w:rPr>
          <w:sz w:val="28"/>
          <w:szCs w:val="28"/>
          <w:lang w:val="vi-VN"/>
        </w:rPr>
        <w:t>- Tăng cường giám sát bảo vệ môi trường trong hoạt động khoáng sản và khai thác vật liệu xây dựng; giám sát việc thực hiện Dự án ký quỹ cải tạo phục hồi môi trường theo quy định của Luật Bảo vệ môi trường;</w:t>
      </w:r>
    </w:p>
    <w:p w14:paraId="4968F624" w14:textId="77777777" w:rsidR="00A2404B" w:rsidRPr="00527DA8" w:rsidRDefault="00A2404B" w:rsidP="00011FDF">
      <w:pPr>
        <w:spacing w:before="120" w:after="120" w:line="276" w:lineRule="auto"/>
        <w:ind w:firstLine="720"/>
        <w:jc w:val="both"/>
        <w:rPr>
          <w:sz w:val="28"/>
          <w:szCs w:val="28"/>
          <w:lang w:val="vi-VN"/>
        </w:rPr>
      </w:pPr>
      <w:r w:rsidRPr="00527DA8">
        <w:rPr>
          <w:snapToGrid w:val="0"/>
          <w:sz w:val="28"/>
          <w:szCs w:val="28"/>
          <w:lang w:val="vi-VN"/>
        </w:rPr>
        <w:t xml:space="preserve">- Tuyên truyền sâu rộng đến cộng đồng về </w:t>
      </w:r>
      <w:r w:rsidRPr="00527DA8">
        <w:rPr>
          <w:sz w:val="28"/>
          <w:szCs w:val="28"/>
          <w:lang w:val="vi-VN"/>
        </w:rPr>
        <w:t xml:space="preserve">Luật bảo vệ môi trường </w:t>
      </w:r>
      <w:r w:rsidRPr="00527DA8">
        <w:rPr>
          <w:snapToGrid w:val="0"/>
          <w:sz w:val="28"/>
          <w:szCs w:val="28"/>
          <w:lang w:val="vi-VN"/>
        </w:rPr>
        <w:t>để nâng cao ý thức, trách nhiệm bảo vệ môi trường đối với các tổ chức, cá nhân, cộng đồng; kiểm tra, kiểm soát chặt chẽ việc sử dụng phân bón, thuốc bảo vệ thực vật, thuốc kích thích sinh trưởng trong sản xuất nông nghiệp; k</w:t>
      </w:r>
      <w:r w:rsidRPr="00527DA8">
        <w:rPr>
          <w:sz w:val="28"/>
          <w:szCs w:val="28"/>
          <w:lang w:val="vi-VN"/>
        </w:rPr>
        <w:t>huyến khích nông dân sử dụng các phương pháp phòng trừ dịch hại tổng hợp, hạn chế sử dụng phân vô cơ, dùng phân hữu cơ vi sinh làm căn bản trong sản xuất nông nghiệp;</w:t>
      </w:r>
    </w:p>
    <w:p w14:paraId="5AB79A38" w14:textId="77777777" w:rsidR="00A2404B" w:rsidRPr="00527DA8" w:rsidRDefault="00A2404B" w:rsidP="00011FDF">
      <w:pPr>
        <w:spacing w:before="120" w:after="120" w:line="276" w:lineRule="auto"/>
        <w:ind w:firstLine="720"/>
        <w:jc w:val="both"/>
        <w:rPr>
          <w:sz w:val="28"/>
          <w:szCs w:val="28"/>
          <w:lang w:val="vi-VN"/>
        </w:rPr>
      </w:pPr>
      <w:r w:rsidRPr="00527DA8">
        <w:rPr>
          <w:sz w:val="28"/>
          <w:szCs w:val="28"/>
          <w:lang w:val="vi-VN"/>
        </w:rPr>
        <w:t>- Khuyến khích thu hút đầu tư các công trình xử lý nước thải tập trung trên địa bàn thành phố; thực hiện nhanh các dự án cải tạo, khơi thông dòng chảy của các suối, hệ thống thoát nước trong thành phố; xây dựng hệ thống các trạm bơm thu gom nước thải về nơi xử lý tập trung; tăng cường công tác kiểm tra, giám sát việc xử lý rác, chế biến phân bón vi sinh tại khu vực bãi thải, bãi xử lý chất. Tăng cường thu gom chất thải chuyển về nơi xử lý và tiêu hủy chất thải rắn thông thường, chất thải nguy hại, chất thải y tế nhằm đảm bảo vệ sinh môi trường trong thành phố;</w:t>
      </w:r>
    </w:p>
    <w:p w14:paraId="50A439B3" w14:textId="77777777" w:rsidR="00A2404B" w:rsidRPr="00527DA8" w:rsidRDefault="00A2404B" w:rsidP="00011FDF">
      <w:pPr>
        <w:spacing w:before="120" w:after="120" w:line="276" w:lineRule="auto"/>
        <w:ind w:firstLine="720"/>
        <w:jc w:val="both"/>
        <w:rPr>
          <w:sz w:val="28"/>
          <w:szCs w:val="28"/>
          <w:lang w:val="vi-VN"/>
        </w:rPr>
      </w:pPr>
      <w:r w:rsidRPr="00527DA8">
        <w:rPr>
          <w:sz w:val="28"/>
          <w:szCs w:val="28"/>
          <w:lang w:val="vi-VN"/>
        </w:rPr>
        <w:t xml:space="preserve">- Phối hợp với các ngành chức năng thực hiện tốt công tác quản lý, tăng cường thanh tra, kiểm tra môi trường trong các khu, cụm công nghiệp, các khu đô thị, các cơ sở sản xuất kinh doanh, làng nghề; kiên quyết di dời các cơ sở sản xuất kinh doanh gây ô nhiễm môi trường ra khỏi khu dân cư, khu đô thị; khuyến khích các doanh nghiệp thực hiện đổi mới công nghệ sản xuất theo hướng cải thiện điều </w:t>
      </w:r>
      <w:r w:rsidRPr="00527DA8">
        <w:rPr>
          <w:sz w:val="28"/>
          <w:szCs w:val="28"/>
          <w:lang w:val="vi-VN"/>
        </w:rPr>
        <w:lastRenderedPageBreak/>
        <w:t>kiện làm việc và bảo vệ môi trường, tăng hàm lượng giá trị gia tăng trên sản phẩm sản xuất, sản xuất thành phẩm, sử dụng ít lao động nhằm giảm áp lực tăng dân số cơ học cho thành phố;</w:t>
      </w:r>
    </w:p>
    <w:p w14:paraId="47465C52" w14:textId="77777777" w:rsidR="00A2404B" w:rsidRPr="00527DA8" w:rsidRDefault="00A2404B" w:rsidP="00011FDF">
      <w:pPr>
        <w:spacing w:before="120" w:after="120" w:line="276" w:lineRule="auto"/>
        <w:ind w:firstLine="720"/>
        <w:jc w:val="both"/>
        <w:rPr>
          <w:spacing w:val="-10"/>
          <w:sz w:val="28"/>
          <w:szCs w:val="28"/>
          <w:lang w:val="vi-VN"/>
        </w:rPr>
      </w:pPr>
      <w:r w:rsidRPr="00527DA8">
        <w:rPr>
          <w:sz w:val="28"/>
          <w:szCs w:val="28"/>
          <w:lang w:val="vi-VN"/>
        </w:rPr>
        <w:t xml:space="preserve">- Thường xuyên kiểm tra, giám sát và xử lý nghiêm những hành vi làm tổn hại đến môi trường: như khai thác cát trên sông Đồng Nai, chặt phá rừng, đặc biệt là các hành vi xả thải chưa được xử lý đạt tiêu chuẩn môi trường của các nhà máy, </w:t>
      </w:r>
      <w:r w:rsidRPr="00527DA8">
        <w:rPr>
          <w:spacing w:val="-10"/>
          <w:sz w:val="28"/>
          <w:szCs w:val="28"/>
          <w:lang w:val="vi-VN"/>
        </w:rPr>
        <w:t>cơ sở sản xuất và các trường hợp vi phạm pháp luật về bảo vệ môi trường.</w:t>
      </w:r>
    </w:p>
    <w:p w14:paraId="71509CE3" w14:textId="77777777" w:rsidR="004F5499" w:rsidRPr="00527DA8" w:rsidRDefault="004F5499" w:rsidP="00011FDF">
      <w:pPr>
        <w:pStyle w:val="daumuc2"/>
        <w:numPr>
          <w:ilvl w:val="0"/>
          <w:numId w:val="0"/>
        </w:numPr>
        <w:spacing w:line="276" w:lineRule="auto"/>
        <w:ind w:firstLine="720"/>
        <w:outlineLvl w:val="1"/>
        <w:rPr>
          <w:szCs w:val="28"/>
          <w:lang w:val="vi-VN"/>
        </w:rPr>
      </w:pPr>
      <w:bookmarkStart w:id="95" w:name="_Toc152591426"/>
      <w:bookmarkStart w:id="96" w:name="_Toc152591461"/>
      <w:bookmarkStart w:id="97" w:name="_Toc185828927"/>
      <w:r w:rsidRPr="00527DA8">
        <w:rPr>
          <w:szCs w:val="28"/>
          <w:lang w:val="vi-VN"/>
        </w:rPr>
        <w:t xml:space="preserve">4.2. </w:t>
      </w:r>
      <w:r w:rsidR="006855DA" w:rsidRPr="00527DA8">
        <w:rPr>
          <w:szCs w:val="28"/>
          <w:lang w:val="vi-VN"/>
        </w:rPr>
        <w:t>Giải pháp về nguồn lực thực hiện kế hoạch sử dụng đất</w:t>
      </w:r>
      <w:bookmarkEnd w:id="95"/>
      <w:bookmarkEnd w:id="96"/>
      <w:bookmarkEnd w:id="97"/>
    </w:p>
    <w:p w14:paraId="3C9FAE45" w14:textId="77777777" w:rsidR="004F5499" w:rsidRPr="00527DA8" w:rsidRDefault="004F5499" w:rsidP="00011FDF">
      <w:pPr>
        <w:pStyle w:val="BodyText"/>
        <w:spacing w:before="120" w:after="120" w:line="276" w:lineRule="auto"/>
        <w:ind w:firstLine="720"/>
        <w:rPr>
          <w:szCs w:val="28"/>
          <w:lang w:val="vi-VN"/>
        </w:rPr>
      </w:pPr>
      <w:r w:rsidRPr="00527DA8">
        <w:rPr>
          <w:szCs w:val="28"/>
          <w:lang w:val="vi-VN"/>
        </w:rPr>
        <w:t xml:space="preserve">- Đẩy mạnh công tác đào tạo nguồn nhân lực chất lượng cao, với cơ cấu ngành nghề và trình độ hợp lý đáp ứng nhu cầu phát triển kinh tế xã hội của thành phố. Chú trọng phát triển nguồn nhân lực thuộc các ngành mũi nhọn của thành phố. </w:t>
      </w:r>
    </w:p>
    <w:p w14:paraId="54ED6601" w14:textId="77777777" w:rsidR="004F5499" w:rsidRPr="00527DA8" w:rsidRDefault="004F5499" w:rsidP="00011FDF">
      <w:pPr>
        <w:pStyle w:val="BodyText"/>
        <w:spacing w:before="120" w:after="120" w:line="276" w:lineRule="auto"/>
        <w:ind w:firstLine="720"/>
        <w:rPr>
          <w:szCs w:val="28"/>
          <w:lang w:val="vi-VN"/>
        </w:rPr>
      </w:pPr>
      <w:r w:rsidRPr="00527DA8">
        <w:rPr>
          <w:szCs w:val="28"/>
          <w:lang w:val="vi-VN"/>
        </w:rPr>
        <w:t>- Củng cố tổ chức bộ máy của cơ quan quản lý Nhà nước về đất đai của địa phương; tăng cường bồi dưỡng, đào tạo nguồn nhân lực ngành tài nguyên và môi trường, đặc biệt chú trọng đến việc đào tạo đội ngũ cán bộ địa chính cấp phường, xã có đủ trình độ, năng lực và đạo đức, tinh thần thái độ phục vụ nhân dân. Có chính sách khuyến khích thu hút, trọng dụng nhân tài.</w:t>
      </w:r>
    </w:p>
    <w:p w14:paraId="326F2582" w14:textId="77777777" w:rsidR="00DC57DE" w:rsidRPr="00527DA8" w:rsidRDefault="006855DA" w:rsidP="00011FDF">
      <w:pPr>
        <w:spacing w:before="120" w:after="120" w:line="276" w:lineRule="auto"/>
        <w:ind w:firstLine="720"/>
        <w:jc w:val="both"/>
        <w:rPr>
          <w:sz w:val="28"/>
          <w:szCs w:val="28"/>
          <w:lang w:val="vi-VN"/>
        </w:rPr>
      </w:pPr>
      <w:r w:rsidRPr="00527DA8">
        <w:rPr>
          <w:sz w:val="28"/>
          <w:szCs w:val="28"/>
          <w:lang w:val="vi-VN"/>
        </w:rPr>
        <w:t>- Chú trọng công tác đào tạo qua việc mở các lớp tập huấn bồi dưỡng về công tác quy hoạch, kế hoạch sử dụng đất và nghiệp vụ về quản lý đất đai – môi trường theo phương thức hợp nhất liên ngành cho cán bộ công chức làm công tác quy hoạch, kế hoạch và mời các đơn vị tư vấn trực thuộc có nhu cầu đào tạo tham dự.</w:t>
      </w:r>
    </w:p>
    <w:p w14:paraId="6CFEAA57" w14:textId="77777777" w:rsidR="00DC57DE" w:rsidRPr="00527DA8" w:rsidRDefault="004F5499" w:rsidP="00011FDF">
      <w:pPr>
        <w:pStyle w:val="Heading2"/>
        <w:jc w:val="left"/>
        <w:rPr>
          <w:rFonts w:ascii="Times New Roman" w:hAnsi="Times New Roman"/>
          <w:sz w:val="28"/>
          <w:szCs w:val="28"/>
          <w:lang w:val="vi-VN"/>
        </w:rPr>
      </w:pPr>
      <w:bookmarkStart w:id="98" w:name="_Toc152591427"/>
      <w:bookmarkStart w:id="99" w:name="_Toc152591462"/>
      <w:bookmarkStart w:id="100" w:name="_Toc185828928"/>
      <w:r w:rsidRPr="00527DA8">
        <w:rPr>
          <w:rFonts w:ascii="Times New Roman" w:hAnsi="Times New Roman"/>
          <w:sz w:val="28"/>
          <w:szCs w:val="28"/>
          <w:lang w:val="vi-VN"/>
        </w:rPr>
        <w:t>4.3. Giải pháp tổ chức thực hiện và giám sát thực hiện kế hoạch sử dụng đất</w:t>
      </w:r>
      <w:bookmarkStart w:id="101" w:name="_Toc26432909"/>
      <w:bookmarkStart w:id="102" w:name="_Toc26432906"/>
      <w:bookmarkEnd w:id="98"/>
      <w:bookmarkEnd w:id="99"/>
      <w:bookmarkEnd w:id="100"/>
    </w:p>
    <w:p w14:paraId="00D9BBB4" w14:textId="77777777" w:rsidR="00DC57DE" w:rsidRPr="00527DA8" w:rsidRDefault="004F5499" w:rsidP="00011FDF">
      <w:pPr>
        <w:pStyle w:val="Heading3"/>
        <w:rPr>
          <w:rFonts w:ascii="Times New Roman" w:hAnsi="Times New Roman"/>
          <w:szCs w:val="28"/>
          <w:lang w:val="vi-VN"/>
        </w:rPr>
      </w:pPr>
      <w:bookmarkStart w:id="103" w:name="_Toc152591428"/>
      <w:bookmarkStart w:id="104" w:name="_Toc152591463"/>
      <w:bookmarkStart w:id="105" w:name="_Toc185828929"/>
      <w:r w:rsidRPr="00527DA8">
        <w:rPr>
          <w:rFonts w:ascii="Times New Roman" w:hAnsi="Times New Roman"/>
          <w:szCs w:val="28"/>
          <w:lang w:val="vi-VN"/>
        </w:rPr>
        <w:t>4.3.1.  Giải pháp tổ chức thực hiện</w:t>
      </w:r>
      <w:bookmarkStart w:id="106" w:name="_Toc26432910"/>
      <w:bookmarkEnd w:id="101"/>
      <w:bookmarkEnd w:id="103"/>
      <w:bookmarkEnd w:id="104"/>
      <w:bookmarkEnd w:id="105"/>
    </w:p>
    <w:p w14:paraId="3C0291AD" w14:textId="77777777" w:rsidR="00DC57DE" w:rsidRPr="00527DA8" w:rsidRDefault="004F5499" w:rsidP="00011FDF">
      <w:pPr>
        <w:spacing w:before="120" w:after="120" w:line="276" w:lineRule="auto"/>
        <w:ind w:firstLine="720"/>
        <w:jc w:val="both"/>
        <w:rPr>
          <w:b/>
          <w:sz w:val="28"/>
          <w:szCs w:val="28"/>
          <w:lang w:val="vi-VN"/>
        </w:rPr>
      </w:pPr>
      <w:r w:rsidRPr="00527DA8">
        <w:rPr>
          <w:b/>
          <w:sz w:val="28"/>
          <w:szCs w:val="28"/>
          <w:lang w:val="vi-VN"/>
        </w:rPr>
        <w:t>4.3.1.1. UBND thành phố</w:t>
      </w:r>
      <w:bookmarkEnd w:id="106"/>
    </w:p>
    <w:p w14:paraId="499B76E9" w14:textId="77777777" w:rsidR="004F5499" w:rsidRPr="00527DA8" w:rsidRDefault="004F5499" w:rsidP="00011FDF">
      <w:pPr>
        <w:spacing w:before="120" w:after="120" w:line="276" w:lineRule="auto"/>
        <w:ind w:firstLine="720"/>
        <w:jc w:val="both"/>
        <w:rPr>
          <w:b/>
          <w:sz w:val="28"/>
          <w:szCs w:val="28"/>
          <w:lang w:val="vi-VN"/>
        </w:rPr>
      </w:pPr>
      <w:r w:rsidRPr="00527DA8">
        <w:rPr>
          <w:bCs/>
          <w:sz w:val="28"/>
          <w:szCs w:val="28"/>
          <w:lang w:val="vi-VN"/>
        </w:rPr>
        <w:t xml:space="preserve">- Chỉ đạo </w:t>
      </w:r>
      <w:r w:rsidR="00202D3F" w:rsidRPr="00527DA8">
        <w:rPr>
          <w:bCs/>
          <w:sz w:val="28"/>
          <w:szCs w:val="28"/>
          <w:lang w:val="vi-VN"/>
        </w:rPr>
        <w:t>các Phòng, ban chuyên môn, UBND các phường,</w:t>
      </w:r>
      <w:r w:rsidR="00F77F4F" w:rsidRPr="00527DA8">
        <w:rPr>
          <w:bCs/>
          <w:sz w:val="28"/>
          <w:szCs w:val="28"/>
          <w:lang w:val="vi-VN"/>
        </w:rPr>
        <w:t xml:space="preserve"> xã</w:t>
      </w:r>
      <w:r w:rsidR="00202D3F" w:rsidRPr="00527DA8">
        <w:rPr>
          <w:bCs/>
          <w:sz w:val="28"/>
          <w:szCs w:val="28"/>
          <w:lang w:val="vi-VN"/>
        </w:rPr>
        <w:t xml:space="preserve"> quản lý, thực hiện theo </w:t>
      </w:r>
      <w:r w:rsidR="00F77F4F" w:rsidRPr="00527DA8">
        <w:rPr>
          <w:bCs/>
          <w:sz w:val="28"/>
          <w:szCs w:val="28"/>
          <w:lang w:val="vi-VN"/>
        </w:rPr>
        <w:t>kế hoạch sử dụng đất.</w:t>
      </w:r>
    </w:p>
    <w:p w14:paraId="6C2D9E83" w14:textId="77777777" w:rsidR="004F5499" w:rsidRPr="00527DA8" w:rsidRDefault="004F5499" w:rsidP="00011FDF">
      <w:pPr>
        <w:pStyle w:val="BodyText"/>
        <w:spacing w:before="120" w:after="120" w:line="276" w:lineRule="auto"/>
        <w:ind w:firstLine="720"/>
        <w:rPr>
          <w:bCs/>
          <w:szCs w:val="28"/>
          <w:lang w:val="vi-VN"/>
        </w:rPr>
      </w:pPr>
      <w:r w:rsidRPr="00527DA8">
        <w:rPr>
          <w:bCs/>
          <w:szCs w:val="28"/>
          <w:lang w:val="vi-VN"/>
        </w:rPr>
        <w:t xml:space="preserve">- Công bố công khai kế hoạch sử dụng đất đúng quy định. </w:t>
      </w:r>
    </w:p>
    <w:p w14:paraId="2D26E793" w14:textId="77777777" w:rsidR="00202D3F" w:rsidRPr="00527DA8" w:rsidRDefault="00202D3F" w:rsidP="00011FDF">
      <w:pPr>
        <w:pStyle w:val="BodyText"/>
        <w:spacing w:before="120" w:after="120" w:line="276" w:lineRule="auto"/>
        <w:ind w:firstLine="720"/>
        <w:rPr>
          <w:b/>
          <w:bCs/>
          <w:szCs w:val="28"/>
          <w:lang w:val="vi-VN"/>
        </w:rPr>
      </w:pPr>
      <w:r w:rsidRPr="00527DA8">
        <w:rPr>
          <w:b/>
          <w:bCs/>
          <w:szCs w:val="28"/>
          <w:lang w:val="vi-VN"/>
        </w:rPr>
        <w:t>4.3.1.2. Phòng Tài chính - Kế hoạch</w:t>
      </w:r>
    </w:p>
    <w:p w14:paraId="488EC01A" w14:textId="3EF51DAD" w:rsidR="00202D3F" w:rsidRPr="00527DA8" w:rsidRDefault="00202D3F" w:rsidP="00011FDF">
      <w:pPr>
        <w:pStyle w:val="BodyText"/>
        <w:spacing w:before="120" w:after="120" w:line="276" w:lineRule="auto"/>
        <w:ind w:firstLine="720"/>
        <w:rPr>
          <w:bCs/>
          <w:szCs w:val="28"/>
          <w:lang w:val="vi-VN"/>
        </w:rPr>
      </w:pPr>
      <w:r w:rsidRPr="00527DA8">
        <w:rPr>
          <w:bCs/>
          <w:szCs w:val="28"/>
          <w:lang w:val="vi-VN"/>
        </w:rPr>
        <w:t>Cân đối, bổ trí kinh phí để thực hiện các dự án, công trình hạ tầng, công trình phú</w:t>
      </w:r>
      <w:r w:rsidR="001D3B0E" w:rsidRPr="00527DA8">
        <w:rPr>
          <w:bCs/>
          <w:szCs w:val="28"/>
        </w:rPr>
        <w:t>c</w:t>
      </w:r>
      <w:r w:rsidRPr="00527DA8">
        <w:rPr>
          <w:bCs/>
          <w:szCs w:val="28"/>
          <w:lang w:val="vi-VN"/>
        </w:rPr>
        <w:t xml:space="preserve"> lợi xã hội và các công trình khác sử dụng nguồn vốn ngân sạch.</w:t>
      </w:r>
    </w:p>
    <w:p w14:paraId="276C8D26" w14:textId="77777777" w:rsidR="004F5499" w:rsidRPr="00527DA8" w:rsidRDefault="00917B8D" w:rsidP="00011FDF">
      <w:pPr>
        <w:spacing w:before="120" w:after="120" w:line="276" w:lineRule="auto"/>
        <w:ind w:firstLine="720"/>
        <w:jc w:val="both"/>
        <w:rPr>
          <w:rFonts w:eastAsia="VNI-Times"/>
          <w:b/>
          <w:sz w:val="28"/>
          <w:szCs w:val="28"/>
          <w:lang w:val="vi-VN"/>
        </w:rPr>
      </w:pPr>
      <w:bookmarkStart w:id="107" w:name="_Toc26432911"/>
      <w:r w:rsidRPr="00527DA8">
        <w:rPr>
          <w:rFonts w:eastAsia="VNI-Times"/>
          <w:b/>
          <w:sz w:val="28"/>
          <w:szCs w:val="28"/>
          <w:lang w:val="vi-VN"/>
        </w:rPr>
        <w:t>4.3.1.3</w:t>
      </w:r>
      <w:r w:rsidR="004F5499" w:rsidRPr="00527DA8">
        <w:rPr>
          <w:rFonts w:eastAsia="VNI-Times"/>
          <w:b/>
          <w:sz w:val="28"/>
          <w:szCs w:val="28"/>
          <w:lang w:val="vi-VN"/>
        </w:rPr>
        <w:t>. Phòng Tài nguyên và Môi trường</w:t>
      </w:r>
      <w:bookmarkEnd w:id="107"/>
    </w:p>
    <w:p w14:paraId="0A6FAD45" w14:textId="77777777" w:rsidR="004F5499" w:rsidRPr="00527DA8" w:rsidRDefault="004F5499" w:rsidP="00011FDF">
      <w:pPr>
        <w:pStyle w:val="BodyText"/>
        <w:spacing w:before="120" w:after="120" w:line="276" w:lineRule="auto"/>
        <w:ind w:firstLine="720"/>
        <w:rPr>
          <w:bCs/>
          <w:szCs w:val="28"/>
          <w:lang w:val="vi-VN"/>
        </w:rPr>
      </w:pPr>
      <w:r w:rsidRPr="00527DA8">
        <w:rPr>
          <w:bCs/>
          <w:szCs w:val="28"/>
          <w:lang w:val="vi-VN"/>
        </w:rPr>
        <w:lastRenderedPageBreak/>
        <w:t xml:space="preserve">- Tăng cường công tác quản lý, thực hiện và kiểm tra, giám sát việc thực hiện kế hoạch sử dụng đất; theo dõi, tổng hợp báo cáo tình hình thực hiện kế hoạch sử dụng đất theo định kỳ. </w:t>
      </w:r>
    </w:p>
    <w:p w14:paraId="7956E7F6" w14:textId="77777777" w:rsidR="004F5499" w:rsidRPr="00527DA8" w:rsidRDefault="004F5499" w:rsidP="00011FDF">
      <w:pPr>
        <w:pStyle w:val="BodyText"/>
        <w:spacing w:before="120" w:after="120" w:line="276" w:lineRule="auto"/>
        <w:ind w:firstLine="720"/>
        <w:rPr>
          <w:bCs/>
          <w:szCs w:val="28"/>
          <w:lang w:val="vi-VN"/>
        </w:rPr>
      </w:pPr>
      <w:r w:rsidRPr="00527DA8">
        <w:rPr>
          <w:bCs/>
          <w:szCs w:val="28"/>
          <w:lang w:val="vi-VN"/>
        </w:rPr>
        <w:t xml:space="preserve">- Triển khai thực hiện phương án điều chỉnh kế hoạch sử dụng đất của huyện, đảm bảo sự thống nhất chặt chẽ giữa các cấp, đáp ứng yêu cầu phát triển kinh tế - xã hội, đảm bảo quốc phòng, an ninh của thành phố. </w:t>
      </w:r>
    </w:p>
    <w:p w14:paraId="160DB58A" w14:textId="77777777" w:rsidR="004F5499" w:rsidRPr="00527DA8" w:rsidRDefault="004F5499" w:rsidP="00011FDF">
      <w:pPr>
        <w:spacing w:before="120" w:after="120" w:line="276" w:lineRule="auto"/>
        <w:ind w:firstLine="720"/>
        <w:jc w:val="both"/>
        <w:rPr>
          <w:b/>
          <w:sz w:val="28"/>
          <w:szCs w:val="28"/>
          <w:lang w:val="vi-VN"/>
        </w:rPr>
      </w:pPr>
      <w:bookmarkStart w:id="108" w:name="_Toc26432912"/>
      <w:r w:rsidRPr="00527DA8">
        <w:rPr>
          <w:b/>
          <w:sz w:val="28"/>
          <w:szCs w:val="28"/>
          <w:lang w:val="vi-VN"/>
        </w:rPr>
        <w:t>4.3.1.</w:t>
      </w:r>
      <w:r w:rsidR="00917B8D" w:rsidRPr="00527DA8">
        <w:rPr>
          <w:b/>
          <w:sz w:val="28"/>
          <w:szCs w:val="28"/>
          <w:lang w:val="vi-VN"/>
        </w:rPr>
        <w:t>4</w:t>
      </w:r>
      <w:r w:rsidRPr="00527DA8">
        <w:rPr>
          <w:b/>
          <w:sz w:val="28"/>
          <w:szCs w:val="28"/>
          <w:lang w:val="vi-VN"/>
        </w:rPr>
        <w:t>. Các Ban, ngành của thành phố, Ủy ban nhân dân phường, xã</w:t>
      </w:r>
      <w:bookmarkEnd w:id="108"/>
    </w:p>
    <w:p w14:paraId="26FA3BA3" w14:textId="77777777" w:rsidR="004F5499" w:rsidRPr="00527DA8" w:rsidRDefault="004F5499" w:rsidP="00011FDF">
      <w:pPr>
        <w:spacing w:before="120" w:after="120" w:line="276" w:lineRule="auto"/>
        <w:ind w:firstLine="720"/>
        <w:jc w:val="both"/>
        <w:rPr>
          <w:bCs/>
          <w:sz w:val="28"/>
          <w:szCs w:val="28"/>
          <w:lang w:val="vi-VN"/>
        </w:rPr>
      </w:pPr>
      <w:r w:rsidRPr="00527DA8">
        <w:rPr>
          <w:bCs/>
          <w:sz w:val="28"/>
          <w:szCs w:val="28"/>
          <w:lang w:val="vi-VN"/>
        </w:rPr>
        <w:t xml:space="preserve">- Bám sát chỉ tiêu kế hoạch sử dụng đất được duyệt để tổ chức thực hiện, khi có phát sinh nhu cầu mới cần báo cáo Ủy ban nhân dân </w:t>
      </w:r>
      <w:r w:rsidR="00202D3F" w:rsidRPr="00527DA8">
        <w:rPr>
          <w:bCs/>
          <w:sz w:val="28"/>
          <w:szCs w:val="28"/>
          <w:lang w:val="vi-VN"/>
        </w:rPr>
        <w:t>thành phố</w:t>
      </w:r>
      <w:r w:rsidRPr="00527DA8">
        <w:rPr>
          <w:bCs/>
          <w:sz w:val="28"/>
          <w:szCs w:val="28"/>
          <w:lang w:val="vi-VN"/>
        </w:rPr>
        <w:t xml:space="preserve"> và phối hợp với Phòng Tài nguyên và Môi trường điều chỉnh bổ sung kế họach sử dụng đất theo luật định. </w:t>
      </w:r>
    </w:p>
    <w:p w14:paraId="68CEA126" w14:textId="77777777" w:rsidR="002802F8" w:rsidRPr="00527DA8" w:rsidRDefault="004F5499" w:rsidP="00011FDF">
      <w:pPr>
        <w:pStyle w:val="Heading3"/>
        <w:rPr>
          <w:rFonts w:ascii="Times New Roman" w:hAnsi="Times New Roman"/>
          <w:bCs/>
          <w:szCs w:val="28"/>
          <w:lang w:val="vi-VN"/>
        </w:rPr>
      </w:pPr>
      <w:bookmarkStart w:id="109" w:name="_Toc152591429"/>
      <w:bookmarkStart w:id="110" w:name="_Toc152591464"/>
      <w:bookmarkStart w:id="111" w:name="_Toc185828930"/>
      <w:r w:rsidRPr="00527DA8">
        <w:rPr>
          <w:rFonts w:ascii="Times New Roman" w:hAnsi="Times New Roman"/>
          <w:bCs/>
          <w:szCs w:val="28"/>
          <w:lang w:val="vi-VN"/>
        </w:rPr>
        <w:t>4.3</w:t>
      </w:r>
      <w:r w:rsidR="002802F8" w:rsidRPr="00527DA8">
        <w:rPr>
          <w:rFonts w:ascii="Times New Roman" w:hAnsi="Times New Roman"/>
          <w:bCs/>
          <w:szCs w:val="28"/>
          <w:lang w:val="vi-VN"/>
        </w:rPr>
        <w:t>.</w:t>
      </w:r>
      <w:r w:rsidRPr="00527DA8">
        <w:rPr>
          <w:rFonts w:ascii="Times New Roman" w:hAnsi="Times New Roman"/>
          <w:bCs/>
          <w:szCs w:val="28"/>
          <w:lang w:val="vi-VN"/>
        </w:rPr>
        <w:t>2</w:t>
      </w:r>
      <w:r w:rsidR="002802F8" w:rsidRPr="00527DA8">
        <w:rPr>
          <w:rFonts w:ascii="Times New Roman" w:hAnsi="Times New Roman"/>
          <w:bCs/>
          <w:szCs w:val="28"/>
          <w:lang w:val="vi-VN"/>
        </w:rPr>
        <w:t>. Giải pháp quản lý và giám sát kế hoạch sử dụng đất</w:t>
      </w:r>
      <w:bookmarkEnd w:id="102"/>
      <w:bookmarkEnd w:id="109"/>
      <w:bookmarkEnd w:id="110"/>
      <w:bookmarkEnd w:id="111"/>
    </w:p>
    <w:p w14:paraId="5A090CD7" w14:textId="77777777" w:rsidR="002802F8" w:rsidRPr="00527DA8" w:rsidRDefault="002802F8" w:rsidP="00011FDF">
      <w:pPr>
        <w:spacing w:before="120" w:after="120" w:line="276" w:lineRule="auto"/>
        <w:ind w:firstLine="720"/>
        <w:jc w:val="both"/>
        <w:rPr>
          <w:bCs/>
          <w:sz w:val="28"/>
          <w:szCs w:val="28"/>
          <w:lang w:val="vi-VN"/>
        </w:rPr>
      </w:pPr>
      <w:r w:rsidRPr="00527DA8">
        <w:rPr>
          <w:bCs/>
          <w:sz w:val="28"/>
          <w:szCs w:val="28"/>
          <w:lang w:val="vi-VN"/>
        </w:rPr>
        <w:t>- Công bố công khai, kịp thời nội dung kế hoạch sử dụng đất; thực hiện tốt công tác tuyên truyền, phổ biến sâu rộng pháp luật đất đai, nhằm nâng cao nhận thức của cán bộ, đảng viên và nhân dân về quyền và nghĩa vụ của người sử dụng đất, thông qua đó tạo ra sự đồng thuận cao trong việc tổ chức thực hiện kế hoạch sử dụng đất. Phát huy vai trò của các cấp ủy đảng, tổ chức chính trị - xã hội và của nhân dân trong giám sát việc thực hiện kế hoạch sử dụng đất</w:t>
      </w:r>
      <w:r w:rsidR="006855DA" w:rsidRPr="00527DA8">
        <w:rPr>
          <w:bCs/>
          <w:sz w:val="28"/>
          <w:szCs w:val="28"/>
          <w:lang w:val="vi-VN"/>
        </w:rPr>
        <w:t>;</w:t>
      </w:r>
    </w:p>
    <w:p w14:paraId="283E6C5F" w14:textId="77777777" w:rsidR="002802F8" w:rsidRPr="00527DA8" w:rsidRDefault="002802F8" w:rsidP="00011FDF">
      <w:pPr>
        <w:spacing w:before="120" w:after="120" w:line="276" w:lineRule="auto"/>
        <w:ind w:firstLine="720"/>
        <w:jc w:val="both"/>
        <w:rPr>
          <w:bCs/>
          <w:sz w:val="28"/>
          <w:szCs w:val="28"/>
          <w:lang w:val="vi-VN"/>
        </w:rPr>
      </w:pPr>
      <w:r w:rsidRPr="00527DA8">
        <w:rPr>
          <w:bCs/>
          <w:sz w:val="28"/>
          <w:szCs w:val="28"/>
          <w:lang w:val="vi-VN"/>
        </w:rPr>
        <w:t>- Tăng cường công tác thanh tra, kiểm tra, giám sát và xử lý nghiêm, kịp thời các hành vi vi phạm trong quản lý và sử dụng đất đai</w:t>
      </w:r>
      <w:r w:rsidR="006855DA" w:rsidRPr="00527DA8">
        <w:rPr>
          <w:bCs/>
          <w:sz w:val="28"/>
          <w:szCs w:val="28"/>
          <w:lang w:val="vi-VN"/>
        </w:rPr>
        <w:t>;</w:t>
      </w:r>
    </w:p>
    <w:p w14:paraId="7DD0514C" w14:textId="77777777" w:rsidR="00C72E27" w:rsidRPr="00527DA8" w:rsidRDefault="006855DA" w:rsidP="00011FDF">
      <w:pPr>
        <w:spacing w:before="120" w:after="120" w:line="276" w:lineRule="auto"/>
        <w:ind w:firstLine="720"/>
        <w:jc w:val="both"/>
        <w:rPr>
          <w:bCs/>
          <w:sz w:val="28"/>
          <w:szCs w:val="28"/>
          <w:lang w:val="vi-VN"/>
        </w:rPr>
      </w:pPr>
      <w:r w:rsidRPr="00527DA8">
        <w:rPr>
          <w:bCs/>
          <w:sz w:val="28"/>
          <w:szCs w:val="28"/>
          <w:lang w:val="vi-VN"/>
        </w:rPr>
        <w:t>- Tăng cường công tác kiểm tra, giám sát quá trình thu hồi đất, giao đất, cho thuê đất, chuyển mục đích sử dụng đất và tình hình triển khai hiện các dự án, công trình theo quy hoạch, kế hoạch sử dụng đất được duyệt, nhằm tránh trình trạng dự án treo, hoặc đầu cơ chờ cơ hội chuyển nhượng dự án để trục lợi. Kiến nghị Sở Tài nguyên và Môi trường đề xuất UBND tỉnh thu hồi diện tích đất đã giao hoặc đã cho các tổ chức, doanh nghiệp thuê nhưng không hoặc chậm đưa đất đã được giao, được thuê vào sử dụng hoặc sử dụng không hiệu quả, sai mục đích.</w:t>
      </w:r>
      <w:bookmarkStart w:id="112" w:name="_Toc26432908"/>
    </w:p>
    <w:p w14:paraId="3BCBDA2E" w14:textId="77777777" w:rsidR="00A2404B" w:rsidRPr="00527DA8" w:rsidRDefault="00A2404B" w:rsidP="00011FDF">
      <w:pPr>
        <w:pStyle w:val="Heading2"/>
        <w:ind w:left="-142" w:firstLine="720"/>
        <w:jc w:val="left"/>
        <w:rPr>
          <w:rFonts w:ascii="Times New Roman" w:hAnsi="Times New Roman"/>
          <w:bCs/>
          <w:sz w:val="28"/>
          <w:szCs w:val="28"/>
        </w:rPr>
      </w:pPr>
      <w:bookmarkStart w:id="113" w:name="_Toc152591430"/>
      <w:bookmarkStart w:id="114" w:name="_Toc152591465"/>
      <w:bookmarkStart w:id="115" w:name="_Toc185828931"/>
      <w:r w:rsidRPr="00527DA8">
        <w:rPr>
          <w:rFonts w:ascii="Times New Roman" w:hAnsi="Times New Roman"/>
          <w:bCs/>
          <w:sz w:val="28"/>
          <w:szCs w:val="28"/>
        </w:rPr>
        <w:t>4.4. Giải pháp khác</w:t>
      </w:r>
      <w:bookmarkEnd w:id="113"/>
      <w:bookmarkEnd w:id="114"/>
      <w:bookmarkEnd w:id="115"/>
    </w:p>
    <w:p w14:paraId="167DDD12" w14:textId="77777777" w:rsidR="006855DA" w:rsidRPr="00527DA8" w:rsidRDefault="00A2404B" w:rsidP="00011FDF">
      <w:pPr>
        <w:pStyle w:val="Heading3"/>
        <w:rPr>
          <w:rFonts w:ascii="Times New Roman" w:hAnsi="Times New Roman"/>
          <w:bCs/>
          <w:szCs w:val="28"/>
        </w:rPr>
      </w:pPr>
      <w:bookmarkStart w:id="116" w:name="_Toc152591431"/>
      <w:bookmarkStart w:id="117" w:name="_Toc152591466"/>
      <w:bookmarkStart w:id="118" w:name="_Toc185828932"/>
      <w:r w:rsidRPr="00527DA8">
        <w:rPr>
          <w:rFonts w:ascii="Times New Roman" w:hAnsi="Times New Roman"/>
          <w:bCs/>
          <w:szCs w:val="28"/>
        </w:rPr>
        <w:t>4.4.1</w:t>
      </w:r>
      <w:r w:rsidR="006855DA" w:rsidRPr="00527DA8">
        <w:rPr>
          <w:rFonts w:ascii="Times New Roman" w:hAnsi="Times New Roman"/>
          <w:bCs/>
          <w:szCs w:val="28"/>
        </w:rPr>
        <w:t>. Giải pháp về khoa học, công nghệ</w:t>
      </w:r>
      <w:bookmarkEnd w:id="112"/>
      <w:bookmarkEnd w:id="116"/>
      <w:bookmarkEnd w:id="117"/>
      <w:bookmarkEnd w:id="118"/>
    </w:p>
    <w:p w14:paraId="7596C484" w14:textId="77777777" w:rsidR="006855DA" w:rsidRPr="00527DA8" w:rsidRDefault="006855DA" w:rsidP="00011FDF">
      <w:pPr>
        <w:pStyle w:val="BodyText"/>
        <w:spacing w:before="120" w:after="120" w:line="276" w:lineRule="auto"/>
        <w:ind w:firstLine="720"/>
        <w:rPr>
          <w:bCs/>
          <w:szCs w:val="28"/>
          <w:lang w:val="vi-VN"/>
        </w:rPr>
      </w:pPr>
      <w:r w:rsidRPr="00527DA8">
        <w:rPr>
          <w:bCs/>
          <w:szCs w:val="28"/>
          <w:lang w:val="vi-VN"/>
        </w:rPr>
        <w:t xml:space="preserve"> Xây dựng, cập nhật và hoàn thiện cơ sở dữ liệu về đất đai, tăng cường ứng dụng công nghệ thông tin trong việc giám sát, quản lý, thực hiện quy hoạch, kế hoạch sử dụng đất. </w:t>
      </w:r>
    </w:p>
    <w:p w14:paraId="33FDF902" w14:textId="77777777" w:rsidR="00A2404B" w:rsidRPr="00527DA8" w:rsidRDefault="00A2404B" w:rsidP="00011FDF">
      <w:pPr>
        <w:pStyle w:val="BodyText"/>
        <w:spacing w:before="120" w:after="120" w:line="276" w:lineRule="auto"/>
        <w:ind w:firstLine="720"/>
        <w:outlineLvl w:val="2"/>
        <w:rPr>
          <w:b/>
          <w:bCs/>
          <w:szCs w:val="28"/>
          <w:lang w:val="vi-VN"/>
        </w:rPr>
      </w:pPr>
      <w:bookmarkStart w:id="119" w:name="_Toc152591432"/>
      <w:bookmarkStart w:id="120" w:name="_Toc152591467"/>
      <w:bookmarkStart w:id="121" w:name="_Toc185828933"/>
      <w:r w:rsidRPr="00527DA8">
        <w:rPr>
          <w:b/>
          <w:bCs/>
          <w:szCs w:val="28"/>
          <w:lang w:val="vi-VN"/>
        </w:rPr>
        <w:t>4.4.2. Giải pháp</w:t>
      </w:r>
      <w:r w:rsidR="009E4DD4" w:rsidRPr="00527DA8">
        <w:rPr>
          <w:b/>
          <w:bCs/>
          <w:szCs w:val="28"/>
          <w:lang w:val="vi-VN"/>
        </w:rPr>
        <w:t xml:space="preserve"> </w:t>
      </w:r>
      <w:r w:rsidR="00EA7894" w:rsidRPr="00527DA8">
        <w:rPr>
          <w:b/>
          <w:bCs/>
          <w:szCs w:val="28"/>
          <w:lang w:val="vi-VN"/>
        </w:rPr>
        <w:t>nguồn vốn</w:t>
      </w:r>
      <w:bookmarkEnd w:id="119"/>
      <w:bookmarkEnd w:id="120"/>
      <w:r w:rsidR="00441632" w:rsidRPr="00527DA8">
        <w:rPr>
          <w:b/>
          <w:bCs/>
          <w:szCs w:val="28"/>
          <w:lang w:val="vi-VN"/>
        </w:rPr>
        <w:t xml:space="preserve">, đề xuất </w:t>
      </w:r>
      <w:r w:rsidR="00351186" w:rsidRPr="00527DA8">
        <w:rPr>
          <w:b/>
          <w:bCs/>
          <w:szCs w:val="28"/>
          <w:lang w:val="vi-VN"/>
        </w:rPr>
        <w:t xml:space="preserve">bổ sung </w:t>
      </w:r>
      <w:r w:rsidR="00441632" w:rsidRPr="00527DA8">
        <w:rPr>
          <w:b/>
          <w:bCs/>
          <w:szCs w:val="28"/>
          <w:lang w:val="vi-VN"/>
        </w:rPr>
        <w:t>cơ chế chính sách</w:t>
      </w:r>
      <w:bookmarkEnd w:id="121"/>
      <w:r w:rsidR="00441632" w:rsidRPr="00527DA8">
        <w:rPr>
          <w:b/>
          <w:bCs/>
          <w:szCs w:val="28"/>
          <w:lang w:val="vi-VN"/>
        </w:rPr>
        <w:t xml:space="preserve"> </w:t>
      </w:r>
      <w:r w:rsidR="009E4DD4" w:rsidRPr="00527DA8">
        <w:rPr>
          <w:b/>
          <w:bCs/>
          <w:szCs w:val="28"/>
          <w:lang w:val="vi-VN"/>
        </w:rPr>
        <w:t xml:space="preserve"> </w:t>
      </w:r>
    </w:p>
    <w:p w14:paraId="3146A1B6" w14:textId="77777777" w:rsidR="00A2404B" w:rsidRPr="00527DA8" w:rsidRDefault="00A2404B" w:rsidP="00011FDF">
      <w:pPr>
        <w:pStyle w:val="BodyText"/>
        <w:spacing w:before="120" w:after="120" w:line="276" w:lineRule="auto"/>
        <w:ind w:firstLine="720"/>
        <w:rPr>
          <w:szCs w:val="28"/>
          <w:lang w:val="vi-VN"/>
        </w:rPr>
      </w:pPr>
      <w:r w:rsidRPr="00527DA8">
        <w:rPr>
          <w:szCs w:val="28"/>
          <w:lang w:val="vi-VN"/>
        </w:rPr>
        <w:t xml:space="preserve">- Rà soát, </w:t>
      </w:r>
      <w:r w:rsidR="00BF62F0" w:rsidRPr="00527DA8">
        <w:rPr>
          <w:szCs w:val="28"/>
          <w:lang w:val="vi-VN"/>
        </w:rPr>
        <w:t xml:space="preserve">đề </w:t>
      </w:r>
      <w:r w:rsidR="005C321F" w:rsidRPr="00527DA8">
        <w:rPr>
          <w:szCs w:val="28"/>
          <w:lang w:val="vi-VN"/>
        </w:rPr>
        <w:t xml:space="preserve">xuất </w:t>
      </w:r>
      <w:r w:rsidR="001B16CF" w:rsidRPr="00527DA8">
        <w:rPr>
          <w:szCs w:val="28"/>
          <w:lang w:val="vi-VN"/>
        </w:rPr>
        <w:t xml:space="preserve">cấp có thẩm quyền </w:t>
      </w:r>
      <w:r w:rsidRPr="00527DA8">
        <w:rPr>
          <w:szCs w:val="28"/>
          <w:lang w:val="vi-VN"/>
        </w:rPr>
        <w:t xml:space="preserve">bổ sung cơ chế, chính sách, tạo môi trường đầu tư thông thoáng, hấp dẫn phù hợp với cơ chế, chính sách chung của </w:t>
      </w:r>
      <w:r w:rsidRPr="00527DA8">
        <w:rPr>
          <w:szCs w:val="28"/>
          <w:lang w:val="vi-VN"/>
        </w:rPr>
        <w:lastRenderedPageBreak/>
        <w:t>tỉnh; chú trọng đầu tư kết cấu hạ tầng trong đô thị, đồng thời thu hút đầu tư phát triển hạ tầng và các dự án đô thị tại xã Long Hưng, để tiến tới mở rộng không gian đô thị và đô thị hóa toàn thành phố; phát triển quỹ nhà ở xã hội, nhà ở phục vụ tái định cư, xã hội hóa các dịch vụ về: văn hóa, y tế, giáo dục, dịch vụ, khoa học và công nghệ;</w:t>
      </w:r>
    </w:p>
    <w:p w14:paraId="7DB690BD" w14:textId="77777777" w:rsidR="00A2404B" w:rsidRPr="00527DA8" w:rsidRDefault="00A2404B" w:rsidP="00011FDF">
      <w:pPr>
        <w:spacing w:before="120" w:after="120" w:line="276" w:lineRule="auto"/>
        <w:ind w:firstLine="720"/>
        <w:jc w:val="both"/>
        <w:rPr>
          <w:sz w:val="28"/>
          <w:szCs w:val="28"/>
          <w:lang w:val="vi-VN"/>
        </w:rPr>
      </w:pPr>
      <w:r w:rsidRPr="00527DA8">
        <w:rPr>
          <w:sz w:val="28"/>
          <w:szCs w:val="28"/>
          <w:lang w:val="vi-VN"/>
        </w:rPr>
        <w:t>- Tổ chức các chương trình xúc tiến đầu tư trong và ngoài nước, xây dựng quan hệ đối tác với các nhà đầu tư tiềm năng như các tập đoàn kinh tế trong nước và nước ngoài. Phối hợp với các Sở, ngành cấp tỉnh xây dựng các đề án huy động các nguồn vốn đầu tư từ thị trường tài chính trong nước, quốc tế, nguồn vốn ODA, FDI, vốn tín dụng phát triển của Nhà nước cho xây dựng hạ tầng, bảo vệ môi trường, phát triển nguồn nhân lực;</w:t>
      </w:r>
    </w:p>
    <w:p w14:paraId="5FDBA9C1" w14:textId="77777777" w:rsidR="00A2404B" w:rsidRPr="00527DA8" w:rsidRDefault="00A2404B" w:rsidP="00011FDF">
      <w:pPr>
        <w:pStyle w:val="BodyText"/>
        <w:spacing w:before="120" w:after="120" w:line="276" w:lineRule="auto"/>
        <w:ind w:firstLine="720"/>
        <w:rPr>
          <w:szCs w:val="28"/>
          <w:lang w:val="vi-VN"/>
        </w:rPr>
      </w:pPr>
      <w:r w:rsidRPr="00527DA8">
        <w:rPr>
          <w:szCs w:val="28"/>
          <w:lang w:val="vi-VN"/>
        </w:rPr>
        <w:t>- Xây dựng kế hoạch về vốn đầu tư có trọng điểm và kịp thời trên các lĩnh vực, đặc biệt là phát triển kết cấu hạ tầng về giao thông, thủy lợi, điện, bưu chính, viễn thông; ưu tiên phát triển các lĩnh vực: văn hóa, y tế, giáo dục….</w:t>
      </w:r>
    </w:p>
    <w:p w14:paraId="090C3E23" w14:textId="77777777" w:rsidR="00A2404B" w:rsidRPr="00527DA8" w:rsidRDefault="00A2404B" w:rsidP="00011FDF">
      <w:pPr>
        <w:pStyle w:val="daumuc2"/>
        <w:numPr>
          <w:ilvl w:val="0"/>
          <w:numId w:val="0"/>
        </w:numPr>
        <w:spacing w:line="276" w:lineRule="auto"/>
        <w:ind w:firstLine="720"/>
        <w:outlineLvl w:val="2"/>
        <w:rPr>
          <w:szCs w:val="28"/>
          <w:lang w:val="vi-VN"/>
        </w:rPr>
      </w:pPr>
      <w:bookmarkStart w:id="122" w:name="_Toc68941495"/>
      <w:bookmarkStart w:id="123" w:name="_Toc69306032"/>
      <w:bookmarkStart w:id="124" w:name="_Toc152591433"/>
      <w:bookmarkStart w:id="125" w:name="_Toc152591468"/>
      <w:bookmarkStart w:id="126" w:name="_Toc185828934"/>
      <w:r w:rsidRPr="00527DA8">
        <w:rPr>
          <w:szCs w:val="28"/>
          <w:lang w:val="vi-VN"/>
        </w:rPr>
        <w:t>4.4.3. Giải pháp về bồi thường, hỗ trợ, tái định cư khi nhà nước thu hồi đất để thực hiện các công trình, dự án</w:t>
      </w:r>
      <w:bookmarkEnd w:id="122"/>
      <w:bookmarkEnd w:id="123"/>
      <w:bookmarkEnd w:id="124"/>
      <w:bookmarkEnd w:id="125"/>
      <w:bookmarkEnd w:id="126"/>
    </w:p>
    <w:p w14:paraId="35B88335" w14:textId="77777777" w:rsidR="00A2404B" w:rsidRPr="00527DA8" w:rsidRDefault="00A2404B" w:rsidP="00011FDF">
      <w:pPr>
        <w:pStyle w:val="BodyText"/>
        <w:spacing w:before="120" w:after="120" w:line="276" w:lineRule="auto"/>
        <w:ind w:firstLine="720"/>
        <w:rPr>
          <w:szCs w:val="28"/>
          <w:lang w:val="vi-VN"/>
        </w:rPr>
      </w:pPr>
      <w:r w:rsidRPr="00527DA8">
        <w:rPr>
          <w:szCs w:val="28"/>
          <w:lang w:val="vi-VN"/>
        </w:rPr>
        <w:t>- Thực hiện tốt cơ chế, chính sách bồi thường, hỗ trợ, tái định cư khi nhà nước thu hồi đất đã được UBND tỉnh ban hành, nhằm đẩy nhanh tiến độ thực hiện công tác bồi thường, giải phóng mặt bằng theo quy định của pháp luật. Rà soát, tổng hợp và đề xuất với cơ quan cấp tỉnh về những bất cập trong cơ chế, chính sách áp dụng trên địa bàn thành phố Biên Hòa;</w:t>
      </w:r>
    </w:p>
    <w:p w14:paraId="028E4E77" w14:textId="77777777" w:rsidR="00A2404B" w:rsidRPr="00527DA8" w:rsidRDefault="00A2404B" w:rsidP="00011FDF">
      <w:pPr>
        <w:pStyle w:val="BodyText"/>
        <w:spacing w:before="120" w:after="120" w:line="276" w:lineRule="auto"/>
        <w:ind w:firstLine="720"/>
        <w:rPr>
          <w:szCs w:val="28"/>
          <w:lang w:val="vi-VN"/>
        </w:rPr>
      </w:pPr>
      <w:r w:rsidRPr="00527DA8">
        <w:rPr>
          <w:szCs w:val="28"/>
          <w:lang w:val="vi-VN"/>
        </w:rPr>
        <w:t xml:space="preserve">- Ưu tiên thực hiện các dự án tái định cư, để ổn định đời sống của người dân có đất bị thu hồi. Có kế hoạch hỗ trợ về kinh phí, tư vấn và đào tạo nghề cho các đối tượng </w:t>
      </w:r>
      <w:r w:rsidRPr="00527DA8">
        <w:rPr>
          <w:spacing w:val="-10"/>
          <w:szCs w:val="28"/>
          <w:lang w:val="vi-VN"/>
        </w:rPr>
        <w:t>có đất bị thu hồi, để giúp người dân chuyển đổi ngành nghề phù hợp với nhu cầu lao động trong các khu công nghiệp và các lĩnh vực sản xuất kinh doanh;</w:t>
      </w:r>
    </w:p>
    <w:p w14:paraId="2864E647" w14:textId="77777777" w:rsidR="00A2404B" w:rsidRPr="00527DA8" w:rsidRDefault="00A2404B" w:rsidP="00011FDF">
      <w:pPr>
        <w:pStyle w:val="BodyText"/>
        <w:spacing w:before="120" w:after="120" w:line="276" w:lineRule="auto"/>
        <w:ind w:firstLine="720"/>
        <w:rPr>
          <w:szCs w:val="28"/>
          <w:lang w:val="vi-VN"/>
        </w:rPr>
      </w:pPr>
      <w:r w:rsidRPr="00527DA8">
        <w:rPr>
          <w:szCs w:val="28"/>
          <w:lang w:val="vi-VN"/>
        </w:rPr>
        <w:t>- Thực hiện tốt công tác bồi thường, hỗ trợ, đào tạo chuyển đổi nghề đối với người sử dụng đất trực tiếp sản xuất nông nghiệp có đất bị thu hồi, đặc biệt đối với các hộ gia đình, cá nhân có đất sản xuất nông nghiệp thu hồi với diện tích lớn, phải chuyển đổi ngành nghề.</w:t>
      </w:r>
    </w:p>
    <w:p w14:paraId="41E2EA5E" w14:textId="77777777" w:rsidR="00A81830" w:rsidRPr="00527DA8" w:rsidRDefault="00A81830" w:rsidP="00011FDF">
      <w:pPr>
        <w:pStyle w:val="Heading1"/>
        <w:spacing w:before="120" w:after="120" w:line="276" w:lineRule="auto"/>
        <w:ind w:left="0" w:firstLine="709"/>
        <w:jc w:val="both"/>
        <w:rPr>
          <w:rStyle w:val="daumuc2Char"/>
          <w:b/>
          <w:color w:val="auto"/>
        </w:rPr>
      </w:pPr>
      <w:bookmarkStart w:id="127" w:name="_Toc26432913"/>
      <w:bookmarkStart w:id="128" w:name="_Toc152591434"/>
      <w:bookmarkStart w:id="129" w:name="_Toc152591469"/>
      <w:bookmarkStart w:id="130" w:name="_Toc185828935"/>
      <w:r w:rsidRPr="00527DA8">
        <w:rPr>
          <w:rStyle w:val="daumuc2Char"/>
          <w:b/>
          <w:color w:val="auto"/>
        </w:rPr>
        <w:t>V. KẾT LUẬN</w:t>
      </w:r>
      <w:bookmarkEnd w:id="127"/>
      <w:bookmarkEnd w:id="128"/>
      <w:bookmarkEnd w:id="129"/>
      <w:bookmarkEnd w:id="130"/>
    </w:p>
    <w:p w14:paraId="3945E7F3" w14:textId="085245E4" w:rsidR="00A81830" w:rsidRPr="00527DA8" w:rsidRDefault="00A81830" w:rsidP="00011FDF">
      <w:pPr>
        <w:spacing w:before="120" w:after="120" w:line="276" w:lineRule="auto"/>
        <w:ind w:firstLine="720"/>
        <w:contextualSpacing/>
        <w:jc w:val="both"/>
        <w:rPr>
          <w:sz w:val="28"/>
          <w:szCs w:val="28"/>
          <w:lang w:val="sv-SE"/>
        </w:rPr>
      </w:pPr>
      <w:r w:rsidRPr="00527DA8">
        <w:rPr>
          <w:sz w:val="28"/>
          <w:szCs w:val="28"/>
          <w:lang w:val="sv-SE"/>
        </w:rPr>
        <w:t xml:space="preserve">Kế hoạch sử dụng đất năm </w:t>
      </w:r>
      <w:r w:rsidR="005D6470" w:rsidRPr="00527DA8">
        <w:rPr>
          <w:sz w:val="28"/>
          <w:szCs w:val="28"/>
          <w:lang w:val="sv-SE"/>
        </w:rPr>
        <w:t>2025</w:t>
      </w:r>
      <w:r w:rsidRPr="00527DA8">
        <w:rPr>
          <w:sz w:val="28"/>
          <w:szCs w:val="28"/>
          <w:lang w:val="sv-SE"/>
        </w:rPr>
        <w:t xml:space="preserve"> của thành phố Biên Hòa được thực hiện theo đúng quy định của </w:t>
      </w:r>
      <w:r w:rsidR="008A3954" w:rsidRPr="00527DA8">
        <w:rPr>
          <w:sz w:val="28"/>
          <w:szCs w:val="28"/>
          <w:lang w:val="sv-SE"/>
        </w:rPr>
        <w:t>Luật Đất</w:t>
      </w:r>
      <w:r w:rsidRPr="00527DA8">
        <w:rPr>
          <w:sz w:val="28"/>
          <w:szCs w:val="28"/>
          <w:lang w:val="sv-SE"/>
        </w:rPr>
        <w:t xml:space="preserve"> đai năm 20</w:t>
      </w:r>
      <w:r w:rsidR="00F41F7B" w:rsidRPr="00527DA8">
        <w:rPr>
          <w:sz w:val="28"/>
          <w:szCs w:val="28"/>
          <w:lang w:val="sv-SE"/>
        </w:rPr>
        <w:t>24</w:t>
      </w:r>
      <w:r w:rsidRPr="00527DA8">
        <w:rPr>
          <w:sz w:val="28"/>
          <w:szCs w:val="28"/>
          <w:lang w:val="sv-SE"/>
        </w:rPr>
        <w:t xml:space="preserve">, </w:t>
      </w:r>
      <w:r w:rsidRPr="00527DA8">
        <w:rPr>
          <w:sz w:val="28"/>
          <w:szCs w:val="28"/>
          <w:lang w:val="nb-NO"/>
        </w:rPr>
        <w:t xml:space="preserve">Nghị định số </w:t>
      </w:r>
      <w:r w:rsidR="00F41F7B" w:rsidRPr="00527DA8">
        <w:rPr>
          <w:sz w:val="28"/>
          <w:szCs w:val="28"/>
          <w:lang w:val="nb-NO"/>
        </w:rPr>
        <w:t>102/2024/NĐ-CP</w:t>
      </w:r>
      <w:r w:rsidRPr="00527DA8">
        <w:rPr>
          <w:sz w:val="28"/>
          <w:szCs w:val="28"/>
          <w:lang w:val="nb-NO"/>
        </w:rPr>
        <w:t xml:space="preserve"> ngày </w:t>
      </w:r>
      <w:r w:rsidR="00F41F7B" w:rsidRPr="00527DA8">
        <w:rPr>
          <w:sz w:val="28"/>
          <w:szCs w:val="28"/>
          <w:lang w:val="nb-NO"/>
        </w:rPr>
        <w:t>30</w:t>
      </w:r>
      <w:r w:rsidRPr="00527DA8">
        <w:rPr>
          <w:sz w:val="28"/>
          <w:szCs w:val="28"/>
          <w:lang w:val="nb-NO"/>
        </w:rPr>
        <w:t>/</w:t>
      </w:r>
      <w:r w:rsidR="00F41F7B" w:rsidRPr="00527DA8">
        <w:rPr>
          <w:sz w:val="28"/>
          <w:szCs w:val="28"/>
          <w:lang w:val="nb-NO"/>
        </w:rPr>
        <w:t>7/2024</w:t>
      </w:r>
      <w:r w:rsidRPr="00527DA8">
        <w:rPr>
          <w:sz w:val="28"/>
          <w:szCs w:val="28"/>
          <w:lang w:val="nb-NO"/>
        </w:rPr>
        <w:t xml:space="preserve"> </w:t>
      </w:r>
      <w:r w:rsidR="00EA56B5" w:rsidRPr="00527DA8">
        <w:rPr>
          <w:sz w:val="28"/>
          <w:szCs w:val="28"/>
          <w:lang w:val="nb-NO"/>
        </w:rPr>
        <w:t>của Chính phủ q</w:t>
      </w:r>
      <w:r w:rsidR="00B710F6" w:rsidRPr="00527DA8">
        <w:rPr>
          <w:sz w:val="28"/>
          <w:szCs w:val="28"/>
          <w:lang w:val="nb-NO"/>
        </w:rPr>
        <w:t>uy định chi tiết thi hành một số điều của Luật Đất đai</w:t>
      </w:r>
      <w:r w:rsidRPr="00527DA8">
        <w:rPr>
          <w:sz w:val="28"/>
          <w:szCs w:val="28"/>
          <w:lang w:val="nb-NO"/>
        </w:rPr>
        <w:t xml:space="preserve">, Thông tư số </w:t>
      </w:r>
      <w:r w:rsidR="0070691F" w:rsidRPr="00527DA8">
        <w:rPr>
          <w:sz w:val="28"/>
          <w:szCs w:val="28"/>
          <w:lang w:val="nb-NO"/>
        </w:rPr>
        <w:t>29</w:t>
      </w:r>
      <w:r w:rsidRPr="00527DA8">
        <w:rPr>
          <w:sz w:val="28"/>
          <w:szCs w:val="28"/>
          <w:lang w:val="nb-NO"/>
        </w:rPr>
        <w:t>/</w:t>
      </w:r>
      <w:r w:rsidR="00380883" w:rsidRPr="00527DA8">
        <w:rPr>
          <w:sz w:val="28"/>
          <w:szCs w:val="28"/>
          <w:lang w:val="nb-NO"/>
        </w:rPr>
        <w:t>202</w:t>
      </w:r>
      <w:r w:rsidR="0070691F" w:rsidRPr="00527DA8">
        <w:rPr>
          <w:sz w:val="28"/>
          <w:szCs w:val="28"/>
          <w:lang w:val="nb-NO"/>
        </w:rPr>
        <w:t>4</w:t>
      </w:r>
      <w:r w:rsidRPr="00527DA8">
        <w:rPr>
          <w:sz w:val="28"/>
          <w:szCs w:val="28"/>
          <w:lang w:val="nb-NO"/>
        </w:rPr>
        <w:t xml:space="preserve">/TT-BTNMT ngày </w:t>
      </w:r>
      <w:r w:rsidR="0070691F" w:rsidRPr="00527DA8">
        <w:rPr>
          <w:sz w:val="28"/>
          <w:szCs w:val="28"/>
          <w:lang w:val="nb-NO"/>
        </w:rPr>
        <w:t>12/12/2024</w:t>
      </w:r>
      <w:r w:rsidRPr="00527DA8">
        <w:rPr>
          <w:sz w:val="28"/>
          <w:szCs w:val="28"/>
          <w:lang w:val="nb-NO"/>
        </w:rPr>
        <w:t xml:space="preserve"> của </w:t>
      </w:r>
      <w:r w:rsidR="00287CFB" w:rsidRPr="00527DA8">
        <w:rPr>
          <w:sz w:val="28"/>
          <w:szCs w:val="28"/>
          <w:lang w:val="nb-NO"/>
        </w:rPr>
        <w:t>B</w:t>
      </w:r>
      <w:r w:rsidR="009A4296" w:rsidRPr="00527DA8">
        <w:rPr>
          <w:sz w:val="28"/>
          <w:szCs w:val="28"/>
          <w:lang w:val="nb-NO"/>
        </w:rPr>
        <w:t xml:space="preserve">ộ </w:t>
      </w:r>
      <w:r w:rsidR="00287CFB" w:rsidRPr="00527DA8">
        <w:rPr>
          <w:sz w:val="28"/>
          <w:szCs w:val="28"/>
          <w:lang w:val="nb-NO"/>
        </w:rPr>
        <w:t xml:space="preserve">trưởng </w:t>
      </w:r>
      <w:r w:rsidRPr="00527DA8">
        <w:rPr>
          <w:sz w:val="28"/>
          <w:szCs w:val="28"/>
          <w:lang w:val="nb-NO"/>
        </w:rPr>
        <w:t xml:space="preserve">Bộ Tài nguyên và Môi trường quy định </w:t>
      </w:r>
      <w:r w:rsidR="00287CFB" w:rsidRPr="00527DA8">
        <w:rPr>
          <w:sz w:val="28"/>
          <w:szCs w:val="28"/>
          <w:lang w:val="nb-NO"/>
        </w:rPr>
        <w:t>kỹ thuật</w:t>
      </w:r>
      <w:r w:rsidRPr="00527DA8">
        <w:rPr>
          <w:sz w:val="28"/>
          <w:szCs w:val="28"/>
          <w:lang w:val="nb-NO"/>
        </w:rPr>
        <w:t xml:space="preserve"> việc lập, điều chỉnh quy hoạch, kế hoạch sử dụng đất</w:t>
      </w:r>
      <w:r w:rsidRPr="00527DA8">
        <w:rPr>
          <w:sz w:val="28"/>
          <w:szCs w:val="28"/>
          <w:lang w:val="sv-SE"/>
        </w:rPr>
        <w:t xml:space="preserve">. Các dự án đưa vào kế hoạch sử dụng đất năm </w:t>
      </w:r>
      <w:r w:rsidR="005D6470" w:rsidRPr="00527DA8">
        <w:rPr>
          <w:sz w:val="28"/>
          <w:szCs w:val="28"/>
          <w:lang w:val="sv-SE"/>
        </w:rPr>
        <w:t>2025</w:t>
      </w:r>
      <w:r w:rsidRPr="00527DA8">
        <w:rPr>
          <w:sz w:val="28"/>
          <w:szCs w:val="28"/>
          <w:lang w:val="sv-SE"/>
        </w:rPr>
        <w:t xml:space="preserve"> đã </w:t>
      </w:r>
      <w:r w:rsidRPr="00527DA8">
        <w:rPr>
          <w:sz w:val="28"/>
          <w:szCs w:val="28"/>
          <w:lang w:val="vi-VN"/>
        </w:rPr>
        <w:t xml:space="preserve">được tổng hợp </w:t>
      </w:r>
      <w:r w:rsidRPr="00527DA8">
        <w:rPr>
          <w:sz w:val="28"/>
          <w:szCs w:val="28"/>
          <w:lang w:val="vi-VN"/>
        </w:rPr>
        <w:lastRenderedPageBreak/>
        <w:t xml:space="preserve">cân đối mang tính kế thừa, khách quan từ việc lấy nhu cầu thực tế của các ban, ngành, các phường, xã; các quyết định điều chỉnh cục bộ quy hoạch </w:t>
      </w:r>
      <w:r w:rsidR="0070691F" w:rsidRPr="00527DA8">
        <w:rPr>
          <w:sz w:val="28"/>
          <w:szCs w:val="28"/>
        </w:rPr>
        <w:t xml:space="preserve">quy hoạc chung, quy hoạch </w:t>
      </w:r>
      <w:r w:rsidRPr="00527DA8">
        <w:rPr>
          <w:sz w:val="28"/>
          <w:szCs w:val="28"/>
          <w:lang w:val="vi-VN"/>
        </w:rPr>
        <w:t>phân khu, quy hoạch chi tiết của các công trình dự án thuộc các xã, phường</w:t>
      </w:r>
      <w:r w:rsidRPr="00527DA8">
        <w:rPr>
          <w:sz w:val="28"/>
          <w:szCs w:val="28"/>
          <w:lang w:val="sv-SE"/>
        </w:rPr>
        <w:t xml:space="preserve"> và được rà soát kỹ lưỡng các điều kiện cần thiết nhằm đảm bảo tính khả thi cao.</w:t>
      </w:r>
    </w:p>
    <w:p w14:paraId="49E019E9" w14:textId="70CF9C51" w:rsidR="00A81830" w:rsidRPr="00527DA8" w:rsidRDefault="00A81830" w:rsidP="00011FDF">
      <w:pPr>
        <w:spacing w:before="120" w:after="120" w:line="276" w:lineRule="auto"/>
        <w:ind w:firstLine="720"/>
        <w:contextualSpacing/>
        <w:jc w:val="both"/>
        <w:rPr>
          <w:sz w:val="28"/>
          <w:szCs w:val="28"/>
          <w:lang w:val="sv-SE"/>
        </w:rPr>
      </w:pPr>
      <w:r w:rsidRPr="00527DA8">
        <w:rPr>
          <w:sz w:val="28"/>
          <w:szCs w:val="28"/>
          <w:lang w:val="sv-SE"/>
        </w:rPr>
        <w:t xml:space="preserve">Năm </w:t>
      </w:r>
      <w:r w:rsidR="005D6470" w:rsidRPr="00527DA8">
        <w:rPr>
          <w:sz w:val="28"/>
          <w:szCs w:val="28"/>
          <w:lang w:val="sv-SE"/>
        </w:rPr>
        <w:t>2025</w:t>
      </w:r>
      <w:r w:rsidRPr="00527DA8">
        <w:rPr>
          <w:sz w:val="28"/>
          <w:szCs w:val="28"/>
          <w:lang w:val="sv-SE"/>
        </w:rPr>
        <w:t xml:space="preserve">, kế hoạch sử dụng đất thành phố Biên Hòa có </w:t>
      </w:r>
      <w:r w:rsidR="007F604E" w:rsidRPr="00527DA8">
        <w:rPr>
          <w:sz w:val="28"/>
          <w:szCs w:val="28"/>
          <w:lang w:val="sv-SE"/>
        </w:rPr>
        <w:t>2</w:t>
      </w:r>
      <w:r w:rsidR="007D1828" w:rsidRPr="00527DA8">
        <w:rPr>
          <w:sz w:val="28"/>
          <w:szCs w:val="28"/>
          <w:lang w:val="sv-SE"/>
        </w:rPr>
        <w:t>39</w:t>
      </w:r>
      <w:r w:rsidR="008B44B5" w:rsidRPr="00527DA8">
        <w:rPr>
          <w:sz w:val="28"/>
          <w:szCs w:val="28"/>
          <w:lang w:val="sv-SE"/>
        </w:rPr>
        <w:t xml:space="preserve"> </w:t>
      </w:r>
      <w:r w:rsidRPr="00527DA8">
        <w:rPr>
          <w:sz w:val="28"/>
          <w:szCs w:val="28"/>
          <w:lang w:val="sv-SE"/>
        </w:rPr>
        <w:t xml:space="preserve">dự án/    </w:t>
      </w:r>
      <w:r w:rsidR="005D3727" w:rsidRPr="00527DA8">
        <w:rPr>
          <w:sz w:val="28"/>
          <w:szCs w:val="28"/>
          <w:lang w:val="sv-SE"/>
        </w:rPr>
        <w:t xml:space="preserve"> </w:t>
      </w:r>
      <w:r w:rsidR="0006284D" w:rsidRPr="00527DA8">
        <w:rPr>
          <w:sz w:val="28"/>
          <w:szCs w:val="28"/>
          <w:lang w:val="sv-SE"/>
        </w:rPr>
        <w:t xml:space="preserve"> </w:t>
      </w:r>
      <w:r w:rsidR="008A14FB" w:rsidRPr="00527DA8">
        <w:rPr>
          <w:sz w:val="28"/>
          <w:szCs w:val="28"/>
          <w:lang w:val="sv-SE"/>
        </w:rPr>
        <w:t xml:space="preserve"> </w:t>
      </w:r>
      <w:r w:rsidR="00457A12" w:rsidRPr="00527DA8">
        <w:rPr>
          <w:sz w:val="28"/>
          <w:szCs w:val="28"/>
          <w:lang w:val="sv-SE"/>
        </w:rPr>
        <w:t xml:space="preserve">1.802,57 </w:t>
      </w:r>
      <w:r w:rsidR="00854476" w:rsidRPr="00527DA8">
        <w:rPr>
          <w:sz w:val="28"/>
          <w:szCs w:val="28"/>
          <w:lang w:val="sv-SE"/>
        </w:rPr>
        <w:t>ha</w:t>
      </w:r>
      <w:r w:rsidR="0006284D" w:rsidRPr="00527DA8">
        <w:rPr>
          <w:sz w:val="28"/>
          <w:szCs w:val="28"/>
          <w:lang w:val="sv-SE"/>
        </w:rPr>
        <w:t xml:space="preserve">, trong đó, có </w:t>
      </w:r>
      <w:r w:rsidR="00457A12" w:rsidRPr="00527DA8">
        <w:rPr>
          <w:sz w:val="28"/>
          <w:szCs w:val="28"/>
          <w:lang w:val="sv-SE"/>
        </w:rPr>
        <w:t>218</w:t>
      </w:r>
      <w:r w:rsidR="0006284D" w:rsidRPr="00527DA8">
        <w:rPr>
          <w:sz w:val="28"/>
          <w:szCs w:val="28"/>
          <w:lang w:val="sv-SE"/>
        </w:rPr>
        <w:t xml:space="preserve"> </w:t>
      </w:r>
      <w:r w:rsidRPr="00527DA8">
        <w:rPr>
          <w:sz w:val="28"/>
          <w:szCs w:val="28"/>
          <w:lang w:val="sv-SE"/>
        </w:rPr>
        <w:t>dự án/</w:t>
      </w:r>
      <w:r w:rsidR="008A14FB" w:rsidRPr="00527DA8">
        <w:rPr>
          <w:bCs/>
          <w:sz w:val="28"/>
          <w:szCs w:val="28"/>
          <w:lang w:val="sv-SE"/>
        </w:rPr>
        <w:t xml:space="preserve"> </w:t>
      </w:r>
      <w:r w:rsidR="00457A12" w:rsidRPr="00527DA8">
        <w:rPr>
          <w:bCs/>
          <w:sz w:val="28"/>
          <w:szCs w:val="28"/>
          <w:lang w:val="sv-SE"/>
        </w:rPr>
        <w:t xml:space="preserve">1.685,79 </w:t>
      </w:r>
      <w:r w:rsidRPr="00527DA8">
        <w:rPr>
          <w:sz w:val="28"/>
          <w:szCs w:val="28"/>
          <w:lang w:val="sv-SE"/>
        </w:rPr>
        <w:t>ha được chuyển từ</w:t>
      </w:r>
      <w:r w:rsidR="005D3727" w:rsidRPr="00527DA8">
        <w:rPr>
          <w:sz w:val="28"/>
          <w:szCs w:val="28"/>
          <w:lang w:val="sv-SE"/>
        </w:rPr>
        <w:t xml:space="preserve"> kế hoạch sử dụng đất năm </w:t>
      </w:r>
      <w:r w:rsidR="0001352B" w:rsidRPr="00527DA8">
        <w:rPr>
          <w:sz w:val="28"/>
          <w:szCs w:val="28"/>
          <w:lang w:val="sv-SE"/>
        </w:rPr>
        <w:t>trước</w:t>
      </w:r>
      <w:r w:rsidRPr="00527DA8">
        <w:rPr>
          <w:sz w:val="28"/>
          <w:szCs w:val="28"/>
          <w:lang w:val="sv-SE"/>
        </w:rPr>
        <w:t xml:space="preserve"> và </w:t>
      </w:r>
      <w:r w:rsidR="008A14FB" w:rsidRPr="00527DA8">
        <w:rPr>
          <w:sz w:val="28"/>
          <w:szCs w:val="28"/>
          <w:lang w:val="sv-SE"/>
        </w:rPr>
        <w:t>2</w:t>
      </w:r>
      <w:r w:rsidR="00457A12" w:rsidRPr="00527DA8">
        <w:rPr>
          <w:sz w:val="28"/>
          <w:szCs w:val="28"/>
          <w:lang w:val="sv-SE"/>
        </w:rPr>
        <w:t>1</w:t>
      </w:r>
      <w:r w:rsidRPr="00527DA8">
        <w:rPr>
          <w:sz w:val="28"/>
          <w:szCs w:val="28"/>
          <w:lang w:val="sv-SE"/>
        </w:rPr>
        <w:t xml:space="preserve"> dự án/</w:t>
      </w:r>
      <w:r w:rsidR="00457A12" w:rsidRPr="00527DA8">
        <w:rPr>
          <w:sz w:val="28"/>
          <w:szCs w:val="28"/>
          <w:lang w:val="vi-VN"/>
        </w:rPr>
        <w:t xml:space="preserve">116,78 </w:t>
      </w:r>
      <w:r w:rsidRPr="00527DA8">
        <w:rPr>
          <w:sz w:val="28"/>
          <w:szCs w:val="28"/>
          <w:lang w:val="sv-SE"/>
        </w:rPr>
        <w:t>ha bổ sung mới</w:t>
      </w:r>
      <w:r w:rsidR="000261B9" w:rsidRPr="00527DA8">
        <w:rPr>
          <w:sz w:val="28"/>
          <w:szCs w:val="28"/>
          <w:lang w:val="sv-SE"/>
        </w:rPr>
        <w:t xml:space="preserve">. </w:t>
      </w:r>
      <w:r w:rsidR="00A36709" w:rsidRPr="00527DA8">
        <w:rPr>
          <w:sz w:val="28"/>
          <w:szCs w:val="28"/>
          <w:lang w:val="sv-SE"/>
        </w:rPr>
        <w:t>T</w:t>
      </w:r>
      <w:r w:rsidRPr="00527DA8">
        <w:rPr>
          <w:sz w:val="28"/>
          <w:szCs w:val="28"/>
          <w:lang w:val="sv-SE"/>
        </w:rPr>
        <w:t xml:space="preserve">rong năm </w:t>
      </w:r>
      <w:r w:rsidR="005D6470" w:rsidRPr="00527DA8">
        <w:rPr>
          <w:sz w:val="28"/>
          <w:szCs w:val="28"/>
          <w:lang w:val="sv-SE"/>
        </w:rPr>
        <w:t>2025</w:t>
      </w:r>
      <w:r w:rsidRPr="00527DA8">
        <w:rPr>
          <w:sz w:val="28"/>
          <w:szCs w:val="28"/>
          <w:lang w:val="sv-SE"/>
        </w:rPr>
        <w:t>, số lượn</w:t>
      </w:r>
      <w:r w:rsidR="005D3727" w:rsidRPr="00527DA8">
        <w:rPr>
          <w:sz w:val="28"/>
          <w:szCs w:val="28"/>
          <w:lang w:val="sv-SE"/>
        </w:rPr>
        <w:t>g các dự án cần thu hồi đất là</w:t>
      </w:r>
      <w:r w:rsidR="00D25203" w:rsidRPr="00527DA8">
        <w:rPr>
          <w:sz w:val="28"/>
          <w:szCs w:val="28"/>
          <w:lang w:val="sv-SE"/>
        </w:rPr>
        <w:t xml:space="preserve"> </w:t>
      </w:r>
      <w:r w:rsidR="00652E52" w:rsidRPr="00527DA8">
        <w:rPr>
          <w:sz w:val="28"/>
          <w:szCs w:val="28"/>
          <w:lang w:val="sv-SE"/>
        </w:rPr>
        <w:t>79</w:t>
      </w:r>
      <w:r w:rsidR="00CB1E9A" w:rsidRPr="00527DA8">
        <w:rPr>
          <w:sz w:val="28"/>
          <w:szCs w:val="28"/>
          <w:lang w:val="sv-SE"/>
        </w:rPr>
        <w:t xml:space="preserve"> </w:t>
      </w:r>
      <w:r w:rsidRPr="00527DA8">
        <w:rPr>
          <w:sz w:val="28"/>
          <w:szCs w:val="28"/>
          <w:lang w:val="sv-SE"/>
        </w:rPr>
        <w:t>dự án/</w:t>
      </w:r>
      <w:r w:rsidR="002C4FBA" w:rsidRPr="00527DA8">
        <w:rPr>
          <w:sz w:val="28"/>
          <w:szCs w:val="28"/>
          <w:lang w:val="vi-VN"/>
        </w:rPr>
        <w:t xml:space="preserve"> </w:t>
      </w:r>
      <w:r w:rsidR="00652E52" w:rsidRPr="00527DA8">
        <w:rPr>
          <w:sz w:val="28"/>
          <w:szCs w:val="28"/>
          <w:lang w:val="vi-VN"/>
        </w:rPr>
        <w:t xml:space="preserve">1.013,61 </w:t>
      </w:r>
      <w:r w:rsidRPr="00527DA8">
        <w:rPr>
          <w:sz w:val="28"/>
          <w:szCs w:val="28"/>
          <w:lang w:val="sv-SE"/>
        </w:rPr>
        <w:t xml:space="preserve">ha, trong đó diện tích cần thu hồi đất là </w:t>
      </w:r>
      <w:r w:rsidR="00377464" w:rsidRPr="00527DA8">
        <w:rPr>
          <w:sz w:val="28"/>
          <w:szCs w:val="28"/>
          <w:lang w:val="sv-SE"/>
        </w:rPr>
        <w:t xml:space="preserve">1.001,61 </w:t>
      </w:r>
      <w:r w:rsidRPr="00527DA8">
        <w:rPr>
          <w:sz w:val="28"/>
          <w:szCs w:val="28"/>
          <w:lang w:val="sv-SE"/>
        </w:rPr>
        <w:t xml:space="preserve">ha; có </w:t>
      </w:r>
      <w:r w:rsidR="000B0496" w:rsidRPr="00527DA8">
        <w:rPr>
          <w:sz w:val="28"/>
          <w:szCs w:val="28"/>
          <w:lang w:val="sv-SE"/>
        </w:rPr>
        <w:t>74</w:t>
      </w:r>
      <w:r w:rsidRPr="00527DA8">
        <w:rPr>
          <w:sz w:val="28"/>
          <w:szCs w:val="28"/>
          <w:lang w:val="sv-SE"/>
        </w:rPr>
        <w:t xml:space="preserve"> dự án sử dụng đất trồng lúa với diện tích sử dụng </w:t>
      </w:r>
      <w:r w:rsidR="005D3727" w:rsidRPr="00527DA8">
        <w:rPr>
          <w:sz w:val="28"/>
          <w:szCs w:val="28"/>
          <w:lang w:val="sv-SE"/>
        </w:rPr>
        <w:t xml:space="preserve">đất lúa là </w:t>
      </w:r>
      <w:r w:rsidR="00652E52" w:rsidRPr="00527DA8">
        <w:rPr>
          <w:sz w:val="28"/>
          <w:szCs w:val="28"/>
          <w:lang w:val="sv-SE"/>
        </w:rPr>
        <w:t xml:space="preserve">996,20 </w:t>
      </w:r>
      <w:r w:rsidR="005D3727" w:rsidRPr="00527DA8">
        <w:rPr>
          <w:sz w:val="28"/>
          <w:szCs w:val="28"/>
          <w:lang w:val="sv-SE"/>
        </w:rPr>
        <w:t>ha.</w:t>
      </w:r>
      <w:r w:rsidR="00A32C39" w:rsidRPr="00527DA8">
        <w:rPr>
          <w:sz w:val="28"/>
          <w:szCs w:val="28"/>
          <w:lang w:val="sv-SE"/>
        </w:rPr>
        <w:t xml:space="preserve"> </w:t>
      </w:r>
      <w:r w:rsidR="00274F09" w:rsidRPr="00527DA8">
        <w:rPr>
          <w:sz w:val="28"/>
          <w:szCs w:val="28"/>
          <w:lang w:val="sv-SE"/>
        </w:rPr>
        <w:t xml:space="preserve">Về cơ cấu sử dụng đất trong kế hoạch sử dụng đất năm </w:t>
      </w:r>
      <w:r w:rsidR="005D6470" w:rsidRPr="00527DA8">
        <w:rPr>
          <w:sz w:val="28"/>
          <w:szCs w:val="28"/>
          <w:lang w:val="sv-SE"/>
        </w:rPr>
        <w:t>2025</w:t>
      </w:r>
      <w:r w:rsidR="00274F09" w:rsidRPr="00527DA8">
        <w:rPr>
          <w:sz w:val="28"/>
          <w:szCs w:val="28"/>
          <w:lang w:val="sv-SE"/>
        </w:rPr>
        <w:t xml:space="preserve"> thành phố Biên Hòa như sau </w:t>
      </w:r>
      <w:r w:rsidR="00A32C39" w:rsidRPr="00527DA8">
        <w:rPr>
          <w:sz w:val="28"/>
          <w:szCs w:val="28"/>
          <w:lang w:val="sv-SE"/>
        </w:rPr>
        <w:t>đất nông nghiệp</w:t>
      </w:r>
      <w:r w:rsidR="000075AA" w:rsidRPr="00527DA8">
        <w:rPr>
          <w:sz w:val="28"/>
          <w:szCs w:val="28"/>
          <w:lang w:val="sv-SE"/>
        </w:rPr>
        <w:t xml:space="preserve"> </w:t>
      </w:r>
      <w:r w:rsidR="00274F09" w:rsidRPr="00527DA8">
        <w:rPr>
          <w:sz w:val="28"/>
          <w:szCs w:val="28"/>
          <w:lang w:val="sv-SE"/>
        </w:rPr>
        <w:t>có diện tích</w:t>
      </w:r>
      <w:r w:rsidR="000075AA" w:rsidRPr="00527DA8">
        <w:rPr>
          <w:sz w:val="28"/>
          <w:szCs w:val="28"/>
          <w:lang w:val="sv-SE"/>
        </w:rPr>
        <w:t xml:space="preserve"> </w:t>
      </w:r>
      <w:r w:rsidR="004E6BEB" w:rsidRPr="00527DA8">
        <w:rPr>
          <w:sz w:val="28"/>
          <w:szCs w:val="28"/>
          <w:lang w:val="sv-SE"/>
        </w:rPr>
        <w:t xml:space="preserve">7.166,08 </w:t>
      </w:r>
      <w:r w:rsidR="000075AA" w:rsidRPr="00527DA8">
        <w:rPr>
          <w:sz w:val="28"/>
          <w:szCs w:val="28"/>
          <w:lang w:val="sv-SE"/>
        </w:rPr>
        <w:t>ha, chiếm 27,</w:t>
      </w:r>
      <w:r w:rsidR="004E6BEB" w:rsidRPr="00527DA8">
        <w:rPr>
          <w:sz w:val="28"/>
          <w:szCs w:val="28"/>
          <w:lang w:val="sv-SE"/>
        </w:rPr>
        <w:t>1</w:t>
      </w:r>
      <w:r w:rsidR="000075AA" w:rsidRPr="00527DA8">
        <w:rPr>
          <w:sz w:val="28"/>
          <w:szCs w:val="28"/>
          <w:lang w:val="sv-SE"/>
        </w:rPr>
        <w:t>8% diện tích tự nhiên</w:t>
      </w:r>
      <w:r w:rsidR="00816F73" w:rsidRPr="00527DA8">
        <w:rPr>
          <w:sz w:val="28"/>
          <w:szCs w:val="28"/>
          <w:lang w:val="sv-SE"/>
        </w:rPr>
        <w:t xml:space="preserve">, đất phi nông nghiệp </w:t>
      </w:r>
      <w:r w:rsidR="00833885" w:rsidRPr="00527DA8">
        <w:rPr>
          <w:sz w:val="28"/>
          <w:szCs w:val="28"/>
          <w:lang w:val="sv-SE"/>
        </w:rPr>
        <w:t>có diện tích</w:t>
      </w:r>
      <w:r w:rsidR="00816F73" w:rsidRPr="00527DA8">
        <w:rPr>
          <w:sz w:val="28"/>
          <w:szCs w:val="28"/>
          <w:lang w:val="sv-SE"/>
        </w:rPr>
        <w:t xml:space="preserve"> </w:t>
      </w:r>
      <w:r w:rsidR="004E6BEB" w:rsidRPr="00527DA8">
        <w:rPr>
          <w:sz w:val="28"/>
          <w:szCs w:val="28"/>
          <w:lang w:val="sv-SE"/>
        </w:rPr>
        <w:t xml:space="preserve">19.195,94 </w:t>
      </w:r>
      <w:r w:rsidR="00816F73" w:rsidRPr="00527DA8">
        <w:rPr>
          <w:sz w:val="28"/>
          <w:szCs w:val="28"/>
          <w:lang w:val="sv-SE"/>
        </w:rPr>
        <w:t xml:space="preserve">ha, chiếm </w:t>
      </w:r>
      <w:r w:rsidR="004E6BEB" w:rsidRPr="00527DA8">
        <w:rPr>
          <w:sz w:val="28"/>
          <w:szCs w:val="28"/>
          <w:lang w:val="sv-SE"/>
        </w:rPr>
        <w:t xml:space="preserve">72,82 </w:t>
      </w:r>
      <w:r w:rsidR="00816F73" w:rsidRPr="00527DA8">
        <w:rPr>
          <w:sz w:val="28"/>
          <w:szCs w:val="28"/>
          <w:lang w:val="sv-SE"/>
        </w:rPr>
        <w:t>% diện tích tự nhiên</w:t>
      </w:r>
      <w:r w:rsidR="008D074E" w:rsidRPr="00527DA8">
        <w:rPr>
          <w:sz w:val="28"/>
          <w:szCs w:val="28"/>
          <w:lang w:val="sv-SE"/>
        </w:rPr>
        <w:t>.</w:t>
      </w:r>
    </w:p>
    <w:p w14:paraId="354EE82C" w14:textId="77777777" w:rsidR="00A81830" w:rsidRPr="00527DA8" w:rsidRDefault="00A81830" w:rsidP="00011FDF">
      <w:pPr>
        <w:spacing w:before="120" w:after="120" w:line="276" w:lineRule="auto"/>
        <w:ind w:firstLine="720"/>
        <w:contextualSpacing/>
        <w:jc w:val="both"/>
        <w:rPr>
          <w:sz w:val="28"/>
          <w:szCs w:val="28"/>
          <w:lang w:val="sv-SE"/>
        </w:rPr>
      </w:pPr>
      <w:r w:rsidRPr="00527DA8">
        <w:rPr>
          <w:sz w:val="28"/>
          <w:szCs w:val="28"/>
          <w:lang w:val="sv-SE"/>
        </w:rPr>
        <w:t xml:space="preserve">Nhìn chung, số lượng và diện tích các dự án đưa vào kế hoạch sử dụng đất </w:t>
      </w:r>
      <w:r w:rsidR="00A34F3E" w:rsidRPr="00527DA8">
        <w:rPr>
          <w:sz w:val="28"/>
          <w:szCs w:val="28"/>
          <w:lang w:val="sv-SE"/>
        </w:rPr>
        <w:t xml:space="preserve">năm </w:t>
      </w:r>
      <w:r w:rsidR="005D6470" w:rsidRPr="00527DA8">
        <w:rPr>
          <w:sz w:val="28"/>
          <w:szCs w:val="28"/>
          <w:lang w:val="sv-SE"/>
        </w:rPr>
        <w:t>2025</w:t>
      </w:r>
      <w:r w:rsidRPr="00527DA8">
        <w:rPr>
          <w:sz w:val="28"/>
          <w:szCs w:val="28"/>
          <w:lang w:val="sv-SE"/>
        </w:rPr>
        <w:t xml:space="preserve"> </w:t>
      </w:r>
      <w:r w:rsidR="00363F3B" w:rsidRPr="00527DA8">
        <w:rPr>
          <w:sz w:val="28"/>
          <w:szCs w:val="28"/>
          <w:lang w:val="sv-SE"/>
        </w:rPr>
        <w:t xml:space="preserve">khá </w:t>
      </w:r>
      <w:r w:rsidR="00F53749" w:rsidRPr="00527DA8">
        <w:rPr>
          <w:sz w:val="28"/>
          <w:szCs w:val="28"/>
          <w:lang w:val="sv-SE"/>
        </w:rPr>
        <w:t>lớn</w:t>
      </w:r>
      <w:r w:rsidRPr="00527DA8">
        <w:rPr>
          <w:sz w:val="28"/>
          <w:szCs w:val="28"/>
          <w:lang w:val="sv-SE"/>
        </w:rPr>
        <w:t xml:space="preserve">. Vì vậy, để đảm bảo tiến độ thực hiện và hoàn thành các dự án trong năm kế hoạch cần phải phát huy tối đa hiệu quả các nguồn lực và lợi thế của thành phố, đặc biệt là nguồn lực về vốn đầu tư và nhân lực, trong đó </w:t>
      </w:r>
      <w:r w:rsidRPr="00527DA8">
        <w:rPr>
          <w:sz w:val="28"/>
          <w:szCs w:val="28"/>
          <w:lang w:val="vi-VN"/>
        </w:rPr>
        <w:t>ưu tiên đầu tư, triển khai nhanh việc xây dựng các công trình trọng điểm trên địa bàn thành phố</w:t>
      </w:r>
      <w:r w:rsidRPr="00527DA8">
        <w:rPr>
          <w:sz w:val="28"/>
          <w:szCs w:val="28"/>
          <w:lang w:val="sv-SE"/>
        </w:rPr>
        <w:t xml:space="preserve"> kết hợp với những giải pháp mang tính đồng bộ, hiệu quả và phù hợp với tình hình thực tế.</w:t>
      </w:r>
    </w:p>
    <w:p w14:paraId="2F2DA25F" w14:textId="77777777" w:rsidR="000E2E42" w:rsidRPr="00527DA8" w:rsidRDefault="000E2E42" w:rsidP="00011FDF">
      <w:pPr>
        <w:pStyle w:val="Heading1"/>
        <w:spacing w:before="120" w:after="120" w:line="276" w:lineRule="auto"/>
        <w:ind w:left="0" w:firstLine="567"/>
        <w:jc w:val="both"/>
        <w:rPr>
          <w:color w:val="auto"/>
          <w:sz w:val="28"/>
          <w:szCs w:val="28"/>
          <w:lang w:val="sv-SE"/>
        </w:rPr>
      </w:pPr>
      <w:bookmarkStart w:id="131" w:name="_Toc152591435"/>
      <w:bookmarkStart w:id="132" w:name="_Toc152591470"/>
      <w:bookmarkStart w:id="133" w:name="_Toc185828936"/>
      <w:r w:rsidRPr="00527DA8">
        <w:rPr>
          <w:color w:val="auto"/>
          <w:sz w:val="28"/>
          <w:szCs w:val="28"/>
          <w:lang w:val="sv-SE"/>
        </w:rPr>
        <w:t>VI. KIẾN NGHỊ</w:t>
      </w:r>
      <w:bookmarkEnd w:id="131"/>
      <w:bookmarkEnd w:id="132"/>
      <w:bookmarkEnd w:id="133"/>
    </w:p>
    <w:p w14:paraId="04BAEDCF" w14:textId="77777777" w:rsidR="000E2E42" w:rsidRPr="00527DA8" w:rsidRDefault="000E2E42" w:rsidP="00011FDF">
      <w:pPr>
        <w:spacing w:before="120" w:after="120" w:line="276" w:lineRule="auto"/>
        <w:ind w:firstLine="720"/>
        <w:jc w:val="both"/>
        <w:rPr>
          <w:sz w:val="28"/>
          <w:szCs w:val="28"/>
          <w:lang w:val="vi-VN"/>
        </w:rPr>
      </w:pPr>
      <w:r w:rsidRPr="00527DA8">
        <w:rPr>
          <w:sz w:val="28"/>
          <w:szCs w:val="28"/>
          <w:lang w:val="vi-VN"/>
        </w:rPr>
        <w:t>Thành phố Biên Hòa là tỉnh lỵ của tỉnh Đồng Nai, trung tâm kinh tế, chính trị của tỉnh, trung tâm giao lưu kinh tế đa dạng; có hệ thống cơ sở hạ tầng phát triển, là điều kiện để thu hút đầu tư, là động lực phát triển kinh tế cho cả tỉnh Đồng Nai. Sự phát triển kinh tế, xã hội của thành phố có ý nghĩa quan trọng, là cầu nối kinh tế, xã hội giữa các huyện, các vùng và các tỉnh trong khu vực. Vì vậy, để đáp ứng yêu cầu phát triển trên cũng như tạo điều kiện thuận lợi cho công tác quản lý Nhà nước về đất đai, UBND thành phố kiến nghị UBND tỉnh ưu tiên đầu tư, triển khai nhanh việc xây dựng các công trình trọng điểm của tỉnh trên địa bàn thành phố; đồng thời kiến nghị các cấp, ngành Trung ương sớm triển khai thực hiện các công trình có tính chất liên vùng, liên tỉnh trên địa bàn thành phố Biên Hòa cũng như tỉnh Đồng Nai làm đòn bẩy thúc đẩy phát triển hạ tầng kết nối giữa các địa phương, khu vực cũng như sự phát triển của các ngành liên quan</w:t>
      </w:r>
      <w:r w:rsidR="008B2806" w:rsidRPr="00527DA8">
        <w:rPr>
          <w:sz w:val="28"/>
          <w:szCs w:val="28"/>
          <w:lang w:val="vi-VN"/>
        </w:rPr>
        <w:t>.</w:t>
      </w:r>
    </w:p>
    <w:p w14:paraId="1241C2C4" w14:textId="77777777" w:rsidR="002802F8" w:rsidRPr="00527DA8" w:rsidRDefault="002802F8" w:rsidP="00011FDF">
      <w:pPr>
        <w:spacing w:before="240" w:after="240" w:line="276" w:lineRule="auto"/>
        <w:ind w:firstLine="567"/>
        <w:contextualSpacing/>
        <w:jc w:val="center"/>
        <w:rPr>
          <w:b/>
          <w:sz w:val="32"/>
          <w:szCs w:val="32"/>
          <w:lang w:val="vi-VN"/>
        </w:rPr>
      </w:pPr>
    </w:p>
    <w:sectPr w:rsidR="002802F8" w:rsidRPr="00527DA8" w:rsidSect="009270FC">
      <w:headerReference w:type="default" r:id="rId12"/>
      <w:footerReference w:type="default" r:id="rId13"/>
      <w:headerReference w:type="first" r:id="rId14"/>
      <w:pgSz w:w="11905" w:h="16837" w:code="9"/>
      <w:pgMar w:top="1134" w:right="1134" w:bottom="1134" w:left="1701" w:header="567"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CB0049" w14:textId="77777777" w:rsidR="002E645B" w:rsidRDefault="002E645B">
      <w:r>
        <w:separator/>
      </w:r>
    </w:p>
  </w:endnote>
  <w:endnote w:type="continuationSeparator" w:id="0">
    <w:p w14:paraId="3782C414" w14:textId="77777777" w:rsidR="002E645B" w:rsidRDefault="002E6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nArialH">
    <w:panose1 w:val="020B7200000000000000"/>
    <w:charset w:val="00"/>
    <w:family w:val="swiss"/>
    <w:pitch w:val="variable"/>
    <w:sig w:usb0="00000007" w:usb1="00000000" w:usb2="00000000" w:usb3="00000000" w:csb0="00000003" w:csb1="00000000"/>
  </w:font>
  <w:font w:name="Lucida Sans Unicode">
    <w:panose1 w:val="020B0602030504020204"/>
    <w:charset w:val="00"/>
    <w:family w:val="swiss"/>
    <w:pitch w:val="variable"/>
    <w:sig w:usb0="80000AFF" w:usb1="0000396B" w:usb2="00000000" w:usb3="00000000" w:csb0="000000B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StarSymbol">
    <w:altName w:val="Yu Gothic"/>
    <w:charset w:val="80"/>
    <w:family w:val="auto"/>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EDC42" w14:textId="2E030E06" w:rsidR="00200D5A" w:rsidRPr="004138B7" w:rsidRDefault="00152778" w:rsidP="008E091E">
    <w:pPr>
      <w:pStyle w:val="Footer"/>
      <w:tabs>
        <w:tab w:val="clear" w:pos="8640"/>
        <w:tab w:val="right" w:pos="8931"/>
      </w:tabs>
      <w:rPr>
        <w:sz w:val="22"/>
        <w:szCs w:val="22"/>
      </w:rPr>
    </w:pPr>
    <w:r>
      <w:rPr>
        <w:noProof/>
        <w:sz w:val="22"/>
        <w:szCs w:val="22"/>
        <w:lang w:eastAsia="en-US"/>
      </w:rPr>
      <mc:AlternateContent>
        <mc:Choice Requires="wps">
          <w:drawing>
            <wp:anchor distT="0" distB="0" distL="114300" distR="114300" simplePos="0" relativeHeight="251656192" behindDoc="0" locked="0" layoutInCell="1" allowOverlap="1" wp14:anchorId="5FF845D5" wp14:editId="4AE428EE">
              <wp:simplePos x="0" y="0"/>
              <wp:positionH relativeFrom="column">
                <wp:posOffset>15240</wp:posOffset>
              </wp:positionH>
              <wp:positionV relativeFrom="paragraph">
                <wp:posOffset>-6350</wp:posOffset>
              </wp:positionV>
              <wp:extent cx="5725795" cy="0"/>
              <wp:effectExtent l="5715" t="12700" r="12065" b="6350"/>
              <wp:wrapNone/>
              <wp:docPr id="127916727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5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E92D4B" id="_x0000_t32" coordsize="21600,21600" o:spt="32" o:oned="t" path="m,l21600,21600e" filled="f">
              <v:path arrowok="t" fillok="f" o:connecttype="none"/>
              <o:lock v:ext="edit" shapetype="t"/>
            </v:shapetype>
            <v:shape id="AutoShape 1" o:spid="_x0000_s1026" type="#_x0000_t32" style="position:absolute;margin-left:1.2pt;margin-top:-.5pt;width:450.8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"/>
          </w:pict>
        </mc:Fallback>
      </mc:AlternateContent>
    </w:r>
    <w:r w:rsidR="00200D5A">
      <w:rPr>
        <w:noProof/>
        <w:sz w:val="22"/>
        <w:szCs w:val="22"/>
        <w:lang w:eastAsia="en-US"/>
      </w:rPr>
      <w:t>UBND thành phố Biên Hòa                                                                    Kế hoạch sử dụng đất năm 202</w:t>
    </w:r>
    <w:r w:rsidR="00655CE9">
      <w:rPr>
        <w:noProof/>
        <w:sz w:val="22"/>
        <w:szCs w:val="22"/>
        <w:lang w:eastAsia="en-US"/>
      </w:rPr>
      <w:t>4</w:t>
    </w:r>
    <w:r w:rsidR="00200D5A" w:rsidRPr="004138B7">
      <w:rPr>
        <w:sz w:val="22"/>
        <w:szCs w:val="22"/>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3AF1A" w14:textId="7885D857" w:rsidR="00200D5A" w:rsidRDefault="00152778">
    <w:pPr>
      <w:pStyle w:val="Footer"/>
      <w:rPr>
        <w:noProof/>
        <w:sz w:val="22"/>
        <w:szCs w:val="22"/>
        <w:lang w:eastAsia="en-US"/>
      </w:rPr>
    </w:pPr>
    <w:r>
      <w:rPr>
        <w:noProof/>
        <w:sz w:val="22"/>
        <w:szCs w:val="22"/>
        <w:lang w:eastAsia="en-US"/>
      </w:rPr>
      <mc:AlternateContent>
        <mc:Choice Requires="wps">
          <w:drawing>
            <wp:anchor distT="0" distB="0" distL="114300" distR="114300" simplePos="0" relativeHeight="251658240" behindDoc="0" locked="0" layoutInCell="1" allowOverlap="1" wp14:anchorId="529BF696" wp14:editId="55D21BEB">
              <wp:simplePos x="0" y="0"/>
              <wp:positionH relativeFrom="column">
                <wp:posOffset>24130</wp:posOffset>
              </wp:positionH>
              <wp:positionV relativeFrom="paragraph">
                <wp:posOffset>140970</wp:posOffset>
              </wp:positionV>
              <wp:extent cx="5725795" cy="0"/>
              <wp:effectExtent l="5080" t="7620" r="12700" b="11430"/>
              <wp:wrapNone/>
              <wp:docPr id="45414308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5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A63449" id="_x0000_t32" coordsize="21600,21600" o:spt="32" o:oned="t" path="m,l21600,21600e" filled="f">
              <v:path arrowok="t" fillok="f" o:connecttype="none"/>
              <o:lock v:ext="edit" shapetype="t"/>
            </v:shapetype>
            <v:shape id="AutoShape 4" o:spid="_x0000_s1026" type="#_x0000_t32" style="position:absolute;margin-left:1.9pt;margin-top:11.1pt;width:450.8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"/>
          </w:pict>
        </mc:Fallback>
      </mc:AlternateContent>
    </w:r>
  </w:p>
  <w:p w14:paraId="42413F54" w14:textId="77777777" w:rsidR="00200D5A" w:rsidRDefault="00200D5A">
    <w:pPr>
      <w:pStyle w:val="Footer"/>
    </w:pPr>
    <w:r>
      <w:rPr>
        <w:noProof/>
        <w:sz w:val="22"/>
        <w:szCs w:val="22"/>
        <w:lang w:eastAsia="en-US"/>
      </w:rPr>
      <w:t xml:space="preserve"> UBND thành phố Biên Hòa                                                                   Kế</w:t>
    </w:r>
    <w:r w:rsidRPr="004138B7">
      <w:rPr>
        <w:sz w:val="22"/>
        <w:szCs w:val="22"/>
      </w:rPr>
      <w:t xml:space="preserve"> hoạch sử dụng đất năm 202</w:t>
    </w:r>
    <w:r>
      <w:rPr>
        <w:sz w:val="22"/>
        <w:szCs w:val="22"/>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09F43" w14:textId="16A9A8B4" w:rsidR="00200D5A" w:rsidRPr="004138B7" w:rsidRDefault="00152778" w:rsidP="00F15CDB">
    <w:pPr>
      <w:pStyle w:val="Footer"/>
      <w:tabs>
        <w:tab w:val="clear" w:pos="8640"/>
        <w:tab w:val="right" w:pos="8931"/>
      </w:tabs>
      <w:jc w:val="both"/>
      <w:rPr>
        <w:sz w:val="22"/>
        <w:szCs w:val="22"/>
      </w:rPr>
    </w:pPr>
    <w:r>
      <w:rPr>
        <w:noProof/>
        <w:sz w:val="22"/>
        <w:szCs w:val="22"/>
        <w:lang w:eastAsia="en-US"/>
      </w:rPr>
      <mc:AlternateContent>
        <mc:Choice Requires="wps">
          <w:drawing>
            <wp:anchor distT="0" distB="0" distL="114300" distR="114300" simplePos="0" relativeHeight="251657216" behindDoc="0" locked="0" layoutInCell="1" allowOverlap="1" wp14:anchorId="41F1C79C" wp14:editId="6115A6B7">
              <wp:simplePos x="0" y="0"/>
              <wp:positionH relativeFrom="column">
                <wp:posOffset>15240</wp:posOffset>
              </wp:positionH>
              <wp:positionV relativeFrom="paragraph">
                <wp:posOffset>-6350</wp:posOffset>
              </wp:positionV>
              <wp:extent cx="5725795" cy="0"/>
              <wp:effectExtent l="5715" t="12700" r="12065" b="6350"/>
              <wp:wrapNone/>
              <wp:docPr id="106489007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5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6BD29E" id="_x0000_t32" coordsize="21600,21600" o:spt="32" o:oned="t" path="m,l21600,21600e" filled="f">
              <v:path arrowok="t" fillok="f" o:connecttype="none"/>
              <o:lock v:ext="edit" shapetype="t"/>
            </v:shapetype>
            <v:shape id="AutoShape 3" o:spid="_x0000_s1026" type="#_x0000_t32" style="position:absolute;margin-left:1.2pt;margin-top:-.5pt;width:450.8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"/>
          </w:pict>
        </mc:Fallback>
      </mc:AlternateContent>
    </w:r>
    <w:r w:rsidR="00200D5A">
      <w:rPr>
        <w:noProof/>
        <w:sz w:val="22"/>
        <w:szCs w:val="22"/>
        <w:lang w:eastAsia="en-US"/>
      </w:rPr>
      <w:t>UBND thành phố Biên Hòa                                                                   Kế</w:t>
    </w:r>
    <w:r w:rsidR="00200D5A" w:rsidRPr="004138B7">
      <w:rPr>
        <w:sz w:val="22"/>
        <w:szCs w:val="22"/>
      </w:rPr>
      <w:t xml:space="preserve"> hoạch sử dụng đất năm 202</w:t>
    </w:r>
    <w:r w:rsidR="004A0B1C">
      <w:rPr>
        <w:sz w:val="22"/>
        <w:szCs w:val="22"/>
      </w:rPr>
      <w:t>5</w:t>
    </w:r>
    <w:r w:rsidR="00200D5A" w:rsidRPr="004138B7">
      <w:rPr>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6CCCFC" w14:textId="77777777" w:rsidR="002E645B" w:rsidRDefault="002E645B">
      <w:r>
        <w:separator/>
      </w:r>
    </w:p>
  </w:footnote>
  <w:footnote w:type="continuationSeparator" w:id="0">
    <w:p w14:paraId="06D22848" w14:textId="77777777" w:rsidR="002E645B" w:rsidRDefault="002E645B">
      <w:r>
        <w:continuationSeparator/>
      </w:r>
    </w:p>
  </w:footnote>
  <w:footnote w:id="1">
    <w:p w14:paraId="73838249" w14:textId="6D856FA7" w:rsidR="00200D5A" w:rsidRPr="00B940A1" w:rsidRDefault="00200D5A" w:rsidP="00AF3B95">
      <w:pPr>
        <w:pStyle w:val="FootnoteText"/>
        <w:jc w:val="both"/>
        <w:rPr>
          <w:lang w:val="en-US"/>
        </w:rPr>
      </w:pPr>
      <w:r w:rsidRPr="00164A10">
        <w:rPr>
          <w:rStyle w:val="FootnoteReference"/>
        </w:rPr>
        <w:footnoteRef/>
      </w:r>
      <w:r w:rsidRPr="00164A10">
        <w:t xml:space="preserve"> </w:t>
      </w:r>
      <w:r w:rsidR="00D201A2" w:rsidRPr="00164A10">
        <w:rPr>
          <w:lang w:val="en-US"/>
        </w:rPr>
        <w:t xml:space="preserve">Báo cáo số </w:t>
      </w:r>
      <w:r w:rsidR="00227081" w:rsidRPr="00164A10">
        <w:rPr>
          <w:lang w:val="en-US"/>
        </w:rPr>
        <w:t>509</w:t>
      </w:r>
      <w:r w:rsidR="00D201A2" w:rsidRPr="00164A10">
        <w:rPr>
          <w:lang w:val="en-US"/>
        </w:rPr>
        <w:t xml:space="preserve">/BC-UBND ngày </w:t>
      </w:r>
      <w:r w:rsidR="00ED4BD1" w:rsidRPr="00164A10">
        <w:rPr>
          <w:lang w:val="en-US"/>
        </w:rPr>
        <w:t>20</w:t>
      </w:r>
      <w:r w:rsidR="00D201A2" w:rsidRPr="00164A10">
        <w:rPr>
          <w:lang w:val="en-US"/>
        </w:rPr>
        <w:t>/</w:t>
      </w:r>
      <w:r w:rsidR="007D4C78" w:rsidRPr="00164A10">
        <w:rPr>
          <w:lang w:val="en-US"/>
        </w:rPr>
        <w:t>11</w:t>
      </w:r>
      <w:r w:rsidR="00D201A2" w:rsidRPr="00164A10">
        <w:rPr>
          <w:lang w:val="en-US"/>
        </w:rPr>
        <w:t>/202</w:t>
      </w:r>
      <w:r w:rsidR="00C868E4" w:rsidRPr="00164A10">
        <w:rPr>
          <w:lang w:val="en-US"/>
        </w:rPr>
        <w:t>4</w:t>
      </w:r>
      <w:r w:rsidR="00D201A2" w:rsidRPr="00164A10">
        <w:rPr>
          <w:lang w:val="en-US"/>
        </w:rPr>
        <w:t xml:space="preserve"> của </w:t>
      </w:r>
      <w:r w:rsidR="00180F84" w:rsidRPr="00164A10">
        <w:rPr>
          <w:lang w:val="en-US"/>
        </w:rPr>
        <w:t>Ủy ban nhân dân</w:t>
      </w:r>
      <w:r w:rsidR="00D201A2" w:rsidRPr="00164A10">
        <w:rPr>
          <w:lang w:val="en-US"/>
        </w:rPr>
        <w:t xml:space="preserve"> thành phố Biên Hòa báo cáo</w:t>
      </w:r>
      <w:r w:rsidR="00180F84" w:rsidRPr="00164A10">
        <w:rPr>
          <w:lang w:val="en-US"/>
        </w:rPr>
        <w:t xml:space="preserve"> kết quả</w:t>
      </w:r>
      <w:r w:rsidR="00D201A2" w:rsidRPr="00164A10">
        <w:rPr>
          <w:lang w:val="en-US"/>
        </w:rPr>
        <w:t xml:space="preserve"> tình hình phát triển kinh tế - xã hội, quốc phòng – an ninh </w:t>
      </w:r>
      <w:r w:rsidR="00180F84" w:rsidRPr="00164A10">
        <w:rPr>
          <w:lang w:val="en-US"/>
        </w:rPr>
        <w:t>năm 2024</w:t>
      </w:r>
      <w:r w:rsidR="003B393D" w:rsidRPr="00164A10">
        <w:rPr>
          <w:lang w:val="en-US"/>
        </w:rPr>
        <w:t xml:space="preserve"> và kế hoạch phát triển năm 2025 thành phố Biên Hòa</w:t>
      </w:r>
    </w:p>
  </w:footnote>
  <w:footnote w:id="2">
    <w:p w14:paraId="172A29D3" w14:textId="7A2DC34A" w:rsidR="009E4CA4" w:rsidRPr="009E4CA4" w:rsidRDefault="009E4CA4" w:rsidP="005F4E36">
      <w:pPr>
        <w:pStyle w:val="FootnoteText"/>
        <w:jc w:val="both"/>
        <w:rPr>
          <w:lang w:val="en-US"/>
        </w:rPr>
      </w:pPr>
      <w:r w:rsidRPr="009C3846">
        <w:rPr>
          <w:rStyle w:val="FootnoteReference"/>
        </w:rPr>
        <w:footnoteRef/>
      </w:r>
      <w:r w:rsidRPr="009C3846">
        <w:t xml:space="preserve"> </w:t>
      </w:r>
      <w:r w:rsidR="0088551F" w:rsidRPr="009C3846">
        <w:rPr>
          <w:lang w:val="en-US"/>
        </w:rPr>
        <w:t>Báo cáo số 509/BC-UBND ngày 20/11/2024 của Ủy ban nhân dân thành phố Biên Hòa báo cáo kết quả tình hình phát triển kinh tế - xã hội, quốc phòng – an ninh năm 2024 và kế hoạch phát triển năm 2025 thành phố Biên Hòa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3314F" w14:textId="77777777" w:rsidR="00200D5A" w:rsidRPr="00262588" w:rsidRDefault="00200D5A">
    <w:pPr>
      <w:pStyle w:val="Header"/>
      <w:jc w:val="center"/>
    </w:pPr>
  </w:p>
  <w:p w14:paraId="17675DFF" w14:textId="77777777" w:rsidR="00200D5A" w:rsidRPr="00262588" w:rsidRDefault="00200D5A">
    <w:pPr>
      <w:pStyle w:val="Header"/>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22403" w14:textId="77777777" w:rsidR="00200D5A" w:rsidRPr="008E091E" w:rsidRDefault="00200D5A">
    <w:pPr>
      <w:pStyle w:val="Header"/>
      <w:jc w:val="center"/>
      <w:rPr>
        <w:color w:val="FFFFFF"/>
      </w:rPr>
    </w:pPr>
    <w:r w:rsidRPr="008E091E">
      <w:rPr>
        <w:color w:val="FFFFFF"/>
      </w:rPr>
      <w:fldChar w:fldCharType="begin"/>
    </w:r>
    <w:r w:rsidRPr="008E091E">
      <w:rPr>
        <w:color w:val="FFFFFF"/>
      </w:rPr>
      <w:instrText xml:space="preserve"> PAGE   \* MERGEFORMAT </w:instrText>
    </w:r>
    <w:r w:rsidRPr="008E091E">
      <w:rPr>
        <w:color w:val="FFFFFF"/>
      </w:rPr>
      <w:fldChar w:fldCharType="separate"/>
    </w:r>
    <w:r w:rsidRPr="008E091E">
      <w:rPr>
        <w:noProof/>
        <w:color w:val="FFFFFF"/>
      </w:rPr>
      <w:t>- 1 -</w:t>
    </w:r>
    <w:r w:rsidRPr="008E091E">
      <w:rPr>
        <w:noProof/>
        <w:color w:val="FFFFFF"/>
      </w:rPr>
      <w:fldChar w:fldCharType="end"/>
    </w:r>
  </w:p>
  <w:p w14:paraId="55FC7E26" w14:textId="77777777" w:rsidR="00200D5A" w:rsidRDefault="00200D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E66DA" w14:textId="77777777" w:rsidR="00200D5A" w:rsidRPr="00262588" w:rsidRDefault="00200D5A">
    <w:pPr>
      <w:pStyle w:val="Header"/>
      <w:jc w:val="center"/>
    </w:pPr>
    <w:r w:rsidRPr="00262588">
      <w:fldChar w:fldCharType="begin"/>
    </w:r>
    <w:r w:rsidRPr="00262588">
      <w:instrText xml:space="preserve"> PAGE   \* MERGEFORMAT </w:instrText>
    </w:r>
    <w:r w:rsidRPr="00262588">
      <w:fldChar w:fldCharType="separate"/>
    </w:r>
    <w:r w:rsidR="00BF353E">
      <w:rPr>
        <w:noProof/>
      </w:rPr>
      <w:t>49</w:t>
    </w:r>
    <w:r w:rsidRPr="00262588">
      <w:rPr>
        <w:noProof/>
      </w:rPr>
      <w:fldChar w:fldCharType="end"/>
    </w:r>
  </w:p>
  <w:p w14:paraId="257C9BBA" w14:textId="6FA99378" w:rsidR="00200D5A" w:rsidRPr="00262588" w:rsidRDefault="00152778">
    <w:pPr>
      <w:pStyle w:val="Header"/>
      <w:rPr>
        <w:color w:val="FFFFFF"/>
      </w:rPr>
    </w:pPr>
    <w:r>
      <w:rPr>
        <w:noProof/>
        <w:sz w:val="22"/>
        <w:szCs w:val="22"/>
        <w:lang w:eastAsia="en-US"/>
      </w:rPr>
      <mc:AlternateContent>
        <mc:Choice Requires="wps">
          <w:drawing>
            <wp:anchor distT="0" distB="0" distL="114300" distR="114300" simplePos="0" relativeHeight="251659264" behindDoc="0" locked="0" layoutInCell="1" allowOverlap="1" wp14:anchorId="444FBC26" wp14:editId="49983802">
              <wp:simplePos x="0" y="0"/>
              <wp:positionH relativeFrom="column">
                <wp:posOffset>24765</wp:posOffset>
              </wp:positionH>
              <wp:positionV relativeFrom="paragraph">
                <wp:posOffset>74295</wp:posOffset>
              </wp:positionV>
              <wp:extent cx="5725795" cy="0"/>
              <wp:effectExtent l="5715" t="7620" r="12065" b="11430"/>
              <wp:wrapNone/>
              <wp:docPr id="47011737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5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BEB752" id="_x0000_t32" coordsize="21600,21600" o:spt="32" o:oned="t" path="m,l21600,21600e" filled="f">
              <v:path arrowok="t" fillok="f" o:connecttype="none"/>
              <o:lock v:ext="edit" shapetype="t"/>
            </v:shapetype>
            <v:shape id="AutoShape 9" o:spid="_x0000_s1026" type="#_x0000_t32" style="position:absolute;margin-left:1.95pt;margin-top:5.85pt;width:450.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"/>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28EDA" w14:textId="77777777" w:rsidR="00200D5A" w:rsidRPr="008E091E" w:rsidRDefault="00200D5A">
    <w:pPr>
      <w:pStyle w:val="Header"/>
      <w:jc w:val="center"/>
      <w:rPr>
        <w:color w:val="FFFFFF"/>
      </w:rPr>
    </w:pPr>
    <w:r w:rsidRPr="008E091E">
      <w:rPr>
        <w:color w:val="FFFFFF"/>
      </w:rPr>
      <w:fldChar w:fldCharType="begin"/>
    </w:r>
    <w:r w:rsidRPr="008E091E">
      <w:rPr>
        <w:color w:val="FFFFFF"/>
      </w:rPr>
      <w:instrText xml:space="preserve"> PAGE   \* MERGEFORMAT </w:instrText>
    </w:r>
    <w:r w:rsidRPr="008E091E">
      <w:rPr>
        <w:color w:val="FFFFFF"/>
      </w:rPr>
      <w:fldChar w:fldCharType="separate"/>
    </w:r>
    <w:r w:rsidR="00BF353E">
      <w:rPr>
        <w:noProof/>
        <w:color w:val="FFFFFF"/>
      </w:rPr>
      <w:t>1</w:t>
    </w:r>
    <w:r w:rsidRPr="008E091E">
      <w:rPr>
        <w:noProof/>
        <w:color w:val="FFFFFF"/>
      </w:rPr>
      <w:fldChar w:fldCharType="end"/>
    </w:r>
  </w:p>
  <w:p w14:paraId="151F0190" w14:textId="77777777" w:rsidR="00200D5A" w:rsidRDefault="00200D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268B62A"/>
    <w:lvl w:ilvl="0">
      <w:start w:val="1"/>
      <w:numFmt w:val="none"/>
      <w:pStyle w:val="Heading1"/>
      <w:lvlText w:val=""/>
      <w:lvlJc w:val="left"/>
      <w:pPr>
        <w:tabs>
          <w:tab w:val="num" w:pos="432"/>
        </w:tabs>
        <w:ind w:left="432" w:hanging="432"/>
      </w:pPr>
    </w:lvl>
    <w:lvl w:ilvl="1">
      <w:start w:val="1"/>
      <w:numFmt w:val="none"/>
      <w:pStyle w:val="Heading2"/>
      <w:lvlText w:val=""/>
      <w:lvlJc w:val="left"/>
      <w:pPr>
        <w:tabs>
          <w:tab w:val="num" w:pos="576"/>
        </w:tabs>
        <w:ind w:left="576" w:hanging="576"/>
      </w:pPr>
    </w:lvl>
    <w:lvl w:ilvl="2">
      <w:start w:val="1"/>
      <w:numFmt w:val="none"/>
      <w:pStyle w:val="Heading3"/>
      <w:lvlText w:val=""/>
      <w:lvlJc w:val="left"/>
      <w:pPr>
        <w:tabs>
          <w:tab w:val="num" w:pos="720"/>
        </w:tabs>
        <w:ind w:left="720" w:hanging="720"/>
      </w:pPr>
    </w:lvl>
    <w:lvl w:ilvl="3">
      <w:start w:val="1"/>
      <w:numFmt w:val="none"/>
      <w:pStyle w:val="Heading4"/>
      <w:lvlText w:val=""/>
      <w:lvlJc w:val="left"/>
      <w:pPr>
        <w:tabs>
          <w:tab w:val="num" w:pos="864"/>
        </w:tabs>
        <w:ind w:left="864" w:hanging="864"/>
      </w:pPr>
    </w:lvl>
    <w:lvl w:ilvl="4">
      <w:start w:val="1"/>
      <w:numFmt w:val="none"/>
      <w:pStyle w:val="Heading5"/>
      <w:lvlText w:val=""/>
      <w:lvlJc w:val="left"/>
      <w:pPr>
        <w:tabs>
          <w:tab w:val="num" w:pos="1008"/>
        </w:tabs>
        <w:ind w:left="1008" w:hanging="1008"/>
      </w:pPr>
    </w:lvl>
    <w:lvl w:ilvl="5">
      <w:start w:val="1"/>
      <w:numFmt w:val="none"/>
      <w:pStyle w:val="Heading6"/>
      <w:lvlText w:val=""/>
      <w:lvlJc w:val="left"/>
      <w:pPr>
        <w:tabs>
          <w:tab w:val="num" w:pos="1152"/>
        </w:tabs>
        <w:ind w:left="1152" w:hanging="1152"/>
      </w:pPr>
    </w:lvl>
    <w:lvl w:ilvl="6">
      <w:start w:val="1"/>
      <w:numFmt w:val="none"/>
      <w:pStyle w:val="Heading7"/>
      <w:lvlText w:val=""/>
      <w:lvlJc w:val="left"/>
      <w:pPr>
        <w:tabs>
          <w:tab w:val="num" w:pos="1296"/>
        </w:tabs>
        <w:ind w:left="1296" w:hanging="1296"/>
      </w:pPr>
    </w:lvl>
    <w:lvl w:ilvl="7">
      <w:start w:val="1"/>
      <w:numFmt w:val="none"/>
      <w:pStyle w:val="Heading8"/>
      <w:lvlText w:val=""/>
      <w:lvlJc w:val="left"/>
      <w:pPr>
        <w:tabs>
          <w:tab w:val="num" w:pos="1440"/>
        </w:tabs>
        <w:ind w:left="1440" w:hanging="1440"/>
      </w:pPr>
    </w:lvl>
    <w:lvl w:ilvl="8">
      <w:start w:val="1"/>
      <w:numFmt w:val="none"/>
      <w:pStyle w:val="Heading9"/>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15:restartNumberingAfterBreak="0">
    <w:nsid w:val="56915001"/>
    <w:multiLevelType w:val="hybridMultilevel"/>
    <w:tmpl w:val="5CF82DEC"/>
    <w:lvl w:ilvl="0" w:tplc="ED0ED6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86400180">
    <w:abstractNumId w:val="0"/>
  </w:num>
  <w:num w:numId="2" w16cid:durableId="278683747">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mirrorMargins/>
  <w:hideSpellingErrors/>
  <w:hideGrammaticalErrors/>
  <w:activeWritingStyle w:appName="MSWord" w:lang="en-US" w:vendorID="64" w:dllVersion="6" w:nlCheck="1" w:checkStyle="0"/>
  <w:activeWritingStyle w:appName="MSWord" w:lang="fr-FR" w:vendorID="64" w:dllVersion="6" w:nlCheck="1" w:checkStyle="0"/>
  <w:activeWritingStyle w:appName="MSWord" w:lang="es-ES" w:vendorID="64" w:dllVersion="6" w:nlCheck="1" w:checkStyle="0"/>
  <w:activeWritingStyle w:appName="MSWord" w:lang="en-US" w:vendorID="64" w:dllVersion="4096" w:nlCheck="1" w:checkStyle="0"/>
  <w:activeWritingStyle w:appName="MSWord" w:lang="es-PR" w:vendorID="64" w:dllVersion="6" w:nlCheck="1" w:checkStyle="0"/>
  <w:activeWritingStyle w:appName="MSWord" w:lang="en-US" w:vendorID="64" w:dllVersion="0" w:nlCheck="1" w:checkStyle="0"/>
  <w:activeWritingStyle w:appName="MSWord" w:lang="es-PR" w:vendorID="64" w:dllVersion="0" w:nlCheck="1" w:checkStyle="0"/>
  <w:proofState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F1C"/>
    <w:rsid w:val="0000030F"/>
    <w:rsid w:val="00000867"/>
    <w:rsid w:val="00000A3B"/>
    <w:rsid w:val="00000EA1"/>
    <w:rsid w:val="000011B1"/>
    <w:rsid w:val="0000122F"/>
    <w:rsid w:val="000014CE"/>
    <w:rsid w:val="000014D2"/>
    <w:rsid w:val="00001EC0"/>
    <w:rsid w:val="000021D1"/>
    <w:rsid w:val="00002581"/>
    <w:rsid w:val="00002DA8"/>
    <w:rsid w:val="00002E12"/>
    <w:rsid w:val="0000352C"/>
    <w:rsid w:val="00003644"/>
    <w:rsid w:val="00003B3B"/>
    <w:rsid w:val="0000403D"/>
    <w:rsid w:val="00004177"/>
    <w:rsid w:val="0000436D"/>
    <w:rsid w:val="000049B5"/>
    <w:rsid w:val="00004CC7"/>
    <w:rsid w:val="00005009"/>
    <w:rsid w:val="00006254"/>
    <w:rsid w:val="00006321"/>
    <w:rsid w:val="00006621"/>
    <w:rsid w:val="00006720"/>
    <w:rsid w:val="00006BFD"/>
    <w:rsid w:val="000075AA"/>
    <w:rsid w:val="000078E8"/>
    <w:rsid w:val="00007AC0"/>
    <w:rsid w:val="000102D7"/>
    <w:rsid w:val="00010564"/>
    <w:rsid w:val="00010C3E"/>
    <w:rsid w:val="00010C4A"/>
    <w:rsid w:val="00011028"/>
    <w:rsid w:val="00011056"/>
    <w:rsid w:val="00011435"/>
    <w:rsid w:val="00011920"/>
    <w:rsid w:val="00011E15"/>
    <w:rsid w:val="00011FDF"/>
    <w:rsid w:val="000121B7"/>
    <w:rsid w:val="00012706"/>
    <w:rsid w:val="00012C3F"/>
    <w:rsid w:val="00012E24"/>
    <w:rsid w:val="0001329C"/>
    <w:rsid w:val="0001352B"/>
    <w:rsid w:val="00013A13"/>
    <w:rsid w:val="00013C61"/>
    <w:rsid w:val="00013DD6"/>
    <w:rsid w:val="000142F8"/>
    <w:rsid w:val="00014548"/>
    <w:rsid w:val="0001468D"/>
    <w:rsid w:val="000148AF"/>
    <w:rsid w:val="00014A2D"/>
    <w:rsid w:val="00014B77"/>
    <w:rsid w:val="00014E64"/>
    <w:rsid w:val="000151F7"/>
    <w:rsid w:val="000153EE"/>
    <w:rsid w:val="000167EB"/>
    <w:rsid w:val="0001697A"/>
    <w:rsid w:val="00016A4B"/>
    <w:rsid w:val="00016BA0"/>
    <w:rsid w:val="00016C8F"/>
    <w:rsid w:val="00016CA4"/>
    <w:rsid w:val="00016F80"/>
    <w:rsid w:val="00017BCD"/>
    <w:rsid w:val="00017C11"/>
    <w:rsid w:val="00017C24"/>
    <w:rsid w:val="00017CD2"/>
    <w:rsid w:val="00017FCB"/>
    <w:rsid w:val="00020444"/>
    <w:rsid w:val="00020624"/>
    <w:rsid w:val="00020C66"/>
    <w:rsid w:val="00020DAE"/>
    <w:rsid w:val="000210DA"/>
    <w:rsid w:val="00021114"/>
    <w:rsid w:val="0002117B"/>
    <w:rsid w:val="00021B6C"/>
    <w:rsid w:val="00021DEF"/>
    <w:rsid w:val="00022246"/>
    <w:rsid w:val="0002247A"/>
    <w:rsid w:val="000225A6"/>
    <w:rsid w:val="00022764"/>
    <w:rsid w:val="00022D3F"/>
    <w:rsid w:val="00023296"/>
    <w:rsid w:val="00023678"/>
    <w:rsid w:val="00023A0B"/>
    <w:rsid w:val="00023A40"/>
    <w:rsid w:val="00023F6B"/>
    <w:rsid w:val="00024006"/>
    <w:rsid w:val="0002449A"/>
    <w:rsid w:val="000246E3"/>
    <w:rsid w:val="0002519F"/>
    <w:rsid w:val="000257B5"/>
    <w:rsid w:val="00025822"/>
    <w:rsid w:val="00025C31"/>
    <w:rsid w:val="000261B9"/>
    <w:rsid w:val="00026880"/>
    <w:rsid w:val="00026B1D"/>
    <w:rsid w:val="00026C90"/>
    <w:rsid w:val="00026D54"/>
    <w:rsid w:val="00027436"/>
    <w:rsid w:val="00027C68"/>
    <w:rsid w:val="00030030"/>
    <w:rsid w:val="000304DA"/>
    <w:rsid w:val="00030586"/>
    <w:rsid w:val="000306D6"/>
    <w:rsid w:val="000308E4"/>
    <w:rsid w:val="000316F3"/>
    <w:rsid w:val="0003261A"/>
    <w:rsid w:val="000328CD"/>
    <w:rsid w:val="00032EA7"/>
    <w:rsid w:val="0003364D"/>
    <w:rsid w:val="0003384A"/>
    <w:rsid w:val="0003488B"/>
    <w:rsid w:val="000349DB"/>
    <w:rsid w:val="00034E90"/>
    <w:rsid w:val="000351FB"/>
    <w:rsid w:val="00035408"/>
    <w:rsid w:val="00035623"/>
    <w:rsid w:val="000358BB"/>
    <w:rsid w:val="00035B5E"/>
    <w:rsid w:val="00035F4E"/>
    <w:rsid w:val="00036797"/>
    <w:rsid w:val="00036B0C"/>
    <w:rsid w:val="00037095"/>
    <w:rsid w:val="0003752E"/>
    <w:rsid w:val="0003765C"/>
    <w:rsid w:val="00037668"/>
    <w:rsid w:val="00037810"/>
    <w:rsid w:val="00037AFF"/>
    <w:rsid w:val="00040303"/>
    <w:rsid w:val="000406AC"/>
    <w:rsid w:val="00040C36"/>
    <w:rsid w:val="0004119B"/>
    <w:rsid w:val="00041281"/>
    <w:rsid w:val="000412A7"/>
    <w:rsid w:val="0004144F"/>
    <w:rsid w:val="00041613"/>
    <w:rsid w:val="00041712"/>
    <w:rsid w:val="00041A14"/>
    <w:rsid w:val="00041B09"/>
    <w:rsid w:val="0004212C"/>
    <w:rsid w:val="00042905"/>
    <w:rsid w:val="0004298B"/>
    <w:rsid w:val="00042BB0"/>
    <w:rsid w:val="00042E14"/>
    <w:rsid w:val="000434BD"/>
    <w:rsid w:val="00043616"/>
    <w:rsid w:val="00043617"/>
    <w:rsid w:val="000436A4"/>
    <w:rsid w:val="00043847"/>
    <w:rsid w:val="00043AE3"/>
    <w:rsid w:val="00043BBF"/>
    <w:rsid w:val="00043C81"/>
    <w:rsid w:val="0004433C"/>
    <w:rsid w:val="00044676"/>
    <w:rsid w:val="00044D5B"/>
    <w:rsid w:val="000451C3"/>
    <w:rsid w:val="000459FD"/>
    <w:rsid w:val="00045AC9"/>
    <w:rsid w:val="00046310"/>
    <w:rsid w:val="00046349"/>
    <w:rsid w:val="00046964"/>
    <w:rsid w:val="0004721C"/>
    <w:rsid w:val="000477A5"/>
    <w:rsid w:val="000507DD"/>
    <w:rsid w:val="00050B89"/>
    <w:rsid w:val="00050E5D"/>
    <w:rsid w:val="00050F37"/>
    <w:rsid w:val="000511AC"/>
    <w:rsid w:val="000511B9"/>
    <w:rsid w:val="000511FE"/>
    <w:rsid w:val="00051698"/>
    <w:rsid w:val="00051C51"/>
    <w:rsid w:val="00051EA0"/>
    <w:rsid w:val="0005201E"/>
    <w:rsid w:val="000521B5"/>
    <w:rsid w:val="000522E9"/>
    <w:rsid w:val="000527C3"/>
    <w:rsid w:val="00052994"/>
    <w:rsid w:val="00053005"/>
    <w:rsid w:val="000537BD"/>
    <w:rsid w:val="00053819"/>
    <w:rsid w:val="0005392A"/>
    <w:rsid w:val="00053E1B"/>
    <w:rsid w:val="00053E9B"/>
    <w:rsid w:val="000542B7"/>
    <w:rsid w:val="00054419"/>
    <w:rsid w:val="000547B3"/>
    <w:rsid w:val="000549D8"/>
    <w:rsid w:val="00055195"/>
    <w:rsid w:val="0005529B"/>
    <w:rsid w:val="00055526"/>
    <w:rsid w:val="00055737"/>
    <w:rsid w:val="000557C7"/>
    <w:rsid w:val="00055A4F"/>
    <w:rsid w:val="0005618F"/>
    <w:rsid w:val="000567D1"/>
    <w:rsid w:val="000568B8"/>
    <w:rsid w:val="00057B82"/>
    <w:rsid w:val="00057F7E"/>
    <w:rsid w:val="00057FB6"/>
    <w:rsid w:val="00060031"/>
    <w:rsid w:val="000604B6"/>
    <w:rsid w:val="00060576"/>
    <w:rsid w:val="000607C4"/>
    <w:rsid w:val="0006152A"/>
    <w:rsid w:val="000617EC"/>
    <w:rsid w:val="000618C4"/>
    <w:rsid w:val="00061ADB"/>
    <w:rsid w:val="00061EBB"/>
    <w:rsid w:val="0006284A"/>
    <w:rsid w:val="0006284D"/>
    <w:rsid w:val="00062B80"/>
    <w:rsid w:val="00062BAA"/>
    <w:rsid w:val="00062CF6"/>
    <w:rsid w:val="00062E11"/>
    <w:rsid w:val="00063091"/>
    <w:rsid w:val="000636BC"/>
    <w:rsid w:val="00063C48"/>
    <w:rsid w:val="00063F47"/>
    <w:rsid w:val="0006477F"/>
    <w:rsid w:val="0006490A"/>
    <w:rsid w:val="00064B5C"/>
    <w:rsid w:val="00065016"/>
    <w:rsid w:val="0006507A"/>
    <w:rsid w:val="000654F3"/>
    <w:rsid w:val="0006563F"/>
    <w:rsid w:val="00065723"/>
    <w:rsid w:val="000657A5"/>
    <w:rsid w:val="000669A9"/>
    <w:rsid w:val="000669E2"/>
    <w:rsid w:val="00067A07"/>
    <w:rsid w:val="00067D47"/>
    <w:rsid w:val="00070263"/>
    <w:rsid w:val="00070918"/>
    <w:rsid w:val="000709C7"/>
    <w:rsid w:val="00071108"/>
    <w:rsid w:val="0007156E"/>
    <w:rsid w:val="0007181A"/>
    <w:rsid w:val="00071CC1"/>
    <w:rsid w:val="000722B2"/>
    <w:rsid w:val="00072394"/>
    <w:rsid w:val="00072812"/>
    <w:rsid w:val="00072A71"/>
    <w:rsid w:val="00072C95"/>
    <w:rsid w:val="00073006"/>
    <w:rsid w:val="000732E7"/>
    <w:rsid w:val="00073439"/>
    <w:rsid w:val="0007375D"/>
    <w:rsid w:val="00073A18"/>
    <w:rsid w:val="00074936"/>
    <w:rsid w:val="00074D1A"/>
    <w:rsid w:val="00075128"/>
    <w:rsid w:val="00075C61"/>
    <w:rsid w:val="00075C87"/>
    <w:rsid w:val="00075E91"/>
    <w:rsid w:val="000764C0"/>
    <w:rsid w:val="000765BD"/>
    <w:rsid w:val="000765DE"/>
    <w:rsid w:val="000768D7"/>
    <w:rsid w:val="00076970"/>
    <w:rsid w:val="000769E8"/>
    <w:rsid w:val="000769FB"/>
    <w:rsid w:val="00077024"/>
    <w:rsid w:val="0007703C"/>
    <w:rsid w:val="000778EC"/>
    <w:rsid w:val="00077B21"/>
    <w:rsid w:val="00080070"/>
    <w:rsid w:val="0008028D"/>
    <w:rsid w:val="00080881"/>
    <w:rsid w:val="00081671"/>
    <w:rsid w:val="00081B8C"/>
    <w:rsid w:val="00082304"/>
    <w:rsid w:val="00082562"/>
    <w:rsid w:val="00082772"/>
    <w:rsid w:val="00082EB8"/>
    <w:rsid w:val="000830B5"/>
    <w:rsid w:val="0008335C"/>
    <w:rsid w:val="000834E2"/>
    <w:rsid w:val="0008403D"/>
    <w:rsid w:val="000841F1"/>
    <w:rsid w:val="0008434E"/>
    <w:rsid w:val="000844FF"/>
    <w:rsid w:val="00084B82"/>
    <w:rsid w:val="000850B1"/>
    <w:rsid w:val="000854E0"/>
    <w:rsid w:val="00085915"/>
    <w:rsid w:val="00085985"/>
    <w:rsid w:val="00085CC2"/>
    <w:rsid w:val="00085DDD"/>
    <w:rsid w:val="00085FC1"/>
    <w:rsid w:val="00086B2B"/>
    <w:rsid w:val="00086E8C"/>
    <w:rsid w:val="000874E6"/>
    <w:rsid w:val="00087794"/>
    <w:rsid w:val="00087C70"/>
    <w:rsid w:val="00087C85"/>
    <w:rsid w:val="00087CA6"/>
    <w:rsid w:val="00090BB9"/>
    <w:rsid w:val="00091020"/>
    <w:rsid w:val="0009139B"/>
    <w:rsid w:val="00091464"/>
    <w:rsid w:val="000915D4"/>
    <w:rsid w:val="00091977"/>
    <w:rsid w:val="00091D5E"/>
    <w:rsid w:val="00092008"/>
    <w:rsid w:val="000928C7"/>
    <w:rsid w:val="00092AB7"/>
    <w:rsid w:val="00092FA5"/>
    <w:rsid w:val="00093281"/>
    <w:rsid w:val="00093628"/>
    <w:rsid w:val="00093741"/>
    <w:rsid w:val="00094AF5"/>
    <w:rsid w:val="0009509E"/>
    <w:rsid w:val="00095B2E"/>
    <w:rsid w:val="00095B8E"/>
    <w:rsid w:val="00095E3D"/>
    <w:rsid w:val="000965F4"/>
    <w:rsid w:val="00096B85"/>
    <w:rsid w:val="00097361"/>
    <w:rsid w:val="000974D6"/>
    <w:rsid w:val="000A0070"/>
    <w:rsid w:val="000A0278"/>
    <w:rsid w:val="000A02C0"/>
    <w:rsid w:val="000A065F"/>
    <w:rsid w:val="000A0859"/>
    <w:rsid w:val="000A0A21"/>
    <w:rsid w:val="000A1372"/>
    <w:rsid w:val="000A1776"/>
    <w:rsid w:val="000A1A49"/>
    <w:rsid w:val="000A262E"/>
    <w:rsid w:val="000A33F2"/>
    <w:rsid w:val="000A3888"/>
    <w:rsid w:val="000A3AC7"/>
    <w:rsid w:val="000A3AED"/>
    <w:rsid w:val="000A3F44"/>
    <w:rsid w:val="000A43C6"/>
    <w:rsid w:val="000A4BDC"/>
    <w:rsid w:val="000A4D48"/>
    <w:rsid w:val="000A4ECF"/>
    <w:rsid w:val="000A54AC"/>
    <w:rsid w:val="000A556C"/>
    <w:rsid w:val="000A5814"/>
    <w:rsid w:val="000A5D1A"/>
    <w:rsid w:val="000A5F41"/>
    <w:rsid w:val="000A64D3"/>
    <w:rsid w:val="000A66B5"/>
    <w:rsid w:val="000A66F8"/>
    <w:rsid w:val="000A67C3"/>
    <w:rsid w:val="000A6BE1"/>
    <w:rsid w:val="000A7622"/>
    <w:rsid w:val="000A7840"/>
    <w:rsid w:val="000A7B30"/>
    <w:rsid w:val="000B03D9"/>
    <w:rsid w:val="000B0496"/>
    <w:rsid w:val="000B0502"/>
    <w:rsid w:val="000B0C1D"/>
    <w:rsid w:val="000B1102"/>
    <w:rsid w:val="000B170B"/>
    <w:rsid w:val="000B17FB"/>
    <w:rsid w:val="000B1937"/>
    <w:rsid w:val="000B1F01"/>
    <w:rsid w:val="000B246B"/>
    <w:rsid w:val="000B29BD"/>
    <w:rsid w:val="000B2AED"/>
    <w:rsid w:val="000B2C94"/>
    <w:rsid w:val="000B32F0"/>
    <w:rsid w:val="000B33F7"/>
    <w:rsid w:val="000B3437"/>
    <w:rsid w:val="000B39D3"/>
    <w:rsid w:val="000B3B5D"/>
    <w:rsid w:val="000B3EF3"/>
    <w:rsid w:val="000B4DB4"/>
    <w:rsid w:val="000B4F47"/>
    <w:rsid w:val="000B50B7"/>
    <w:rsid w:val="000B5387"/>
    <w:rsid w:val="000B6595"/>
    <w:rsid w:val="000B6F22"/>
    <w:rsid w:val="000B70DC"/>
    <w:rsid w:val="000B77B5"/>
    <w:rsid w:val="000B7F9A"/>
    <w:rsid w:val="000C0032"/>
    <w:rsid w:val="000C018C"/>
    <w:rsid w:val="000C036C"/>
    <w:rsid w:val="000C0440"/>
    <w:rsid w:val="000C050E"/>
    <w:rsid w:val="000C0BDB"/>
    <w:rsid w:val="000C0C44"/>
    <w:rsid w:val="000C0CC7"/>
    <w:rsid w:val="000C1207"/>
    <w:rsid w:val="000C1685"/>
    <w:rsid w:val="000C1922"/>
    <w:rsid w:val="000C1A1E"/>
    <w:rsid w:val="000C27A4"/>
    <w:rsid w:val="000C30DD"/>
    <w:rsid w:val="000C3606"/>
    <w:rsid w:val="000C4092"/>
    <w:rsid w:val="000C4503"/>
    <w:rsid w:val="000C451B"/>
    <w:rsid w:val="000C48D4"/>
    <w:rsid w:val="000C4EDF"/>
    <w:rsid w:val="000C50C1"/>
    <w:rsid w:val="000C53D7"/>
    <w:rsid w:val="000C564B"/>
    <w:rsid w:val="000C58E1"/>
    <w:rsid w:val="000C6269"/>
    <w:rsid w:val="000C63D3"/>
    <w:rsid w:val="000C658D"/>
    <w:rsid w:val="000C66FF"/>
    <w:rsid w:val="000C685A"/>
    <w:rsid w:val="000C6E46"/>
    <w:rsid w:val="000C6EBB"/>
    <w:rsid w:val="000C7186"/>
    <w:rsid w:val="000C7F9D"/>
    <w:rsid w:val="000D0858"/>
    <w:rsid w:val="000D12A5"/>
    <w:rsid w:val="000D14DA"/>
    <w:rsid w:val="000D1ED9"/>
    <w:rsid w:val="000D2201"/>
    <w:rsid w:val="000D25F8"/>
    <w:rsid w:val="000D2C88"/>
    <w:rsid w:val="000D35BA"/>
    <w:rsid w:val="000D3E15"/>
    <w:rsid w:val="000D3E58"/>
    <w:rsid w:val="000D42AB"/>
    <w:rsid w:val="000D4598"/>
    <w:rsid w:val="000D4EBF"/>
    <w:rsid w:val="000D5298"/>
    <w:rsid w:val="000D5388"/>
    <w:rsid w:val="000D560A"/>
    <w:rsid w:val="000D57DA"/>
    <w:rsid w:val="000D59D4"/>
    <w:rsid w:val="000D6258"/>
    <w:rsid w:val="000D6519"/>
    <w:rsid w:val="000D67B8"/>
    <w:rsid w:val="000D6FE6"/>
    <w:rsid w:val="000D71FA"/>
    <w:rsid w:val="000D7315"/>
    <w:rsid w:val="000D7597"/>
    <w:rsid w:val="000D776D"/>
    <w:rsid w:val="000E0944"/>
    <w:rsid w:val="000E0ED2"/>
    <w:rsid w:val="000E13DD"/>
    <w:rsid w:val="000E151C"/>
    <w:rsid w:val="000E154F"/>
    <w:rsid w:val="000E19A2"/>
    <w:rsid w:val="000E1DDE"/>
    <w:rsid w:val="000E1EF9"/>
    <w:rsid w:val="000E2E42"/>
    <w:rsid w:val="000E32EF"/>
    <w:rsid w:val="000E36F9"/>
    <w:rsid w:val="000E3CBA"/>
    <w:rsid w:val="000E52A4"/>
    <w:rsid w:val="000E52B4"/>
    <w:rsid w:val="000E5AD3"/>
    <w:rsid w:val="000E5BE7"/>
    <w:rsid w:val="000E5CCE"/>
    <w:rsid w:val="000E5DE7"/>
    <w:rsid w:val="000E5FDF"/>
    <w:rsid w:val="000E6A59"/>
    <w:rsid w:val="000E6B93"/>
    <w:rsid w:val="000E6F90"/>
    <w:rsid w:val="000E75CD"/>
    <w:rsid w:val="000E7D23"/>
    <w:rsid w:val="000F0676"/>
    <w:rsid w:val="000F11EB"/>
    <w:rsid w:val="000F184F"/>
    <w:rsid w:val="000F1974"/>
    <w:rsid w:val="000F1F87"/>
    <w:rsid w:val="000F2637"/>
    <w:rsid w:val="000F28D6"/>
    <w:rsid w:val="000F29AF"/>
    <w:rsid w:val="000F2D57"/>
    <w:rsid w:val="000F3AA9"/>
    <w:rsid w:val="000F3C68"/>
    <w:rsid w:val="000F3CD4"/>
    <w:rsid w:val="000F4021"/>
    <w:rsid w:val="000F46D0"/>
    <w:rsid w:val="000F4CEE"/>
    <w:rsid w:val="000F502D"/>
    <w:rsid w:val="000F5212"/>
    <w:rsid w:val="000F5427"/>
    <w:rsid w:val="000F57B6"/>
    <w:rsid w:val="000F5AB7"/>
    <w:rsid w:val="000F5B3A"/>
    <w:rsid w:val="000F5FE5"/>
    <w:rsid w:val="000F6143"/>
    <w:rsid w:val="000F6228"/>
    <w:rsid w:val="000F633A"/>
    <w:rsid w:val="000F6A34"/>
    <w:rsid w:val="000F6BA3"/>
    <w:rsid w:val="000F7245"/>
    <w:rsid w:val="000F7283"/>
    <w:rsid w:val="000F72A6"/>
    <w:rsid w:val="000F764F"/>
    <w:rsid w:val="000F76BE"/>
    <w:rsid w:val="000F7F1A"/>
    <w:rsid w:val="00100523"/>
    <w:rsid w:val="001006BC"/>
    <w:rsid w:val="00100A3E"/>
    <w:rsid w:val="00100AFC"/>
    <w:rsid w:val="00101A41"/>
    <w:rsid w:val="00101B50"/>
    <w:rsid w:val="00101DAC"/>
    <w:rsid w:val="0010254B"/>
    <w:rsid w:val="00102E29"/>
    <w:rsid w:val="001031A3"/>
    <w:rsid w:val="00103811"/>
    <w:rsid w:val="001047EC"/>
    <w:rsid w:val="00104950"/>
    <w:rsid w:val="00104B72"/>
    <w:rsid w:val="00104B7B"/>
    <w:rsid w:val="0010570C"/>
    <w:rsid w:val="00105826"/>
    <w:rsid w:val="0010684D"/>
    <w:rsid w:val="00106D86"/>
    <w:rsid w:val="00106E70"/>
    <w:rsid w:val="001070C2"/>
    <w:rsid w:val="00107524"/>
    <w:rsid w:val="001077B7"/>
    <w:rsid w:val="00107863"/>
    <w:rsid w:val="00107FC3"/>
    <w:rsid w:val="001106C9"/>
    <w:rsid w:val="001108D1"/>
    <w:rsid w:val="00110A55"/>
    <w:rsid w:val="00110AE3"/>
    <w:rsid w:val="00110B07"/>
    <w:rsid w:val="00110C83"/>
    <w:rsid w:val="00111030"/>
    <w:rsid w:val="00111703"/>
    <w:rsid w:val="00111D18"/>
    <w:rsid w:val="00111D72"/>
    <w:rsid w:val="00111E1E"/>
    <w:rsid w:val="00111E42"/>
    <w:rsid w:val="0011210C"/>
    <w:rsid w:val="0011237A"/>
    <w:rsid w:val="00112CBF"/>
    <w:rsid w:val="00112F0C"/>
    <w:rsid w:val="00112F4F"/>
    <w:rsid w:val="001134A4"/>
    <w:rsid w:val="001138C3"/>
    <w:rsid w:val="00113B0C"/>
    <w:rsid w:val="00113E5E"/>
    <w:rsid w:val="001141F8"/>
    <w:rsid w:val="00114275"/>
    <w:rsid w:val="00114C28"/>
    <w:rsid w:val="001151E0"/>
    <w:rsid w:val="00115AED"/>
    <w:rsid w:val="00115DD6"/>
    <w:rsid w:val="001161D8"/>
    <w:rsid w:val="00116738"/>
    <w:rsid w:val="0011686B"/>
    <w:rsid w:val="00116A93"/>
    <w:rsid w:val="00116E75"/>
    <w:rsid w:val="001176CE"/>
    <w:rsid w:val="001176E9"/>
    <w:rsid w:val="00117DC2"/>
    <w:rsid w:val="0012001C"/>
    <w:rsid w:val="00120226"/>
    <w:rsid w:val="0012089E"/>
    <w:rsid w:val="001209C5"/>
    <w:rsid w:val="00120FFE"/>
    <w:rsid w:val="00121847"/>
    <w:rsid w:val="00121A0B"/>
    <w:rsid w:val="00122055"/>
    <w:rsid w:val="00122319"/>
    <w:rsid w:val="00122501"/>
    <w:rsid w:val="0012281B"/>
    <w:rsid w:val="0012294D"/>
    <w:rsid w:val="00122F56"/>
    <w:rsid w:val="00123572"/>
    <w:rsid w:val="00123EED"/>
    <w:rsid w:val="00124706"/>
    <w:rsid w:val="00124D3B"/>
    <w:rsid w:val="00125066"/>
    <w:rsid w:val="001255E2"/>
    <w:rsid w:val="001256B0"/>
    <w:rsid w:val="00125D8C"/>
    <w:rsid w:val="00125EE2"/>
    <w:rsid w:val="00125FA7"/>
    <w:rsid w:val="00126043"/>
    <w:rsid w:val="001261CA"/>
    <w:rsid w:val="001262DC"/>
    <w:rsid w:val="00126831"/>
    <w:rsid w:val="0012698D"/>
    <w:rsid w:val="00126F36"/>
    <w:rsid w:val="0012764C"/>
    <w:rsid w:val="00130623"/>
    <w:rsid w:val="001309F1"/>
    <w:rsid w:val="00130AE7"/>
    <w:rsid w:val="00130D81"/>
    <w:rsid w:val="00132301"/>
    <w:rsid w:val="00132778"/>
    <w:rsid w:val="00133B9C"/>
    <w:rsid w:val="00133D9C"/>
    <w:rsid w:val="0013459F"/>
    <w:rsid w:val="00134A2D"/>
    <w:rsid w:val="00134E86"/>
    <w:rsid w:val="001350D9"/>
    <w:rsid w:val="0013558B"/>
    <w:rsid w:val="00135A44"/>
    <w:rsid w:val="0013607A"/>
    <w:rsid w:val="001362D2"/>
    <w:rsid w:val="001375E7"/>
    <w:rsid w:val="00137D2B"/>
    <w:rsid w:val="00140430"/>
    <w:rsid w:val="001409DA"/>
    <w:rsid w:val="00140C8B"/>
    <w:rsid w:val="00140F07"/>
    <w:rsid w:val="0014113C"/>
    <w:rsid w:val="00141456"/>
    <w:rsid w:val="00141A2A"/>
    <w:rsid w:val="00141BC7"/>
    <w:rsid w:val="00141CA6"/>
    <w:rsid w:val="00142836"/>
    <w:rsid w:val="00143057"/>
    <w:rsid w:val="00143766"/>
    <w:rsid w:val="00143A3C"/>
    <w:rsid w:val="00143FE4"/>
    <w:rsid w:val="001443EF"/>
    <w:rsid w:val="00144506"/>
    <w:rsid w:val="00145091"/>
    <w:rsid w:val="00145619"/>
    <w:rsid w:val="00145FBC"/>
    <w:rsid w:val="00146393"/>
    <w:rsid w:val="00146771"/>
    <w:rsid w:val="00146A8F"/>
    <w:rsid w:val="00147368"/>
    <w:rsid w:val="00147381"/>
    <w:rsid w:val="00147A61"/>
    <w:rsid w:val="00147C1B"/>
    <w:rsid w:val="001500E8"/>
    <w:rsid w:val="0015067A"/>
    <w:rsid w:val="00150690"/>
    <w:rsid w:val="00150AAF"/>
    <w:rsid w:val="00150E1D"/>
    <w:rsid w:val="001512E0"/>
    <w:rsid w:val="00151D7B"/>
    <w:rsid w:val="00152053"/>
    <w:rsid w:val="001520A0"/>
    <w:rsid w:val="00152778"/>
    <w:rsid w:val="00152B6C"/>
    <w:rsid w:val="00153469"/>
    <w:rsid w:val="001536BC"/>
    <w:rsid w:val="001536FA"/>
    <w:rsid w:val="001538B3"/>
    <w:rsid w:val="00153B5B"/>
    <w:rsid w:val="00153EA8"/>
    <w:rsid w:val="001541C3"/>
    <w:rsid w:val="001543E5"/>
    <w:rsid w:val="00154715"/>
    <w:rsid w:val="00154C51"/>
    <w:rsid w:val="00154EF3"/>
    <w:rsid w:val="00155230"/>
    <w:rsid w:val="0015556E"/>
    <w:rsid w:val="00155A84"/>
    <w:rsid w:val="00155C10"/>
    <w:rsid w:val="00155CC8"/>
    <w:rsid w:val="0015662A"/>
    <w:rsid w:val="0015696E"/>
    <w:rsid w:val="00156FCF"/>
    <w:rsid w:val="001572AF"/>
    <w:rsid w:val="00157437"/>
    <w:rsid w:val="00157C9D"/>
    <w:rsid w:val="00160032"/>
    <w:rsid w:val="00160121"/>
    <w:rsid w:val="00160736"/>
    <w:rsid w:val="001608C6"/>
    <w:rsid w:val="00160C37"/>
    <w:rsid w:val="00161396"/>
    <w:rsid w:val="00161DE1"/>
    <w:rsid w:val="00162454"/>
    <w:rsid w:val="00162589"/>
    <w:rsid w:val="001627F8"/>
    <w:rsid w:val="00162974"/>
    <w:rsid w:val="00162EDA"/>
    <w:rsid w:val="00163059"/>
    <w:rsid w:val="00163A03"/>
    <w:rsid w:val="00164528"/>
    <w:rsid w:val="00164662"/>
    <w:rsid w:val="00164A10"/>
    <w:rsid w:val="00164D23"/>
    <w:rsid w:val="00164E08"/>
    <w:rsid w:val="00165453"/>
    <w:rsid w:val="00166A7F"/>
    <w:rsid w:val="00166C55"/>
    <w:rsid w:val="00167A44"/>
    <w:rsid w:val="00167EB3"/>
    <w:rsid w:val="00170978"/>
    <w:rsid w:val="00170B3B"/>
    <w:rsid w:val="00170DD3"/>
    <w:rsid w:val="00171228"/>
    <w:rsid w:val="00171FA8"/>
    <w:rsid w:val="0017224C"/>
    <w:rsid w:val="001723BC"/>
    <w:rsid w:val="001725CB"/>
    <w:rsid w:val="00172A83"/>
    <w:rsid w:val="0017336B"/>
    <w:rsid w:val="001736F9"/>
    <w:rsid w:val="00173A41"/>
    <w:rsid w:val="00173E3F"/>
    <w:rsid w:val="0017426D"/>
    <w:rsid w:val="001748A4"/>
    <w:rsid w:val="0017555C"/>
    <w:rsid w:val="001758B4"/>
    <w:rsid w:val="00175FF3"/>
    <w:rsid w:val="0017609E"/>
    <w:rsid w:val="00176113"/>
    <w:rsid w:val="001762DF"/>
    <w:rsid w:val="001763E8"/>
    <w:rsid w:val="001764DE"/>
    <w:rsid w:val="001766A8"/>
    <w:rsid w:val="001766E8"/>
    <w:rsid w:val="00176E6F"/>
    <w:rsid w:val="00177027"/>
    <w:rsid w:val="001773B5"/>
    <w:rsid w:val="00177AB6"/>
    <w:rsid w:val="00177B0A"/>
    <w:rsid w:val="00177FAB"/>
    <w:rsid w:val="00180361"/>
    <w:rsid w:val="00180F84"/>
    <w:rsid w:val="00181275"/>
    <w:rsid w:val="0018164E"/>
    <w:rsid w:val="00181CB0"/>
    <w:rsid w:val="001829D2"/>
    <w:rsid w:val="00182F5A"/>
    <w:rsid w:val="00183271"/>
    <w:rsid w:val="00183503"/>
    <w:rsid w:val="00183551"/>
    <w:rsid w:val="001848B3"/>
    <w:rsid w:val="00184A1F"/>
    <w:rsid w:val="00184B4F"/>
    <w:rsid w:val="00185183"/>
    <w:rsid w:val="00185432"/>
    <w:rsid w:val="00185601"/>
    <w:rsid w:val="00185959"/>
    <w:rsid w:val="00185967"/>
    <w:rsid w:val="00185B68"/>
    <w:rsid w:val="00185D96"/>
    <w:rsid w:val="00185E54"/>
    <w:rsid w:val="001866FF"/>
    <w:rsid w:val="00186C8C"/>
    <w:rsid w:val="00186CB4"/>
    <w:rsid w:val="001870FB"/>
    <w:rsid w:val="00187281"/>
    <w:rsid w:val="001872C6"/>
    <w:rsid w:val="00187607"/>
    <w:rsid w:val="00187B5C"/>
    <w:rsid w:val="00190003"/>
    <w:rsid w:val="00190424"/>
    <w:rsid w:val="001907DB"/>
    <w:rsid w:val="00190BB8"/>
    <w:rsid w:val="001911AC"/>
    <w:rsid w:val="0019148A"/>
    <w:rsid w:val="001916E4"/>
    <w:rsid w:val="00191A9B"/>
    <w:rsid w:val="00192559"/>
    <w:rsid w:val="0019293D"/>
    <w:rsid w:val="00192990"/>
    <w:rsid w:val="00192B1E"/>
    <w:rsid w:val="00192E1C"/>
    <w:rsid w:val="0019330E"/>
    <w:rsid w:val="001934B3"/>
    <w:rsid w:val="00193541"/>
    <w:rsid w:val="001940FD"/>
    <w:rsid w:val="00194578"/>
    <w:rsid w:val="00194D4F"/>
    <w:rsid w:val="00194DC7"/>
    <w:rsid w:val="001951DA"/>
    <w:rsid w:val="0019541F"/>
    <w:rsid w:val="00195602"/>
    <w:rsid w:val="00195687"/>
    <w:rsid w:val="001959AD"/>
    <w:rsid w:val="00196220"/>
    <w:rsid w:val="001969EA"/>
    <w:rsid w:val="00197A4F"/>
    <w:rsid w:val="00197DA6"/>
    <w:rsid w:val="001A004E"/>
    <w:rsid w:val="001A0165"/>
    <w:rsid w:val="001A0A1C"/>
    <w:rsid w:val="001A0D37"/>
    <w:rsid w:val="001A1189"/>
    <w:rsid w:val="001A1958"/>
    <w:rsid w:val="001A1B6D"/>
    <w:rsid w:val="001A1BAD"/>
    <w:rsid w:val="001A2610"/>
    <w:rsid w:val="001A2DED"/>
    <w:rsid w:val="001A3170"/>
    <w:rsid w:val="001A383D"/>
    <w:rsid w:val="001A385E"/>
    <w:rsid w:val="001A40CC"/>
    <w:rsid w:val="001A4133"/>
    <w:rsid w:val="001A4468"/>
    <w:rsid w:val="001A4A9E"/>
    <w:rsid w:val="001A4C2D"/>
    <w:rsid w:val="001A4D80"/>
    <w:rsid w:val="001A4E61"/>
    <w:rsid w:val="001A52DE"/>
    <w:rsid w:val="001A5C52"/>
    <w:rsid w:val="001A5C95"/>
    <w:rsid w:val="001A61D5"/>
    <w:rsid w:val="001A6249"/>
    <w:rsid w:val="001A683C"/>
    <w:rsid w:val="001A6845"/>
    <w:rsid w:val="001A6C46"/>
    <w:rsid w:val="001A6E46"/>
    <w:rsid w:val="001A7A9D"/>
    <w:rsid w:val="001A7F03"/>
    <w:rsid w:val="001A7F2B"/>
    <w:rsid w:val="001B016C"/>
    <w:rsid w:val="001B06CA"/>
    <w:rsid w:val="001B1134"/>
    <w:rsid w:val="001B1342"/>
    <w:rsid w:val="001B16CF"/>
    <w:rsid w:val="001B1785"/>
    <w:rsid w:val="001B1C70"/>
    <w:rsid w:val="001B1F46"/>
    <w:rsid w:val="001B227C"/>
    <w:rsid w:val="001B2607"/>
    <w:rsid w:val="001B2977"/>
    <w:rsid w:val="001B2ACF"/>
    <w:rsid w:val="001B2C5D"/>
    <w:rsid w:val="001B3535"/>
    <w:rsid w:val="001B390D"/>
    <w:rsid w:val="001B3E37"/>
    <w:rsid w:val="001B414A"/>
    <w:rsid w:val="001B42AF"/>
    <w:rsid w:val="001B488A"/>
    <w:rsid w:val="001B4995"/>
    <w:rsid w:val="001B5851"/>
    <w:rsid w:val="001B5BB0"/>
    <w:rsid w:val="001B64D3"/>
    <w:rsid w:val="001B6797"/>
    <w:rsid w:val="001B68C9"/>
    <w:rsid w:val="001B6C75"/>
    <w:rsid w:val="001C06CC"/>
    <w:rsid w:val="001C0E81"/>
    <w:rsid w:val="001C13F0"/>
    <w:rsid w:val="001C1CD7"/>
    <w:rsid w:val="001C1D26"/>
    <w:rsid w:val="001C279A"/>
    <w:rsid w:val="001C285D"/>
    <w:rsid w:val="001C3542"/>
    <w:rsid w:val="001C3633"/>
    <w:rsid w:val="001C3F9C"/>
    <w:rsid w:val="001C494A"/>
    <w:rsid w:val="001C4956"/>
    <w:rsid w:val="001C4B2B"/>
    <w:rsid w:val="001C4F3B"/>
    <w:rsid w:val="001C5225"/>
    <w:rsid w:val="001C5315"/>
    <w:rsid w:val="001C53AB"/>
    <w:rsid w:val="001C56E8"/>
    <w:rsid w:val="001C5914"/>
    <w:rsid w:val="001C6133"/>
    <w:rsid w:val="001C626C"/>
    <w:rsid w:val="001C634D"/>
    <w:rsid w:val="001C63B3"/>
    <w:rsid w:val="001C64EA"/>
    <w:rsid w:val="001C65B3"/>
    <w:rsid w:val="001C6762"/>
    <w:rsid w:val="001C7116"/>
    <w:rsid w:val="001C784E"/>
    <w:rsid w:val="001C79CC"/>
    <w:rsid w:val="001C79D8"/>
    <w:rsid w:val="001C7C1D"/>
    <w:rsid w:val="001D0269"/>
    <w:rsid w:val="001D0361"/>
    <w:rsid w:val="001D03C2"/>
    <w:rsid w:val="001D0852"/>
    <w:rsid w:val="001D09FC"/>
    <w:rsid w:val="001D0AC6"/>
    <w:rsid w:val="001D0B01"/>
    <w:rsid w:val="001D0B40"/>
    <w:rsid w:val="001D0E82"/>
    <w:rsid w:val="001D0F50"/>
    <w:rsid w:val="001D15AA"/>
    <w:rsid w:val="001D194C"/>
    <w:rsid w:val="001D1B76"/>
    <w:rsid w:val="001D1DFA"/>
    <w:rsid w:val="001D2583"/>
    <w:rsid w:val="001D25B4"/>
    <w:rsid w:val="001D26C7"/>
    <w:rsid w:val="001D288B"/>
    <w:rsid w:val="001D291F"/>
    <w:rsid w:val="001D2F50"/>
    <w:rsid w:val="001D3147"/>
    <w:rsid w:val="001D352C"/>
    <w:rsid w:val="001D3B0E"/>
    <w:rsid w:val="001D3C3A"/>
    <w:rsid w:val="001D416B"/>
    <w:rsid w:val="001D428E"/>
    <w:rsid w:val="001D44B3"/>
    <w:rsid w:val="001D46BB"/>
    <w:rsid w:val="001D4AC1"/>
    <w:rsid w:val="001D4D41"/>
    <w:rsid w:val="001D4F0C"/>
    <w:rsid w:val="001D5733"/>
    <w:rsid w:val="001D58D5"/>
    <w:rsid w:val="001D5C65"/>
    <w:rsid w:val="001D60A1"/>
    <w:rsid w:val="001D653B"/>
    <w:rsid w:val="001D66F6"/>
    <w:rsid w:val="001D68B7"/>
    <w:rsid w:val="001D6E3D"/>
    <w:rsid w:val="001D71C0"/>
    <w:rsid w:val="001D7290"/>
    <w:rsid w:val="001D739E"/>
    <w:rsid w:val="001D7928"/>
    <w:rsid w:val="001D7C7F"/>
    <w:rsid w:val="001D7FD8"/>
    <w:rsid w:val="001E0142"/>
    <w:rsid w:val="001E02AC"/>
    <w:rsid w:val="001E0559"/>
    <w:rsid w:val="001E1020"/>
    <w:rsid w:val="001E19C1"/>
    <w:rsid w:val="001E1BD3"/>
    <w:rsid w:val="001E1C55"/>
    <w:rsid w:val="001E24E4"/>
    <w:rsid w:val="001E257D"/>
    <w:rsid w:val="001E2A3F"/>
    <w:rsid w:val="001E329E"/>
    <w:rsid w:val="001E384F"/>
    <w:rsid w:val="001E391F"/>
    <w:rsid w:val="001E41D8"/>
    <w:rsid w:val="001E4CB3"/>
    <w:rsid w:val="001E5B81"/>
    <w:rsid w:val="001E5CA7"/>
    <w:rsid w:val="001E6060"/>
    <w:rsid w:val="001E6380"/>
    <w:rsid w:val="001E63FD"/>
    <w:rsid w:val="001E65ED"/>
    <w:rsid w:val="001E6667"/>
    <w:rsid w:val="001E6E28"/>
    <w:rsid w:val="001E6FCF"/>
    <w:rsid w:val="001E7661"/>
    <w:rsid w:val="001E767D"/>
    <w:rsid w:val="001E7CD3"/>
    <w:rsid w:val="001E7E5B"/>
    <w:rsid w:val="001F0041"/>
    <w:rsid w:val="001F00AA"/>
    <w:rsid w:val="001F0420"/>
    <w:rsid w:val="001F0531"/>
    <w:rsid w:val="001F0EAA"/>
    <w:rsid w:val="001F13F1"/>
    <w:rsid w:val="001F192F"/>
    <w:rsid w:val="001F1A66"/>
    <w:rsid w:val="001F1AA2"/>
    <w:rsid w:val="001F217B"/>
    <w:rsid w:val="001F2422"/>
    <w:rsid w:val="001F30D9"/>
    <w:rsid w:val="001F387E"/>
    <w:rsid w:val="001F38B2"/>
    <w:rsid w:val="001F3F9C"/>
    <w:rsid w:val="001F4120"/>
    <w:rsid w:val="001F455D"/>
    <w:rsid w:val="001F4A82"/>
    <w:rsid w:val="001F4CE1"/>
    <w:rsid w:val="001F5956"/>
    <w:rsid w:val="001F6051"/>
    <w:rsid w:val="001F63EA"/>
    <w:rsid w:val="001F663F"/>
    <w:rsid w:val="001F6C0B"/>
    <w:rsid w:val="001F7297"/>
    <w:rsid w:val="001F7976"/>
    <w:rsid w:val="001F7CB4"/>
    <w:rsid w:val="00200031"/>
    <w:rsid w:val="0020036A"/>
    <w:rsid w:val="002003B2"/>
    <w:rsid w:val="00200529"/>
    <w:rsid w:val="00200BD5"/>
    <w:rsid w:val="00200D5A"/>
    <w:rsid w:val="00200F1B"/>
    <w:rsid w:val="002015A7"/>
    <w:rsid w:val="00201A72"/>
    <w:rsid w:val="00201B75"/>
    <w:rsid w:val="00201DF9"/>
    <w:rsid w:val="00202D3F"/>
    <w:rsid w:val="002033FE"/>
    <w:rsid w:val="0020386D"/>
    <w:rsid w:val="0020434B"/>
    <w:rsid w:val="00204401"/>
    <w:rsid w:val="002045B2"/>
    <w:rsid w:val="002046CB"/>
    <w:rsid w:val="00204A04"/>
    <w:rsid w:val="00205005"/>
    <w:rsid w:val="002058BD"/>
    <w:rsid w:val="00205B27"/>
    <w:rsid w:val="00206161"/>
    <w:rsid w:val="00206496"/>
    <w:rsid w:val="0020665C"/>
    <w:rsid w:val="00206733"/>
    <w:rsid w:val="00206A29"/>
    <w:rsid w:val="00207A21"/>
    <w:rsid w:val="00207A39"/>
    <w:rsid w:val="00207C24"/>
    <w:rsid w:val="00207FB3"/>
    <w:rsid w:val="00210113"/>
    <w:rsid w:val="002103B2"/>
    <w:rsid w:val="002107BB"/>
    <w:rsid w:val="00210A8C"/>
    <w:rsid w:val="00210D16"/>
    <w:rsid w:val="00210FD8"/>
    <w:rsid w:val="00211189"/>
    <w:rsid w:val="002112EE"/>
    <w:rsid w:val="002113DB"/>
    <w:rsid w:val="0021148B"/>
    <w:rsid w:val="00211983"/>
    <w:rsid w:val="00211DC9"/>
    <w:rsid w:val="002123E8"/>
    <w:rsid w:val="00212619"/>
    <w:rsid w:val="0021294E"/>
    <w:rsid w:val="00212A36"/>
    <w:rsid w:val="00212D30"/>
    <w:rsid w:val="002130C5"/>
    <w:rsid w:val="0021372D"/>
    <w:rsid w:val="00213AC4"/>
    <w:rsid w:val="00213BD0"/>
    <w:rsid w:val="00213EF9"/>
    <w:rsid w:val="002140CC"/>
    <w:rsid w:val="002140D0"/>
    <w:rsid w:val="002141FD"/>
    <w:rsid w:val="002149AC"/>
    <w:rsid w:val="00214A6B"/>
    <w:rsid w:val="00214D75"/>
    <w:rsid w:val="00215001"/>
    <w:rsid w:val="00215733"/>
    <w:rsid w:val="00215B79"/>
    <w:rsid w:val="00215D58"/>
    <w:rsid w:val="00215F59"/>
    <w:rsid w:val="00215FC9"/>
    <w:rsid w:val="002161A7"/>
    <w:rsid w:val="00216B88"/>
    <w:rsid w:val="00216E48"/>
    <w:rsid w:val="00217B8B"/>
    <w:rsid w:val="00217FE4"/>
    <w:rsid w:val="002201AE"/>
    <w:rsid w:val="00220383"/>
    <w:rsid w:val="00220C34"/>
    <w:rsid w:val="00220D3F"/>
    <w:rsid w:val="00220E49"/>
    <w:rsid w:val="00221409"/>
    <w:rsid w:val="00221601"/>
    <w:rsid w:val="00221AD3"/>
    <w:rsid w:val="00221BDF"/>
    <w:rsid w:val="00221C39"/>
    <w:rsid w:val="00221E90"/>
    <w:rsid w:val="00222041"/>
    <w:rsid w:val="00222AB8"/>
    <w:rsid w:val="00222E87"/>
    <w:rsid w:val="002233C1"/>
    <w:rsid w:val="00223506"/>
    <w:rsid w:val="00223516"/>
    <w:rsid w:val="0022379B"/>
    <w:rsid w:val="002238BD"/>
    <w:rsid w:val="002238D1"/>
    <w:rsid w:val="00223D24"/>
    <w:rsid w:val="00224156"/>
    <w:rsid w:val="00224F37"/>
    <w:rsid w:val="002251EE"/>
    <w:rsid w:val="00225587"/>
    <w:rsid w:val="002257AF"/>
    <w:rsid w:val="00225AC9"/>
    <w:rsid w:val="00225EA3"/>
    <w:rsid w:val="00226E59"/>
    <w:rsid w:val="00227002"/>
    <w:rsid w:val="00227025"/>
    <w:rsid w:val="00227081"/>
    <w:rsid w:val="002272FD"/>
    <w:rsid w:val="00227410"/>
    <w:rsid w:val="0022784F"/>
    <w:rsid w:val="0022787F"/>
    <w:rsid w:val="002306C5"/>
    <w:rsid w:val="00230AC0"/>
    <w:rsid w:val="00230FD4"/>
    <w:rsid w:val="00231C1D"/>
    <w:rsid w:val="002322EC"/>
    <w:rsid w:val="00232405"/>
    <w:rsid w:val="002327AA"/>
    <w:rsid w:val="0023301B"/>
    <w:rsid w:val="0023305E"/>
    <w:rsid w:val="00233EDF"/>
    <w:rsid w:val="002341D4"/>
    <w:rsid w:val="002342B2"/>
    <w:rsid w:val="002347A3"/>
    <w:rsid w:val="0023499F"/>
    <w:rsid w:val="00234A4E"/>
    <w:rsid w:val="00234BAC"/>
    <w:rsid w:val="00234EC0"/>
    <w:rsid w:val="00235106"/>
    <w:rsid w:val="002351F7"/>
    <w:rsid w:val="002352E7"/>
    <w:rsid w:val="0023560F"/>
    <w:rsid w:val="002357AF"/>
    <w:rsid w:val="00235AE3"/>
    <w:rsid w:val="00235BA6"/>
    <w:rsid w:val="00235BD7"/>
    <w:rsid w:val="00235F57"/>
    <w:rsid w:val="002364FF"/>
    <w:rsid w:val="00237238"/>
    <w:rsid w:val="002372AA"/>
    <w:rsid w:val="0023738B"/>
    <w:rsid w:val="00237549"/>
    <w:rsid w:val="0023783F"/>
    <w:rsid w:val="00237EF4"/>
    <w:rsid w:val="00237F49"/>
    <w:rsid w:val="002400B0"/>
    <w:rsid w:val="002404D8"/>
    <w:rsid w:val="002404FB"/>
    <w:rsid w:val="0024076A"/>
    <w:rsid w:val="00240E9F"/>
    <w:rsid w:val="00240F44"/>
    <w:rsid w:val="00240FF7"/>
    <w:rsid w:val="002414E6"/>
    <w:rsid w:val="0024163C"/>
    <w:rsid w:val="002420DB"/>
    <w:rsid w:val="002425DF"/>
    <w:rsid w:val="00242798"/>
    <w:rsid w:val="002427E5"/>
    <w:rsid w:val="00242ADA"/>
    <w:rsid w:val="00242ADD"/>
    <w:rsid w:val="00242BB1"/>
    <w:rsid w:val="00242DF1"/>
    <w:rsid w:val="00243613"/>
    <w:rsid w:val="00243BC2"/>
    <w:rsid w:val="00243CD0"/>
    <w:rsid w:val="0024478B"/>
    <w:rsid w:val="002447ED"/>
    <w:rsid w:val="002448B5"/>
    <w:rsid w:val="00244AE8"/>
    <w:rsid w:val="0024529B"/>
    <w:rsid w:val="0024546A"/>
    <w:rsid w:val="00245B4A"/>
    <w:rsid w:val="002461F2"/>
    <w:rsid w:val="002462AB"/>
    <w:rsid w:val="00246320"/>
    <w:rsid w:val="002470D3"/>
    <w:rsid w:val="00247590"/>
    <w:rsid w:val="002476D4"/>
    <w:rsid w:val="00247EFF"/>
    <w:rsid w:val="00247FF7"/>
    <w:rsid w:val="0025028E"/>
    <w:rsid w:val="00250B3D"/>
    <w:rsid w:val="002511DB"/>
    <w:rsid w:val="0025126C"/>
    <w:rsid w:val="00251651"/>
    <w:rsid w:val="00251977"/>
    <w:rsid w:val="00251E71"/>
    <w:rsid w:val="00252022"/>
    <w:rsid w:val="00252B41"/>
    <w:rsid w:val="00252BDB"/>
    <w:rsid w:val="0025378D"/>
    <w:rsid w:val="00253B2E"/>
    <w:rsid w:val="00254145"/>
    <w:rsid w:val="00254DB1"/>
    <w:rsid w:val="00254E42"/>
    <w:rsid w:val="002552D4"/>
    <w:rsid w:val="00255661"/>
    <w:rsid w:val="00255673"/>
    <w:rsid w:val="00255AB9"/>
    <w:rsid w:val="00255AE3"/>
    <w:rsid w:val="00255B22"/>
    <w:rsid w:val="00255D2F"/>
    <w:rsid w:val="00257054"/>
    <w:rsid w:val="00257055"/>
    <w:rsid w:val="0025795E"/>
    <w:rsid w:val="00257A8A"/>
    <w:rsid w:val="002601B8"/>
    <w:rsid w:val="00260B8F"/>
    <w:rsid w:val="00260D4D"/>
    <w:rsid w:val="00260F7D"/>
    <w:rsid w:val="0026148A"/>
    <w:rsid w:val="0026168A"/>
    <w:rsid w:val="00261D30"/>
    <w:rsid w:val="00261F69"/>
    <w:rsid w:val="00262125"/>
    <w:rsid w:val="002621A0"/>
    <w:rsid w:val="00262492"/>
    <w:rsid w:val="00262588"/>
    <w:rsid w:val="00262ED6"/>
    <w:rsid w:val="00263647"/>
    <w:rsid w:val="00263E2D"/>
    <w:rsid w:val="00263EBB"/>
    <w:rsid w:val="002642BF"/>
    <w:rsid w:val="0026430A"/>
    <w:rsid w:val="002647E8"/>
    <w:rsid w:val="00264C5D"/>
    <w:rsid w:val="0026548F"/>
    <w:rsid w:val="00265909"/>
    <w:rsid w:val="00265AEC"/>
    <w:rsid w:val="00265F21"/>
    <w:rsid w:val="00265FE9"/>
    <w:rsid w:val="002667A6"/>
    <w:rsid w:val="00266870"/>
    <w:rsid w:val="00266BCB"/>
    <w:rsid w:val="002670A5"/>
    <w:rsid w:val="002677EE"/>
    <w:rsid w:val="00267F1F"/>
    <w:rsid w:val="0027015B"/>
    <w:rsid w:val="002705BA"/>
    <w:rsid w:val="00270669"/>
    <w:rsid w:val="002708F2"/>
    <w:rsid w:val="00270A39"/>
    <w:rsid w:val="00270B9B"/>
    <w:rsid w:val="00270C36"/>
    <w:rsid w:val="002711C2"/>
    <w:rsid w:val="0027173C"/>
    <w:rsid w:val="0027188A"/>
    <w:rsid w:val="002718D1"/>
    <w:rsid w:val="00271B60"/>
    <w:rsid w:val="00271C5A"/>
    <w:rsid w:val="00271C94"/>
    <w:rsid w:val="00272843"/>
    <w:rsid w:val="002730F3"/>
    <w:rsid w:val="00273163"/>
    <w:rsid w:val="002732D1"/>
    <w:rsid w:val="0027332B"/>
    <w:rsid w:val="00273630"/>
    <w:rsid w:val="00273995"/>
    <w:rsid w:val="00273CF8"/>
    <w:rsid w:val="00274394"/>
    <w:rsid w:val="00274A0F"/>
    <w:rsid w:val="00274A13"/>
    <w:rsid w:val="00274C12"/>
    <w:rsid w:val="00274C9D"/>
    <w:rsid w:val="00274F09"/>
    <w:rsid w:val="0027588A"/>
    <w:rsid w:val="002758E5"/>
    <w:rsid w:val="00275B1F"/>
    <w:rsid w:val="002765A7"/>
    <w:rsid w:val="00276682"/>
    <w:rsid w:val="00276D6E"/>
    <w:rsid w:val="00276E07"/>
    <w:rsid w:val="00277248"/>
    <w:rsid w:val="0027790C"/>
    <w:rsid w:val="00277A0C"/>
    <w:rsid w:val="00277A9C"/>
    <w:rsid w:val="00277C16"/>
    <w:rsid w:val="00277C57"/>
    <w:rsid w:val="00277C78"/>
    <w:rsid w:val="00277F7D"/>
    <w:rsid w:val="002802F8"/>
    <w:rsid w:val="002808E4"/>
    <w:rsid w:val="00280A2A"/>
    <w:rsid w:val="00280CE5"/>
    <w:rsid w:val="00280EA6"/>
    <w:rsid w:val="00280F74"/>
    <w:rsid w:val="002813C1"/>
    <w:rsid w:val="00281435"/>
    <w:rsid w:val="00281467"/>
    <w:rsid w:val="0028187D"/>
    <w:rsid w:val="00281C36"/>
    <w:rsid w:val="00281E0D"/>
    <w:rsid w:val="0028292F"/>
    <w:rsid w:val="002838AD"/>
    <w:rsid w:val="002838D4"/>
    <w:rsid w:val="00283FE8"/>
    <w:rsid w:val="002843B0"/>
    <w:rsid w:val="002843BB"/>
    <w:rsid w:val="002843CE"/>
    <w:rsid w:val="00284770"/>
    <w:rsid w:val="0028577C"/>
    <w:rsid w:val="00285A74"/>
    <w:rsid w:val="00285FD9"/>
    <w:rsid w:val="00286035"/>
    <w:rsid w:val="002866D2"/>
    <w:rsid w:val="002867F5"/>
    <w:rsid w:val="002868B6"/>
    <w:rsid w:val="00286D70"/>
    <w:rsid w:val="00287859"/>
    <w:rsid w:val="00287BB3"/>
    <w:rsid w:val="00287CFB"/>
    <w:rsid w:val="00290115"/>
    <w:rsid w:val="00290755"/>
    <w:rsid w:val="002907AD"/>
    <w:rsid w:val="00290D4C"/>
    <w:rsid w:val="00290FE8"/>
    <w:rsid w:val="00291194"/>
    <w:rsid w:val="00291B15"/>
    <w:rsid w:val="00291C5F"/>
    <w:rsid w:val="00291C88"/>
    <w:rsid w:val="00292844"/>
    <w:rsid w:val="00292DA5"/>
    <w:rsid w:val="00293402"/>
    <w:rsid w:val="0029389B"/>
    <w:rsid w:val="002939E6"/>
    <w:rsid w:val="002939EA"/>
    <w:rsid w:val="00293E8A"/>
    <w:rsid w:val="00294425"/>
    <w:rsid w:val="00294A19"/>
    <w:rsid w:val="00294DA4"/>
    <w:rsid w:val="00295043"/>
    <w:rsid w:val="002951EE"/>
    <w:rsid w:val="00295628"/>
    <w:rsid w:val="00295B9D"/>
    <w:rsid w:val="00296BBA"/>
    <w:rsid w:val="00296CCF"/>
    <w:rsid w:val="00296F7D"/>
    <w:rsid w:val="00297207"/>
    <w:rsid w:val="0029798C"/>
    <w:rsid w:val="00297CDB"/>
    <w:rsid w:val="002A0139"/>
    <w:rsid w:val="002A029E"/>
    <w:rsid w:val="002A04B5"/>
    <w:rsid w:val="002A09E6"/>
    <w:rsid w:val="002A0EB4"/>
    <w:rsid w:val="002A10D5"/>
    <w:rsid w:val="002A117B"/>
    <w:rsid w:val="002A1216"/>
    <w:rsid w:val="002A196F"/>
    <w:rsid w:val="002A1C24"/>
    <w:rsid w:val="002A1E94"/>
    <w:rsid w:val="002A1FCC"/>
    <w:rsid w:val="002A2367"/>
    <w:rsid w:val="002A2720"/>
    <w:rsid w:val="002A3325"/>
    <w:rsid w:val="002A3BE8"/>
    <w:rsid w:val="002A4688"/>
    <w:rsid w:val="002A46B0"/>
    <w:rsid w:val="002A4B77"/>
    <w:rsid w:val="002A4F12"/>
    <w:rsid w:val="002A55B3"/>
    <w:rsid w:val="002A5B76"/>
    <w:rsid w:val="002A5C28"/>
    <w:rsid w:val="002A5D81"/>
    <w:rsid w:val="002A606D"/>
    <w:rsid w:val="002A6099"/>
    <w:rsid w:val="002A67DA"/>
    <w:rsid w:val="002A69B8"/>
    <w:rsid w:val="002A6CBE"/>
    <w:rsid w:val="002A6E86"/>
    <w:rsid w:val="002A773E"/>
    <w:rsid w:val="002A7759"/>
    <w:rsid w:val="002A77E7"/>
    <w:rsid w:val="002A79DD"/>
    <w:rsid w:val="002B0A0B"/>
    <w:rsid w:val="002B147D"/>
    <w:rsid w:val="002B1A22"/>
    <w:rsid w:val="002B1FFC"/>
    <w:rsid w:val="002B24C5"/>
    <w:rsid w:val="002B2914"/>
    <w:rsid w:val="002B2C2B"/>
    <w:rsid w:val="002B2C68"/>
    <w:rsid w:val="002B2E4D"/>
    <w:rsid w:val="002B3072"/>
    <w:rsid w:val="002B3222"/>
    <w:rsid w:val="002B3693"/>
    <w:rsid w:val="002B37C8"/>
    <w:rsid w:val="002B3A95"/>
    <w:rsid w:val="002B3CA4"/>
    <w:rsid w:val="002B3F90"/>
    <w:rsid w:val="002B4953"/>
    <w:rsid w:val="002B4B33"/>
    <w:rsid w:val="002B4C2E"/>
    <w:rsid w:val="002B4CCC"/>
    <w:rsid w:val="002B4D28"/>
    <w:rsid w:val="002B4EE2"/>
    <w:rsid w:val="002B5AA5"/>
    <w:rsid w:val="002B5B43"/>
    <w:rsid w:val="002B5EA3"/>
    <w:rsid w:val="002B6129"/>
    <w:rsid w:val="002B6756"/>
    <w:rsid w:val="002B67C7"/>
    <w:rsid w:val="002B6A28"/>
    <w:rsid w:val="002B6D1A"/>
    <w:rsid w:val="002B7394"/>
    <w:rsid w:val="002C0123"/>
    <w:rsid w:val="002C02FD"/>
    <w:rsid w:val="002C05B2"/>
    <w:rsid w:val="002C0B63"/>
    <w:rsid w:val="002C0B6B"/>
    <w:rsid w:val="002C0C5A"/>
    <w:rsid w:val="002C1F69"/>
    <w:rsid w:val="002C28D0"/>
    <w:rsid w:val="002C29D6"/>
    <w:rsid w:val="002C2B81"/>
    <w:rsid w:val="002C2EC7"/>
    <w:rsid w:val="002C2F0F"/>
    <w:rsid w:val="002C2F64"/>
    <w:rsid w:val="002C3353"/>
    <w:rsid w:val="002C346E"/>
    <w:rsid w:val="002C35EF"/>
    <w:rsid w:val="002C367B"/>
    <w:rsid w:val="002C3774"/>
    <w:rsid w:val="002C3C6D"/>
    <w:rsid w:val="002C4915"/>
    <w:rsid w:val="002C4FBA"/>
    <w:rsid w:val="002C582D"/>
    <w:rsid w:val="002C621D"/>
    <w:rsid w:val="002C6C9F"/>
    <w:rsid w:val="002C7015"/>
    <w:rsid w:val="002C7388"/>
    <w:rsid w:val="002C75B1"/>
    <w:rsid w:val="002C7672"/>
    <w:rsid w:val="002C79EF"/>
    <w:rsid w:val="002C7BB9"/>
    <w:rsid w:val="002D0544"/>
    <w:rsid w:val="002D0662"/>
    <w:rsid w:val="002D0689"/>
    <w:rsid w:val="002D07C1"/>
    <w:rsid w:val="002D0D0D"/>
    <w:rsid w:val="002D10A3"/>
    <w:rsid w:val="002D16FD"/>
    <w:rsid w:val="002D1BB0"/>
    <w:rsid w:val="002D1E03"/>
    <w:rsid w:val="002D233F"/>
    <w:rsid w:val="002D24F4"/>
    <w:rsid w:val="002D2972"/>
    <w:rsid w:val="002D29CB"/>
    <w:rsid w:val="002D2ADE"/>
    <w:rsid w:val="002D3300"/>
    <w:rsid w:val="002D33E5"/>
    <w:rsid w:val="002D3513"/>
    <w:rsid w:val="002D3869"/>
    <w:rsid w:val="002D392D"/>
    <w:rsid w:val="002D3AC2"/>
    <w:rsid w:val="002D3F92"/>
    <w:rsid w:val="002D414D"/>
    <w:rsid w:val="002D4198"/>
    <w:rsid w:val="002D43B3"/>
    <w:rsid w:val="002D4593"/>
    <w:rsid w:val="002D4C99"/>
    <w:rsid w:val="002D4CCA"/>
    <w:rsid w:val="002D5108"/>
    <w:rsid w:val="002D5419"/>
    <w:rsid w:val="002D59AB"/>
    <w:rsid w:val="002D5C14"/>
    <w:rsid w:val="002D6AFF"/>
    <w:rsid w:val="002D6CB5"/>
    <w:rsid w:val="002D70EA"/>
    <w:rsid w:val="002D7157"/>
    <w:rsid w:val="002D7F6E"/>
    <w:rsid w:val="002E0098"/>
    <w:rsid w:val="002E010E"/>
    <w:rsid w:val="002E0145"/>
    <w:rsid w:val="002E061B"/>
    <w:rsid w:val="002E06B8"/>
    <w:rsid w:val="002E11D5"/>
    <w:rsid w:val="002E12EB"/>
    <w:rsid w:val="002E1C92"/>
    <w:rsid w:val="002E1CAD"/>
    <w:rsid w:val="002E20BC"/>
    <w:rsid w:val="002E27EA"/>
    <w:rsid w:val="002E2923"/>
    <w:rsid w:val="002E302C"/>
    <w:rsid w:val="002E31B7"/>
    <w:rsid w:val="002E3806"/>
    <w:rsid w:val="002E3E99"/>
    <w:rsid w:val="002E4414"/>
    <w:rsid w:val="002E5164"/>
    <w:rsid w:val="002E5191"/>
    <w:rsid w:val="002E5C37"/>
    <w:rsid w:val="002E5C3C"/>
    <w:rsid w:val="002E5D65"/>
    <w:rsid w:val="002E5F25"/>
    <w:rsid w:val="002E6275"/>
    <w:rsid w:val="002E645B"/>
    <w:rsid w:val="002E7941"/>
    <w:rsid w:val="002E7B72"/>
    <w:rsid w:val="002E7C1D"/>
    <w:rsid w:val="002E7F1F"/>
    <w:rsid w:val="002F02DE"/>
    <w:rsid w:val="002F0A2D"/>
    <w:rsid w:val="002F0CA6"/>
    <w:rsid w:val="002F1181"/>
    <w:rsid w:val="002F1494"/>
    <w:rsid w:val="002F19B5"/>
    <w:rsid w:val="002F1A77"/>
    <w:rsid w:val="002F1C45"/>
    <w:rsid w:val="002F1FE0"/>
    <w:rsid w:val="002F2527"/>
    <w:rsid w:val="002F2FC1"/>
    <w:rsid w:val="002F30C2"/>
    <w:rsid w:val="002F33B6"/>
    <w:rsid w:val="002F3E69"/>
    <w:rsid w:val="002F3E8D"/>
    <w:rsid w:val="002F4444"/>
    <w:rsid w:val="002F4548"/>
    <w:rsid w:val="002F4855"/>
    <w:rsid w:val="002F4F6F"/>
    <w:rsid w:val="002F50FF"/>
    <w:rsid w:val="002F58F3"/>
    <w:rsid w:val="002F5CFC"/>
    <w:rsid w:val="002F5E3E"/>
    <w:rsid w:val="002F7A93"/>
    <w:rsid w:val="002F7BD8"/>
    <w:rsid w:val="003003DF"/>
    <w:rsid w:val="003009A0"/>
    <w:rsid w:val="00300AAB"/>
    <w:rsid w:val="00301A2E"/>
    <w:rsid w:val="0030292E"/>
    <w:rsid w:val="00302D33"/>
    <w:rsid w:val="00303132"/>
    <w:rsid w:val="00303D3F"/>
    <w:rsid w:val="0030402D"/>
    <w:rsid w:val="0030429E"/>
    <w:rsid w:val="00304584"/>
    <w:rsid w:val="003047BF"/>
    <w:rsid w:val="00304A08"/>
    <w:rsid w:val="00304F45"/>
    <w:rsid w:val="003052AC"/>
    <w:rsid w:val="003054ED"/>
    <w:rsid w:val="00305593"/>
    <w:rsid w:val="00306242"/>
    <w:rsid w:val="00306853"/>
    <w:rsid w:val="00306AB0"/>
    <w:rsid w:val="00306AD6"/>
    <w:rsid w:val="003072AD"/>
    <w:rsid w:val="00307507"/>
    <w:rsid w:val="00307884"/>
    <w:rsid w:val="003078B8"/>
    <w:rsid w:val="00307A9B"/>
    <w:rsid w:val="00307B54"/>
    <w:rsid w:val="003101E4"/>
    <w:rsid w:val="003104E2"/>
    <w:rsid w:val="003106D1"/>
    <w:rsid w:val="00310700"/>
    <w:rsid w:val="00310C2F"/>
    <w:rsid w:val="0031190E"/>
    <w:rsid w:val="00311C47"/>
    <w:rsid w:val="00311DA9"/>
    <w:rsid w:val="00312685"/>
    <w:rsid w:val="003126C4"/>
    <w:rsid w:val="0031279E"/>
    <w:rsid w:val="003127EA"/>
    <w:rsid w:val="00312EF4"/>
    <w:rsid w:val="003130C5"/>
    <w:rsid w:val="00313253"/>
    <w:rsid w:val="00313293"/>
    <w:rsid w:val="003134CD"/>
    <w:rsid w:val="00313709"/>
    <w:rsid w:val="003138F4"/>
    <w:rsid w:val="003139E7"/>
    <w:rsid w:val="00313A4C"/>
    <w:rsid w:val="003149DD"/>
    <w:rsid w:val="003151FF"/>
    <w:rsid w:val="0031581D"/>
    <w:rsid w:val="00316075"/>
    <w:rsid w:val="00316261"/>
    <w:rsid w:val="003164E3"/>
    <w:rsid w:val="00316741"/>
    <w:rsid w:val="00316742"/>
    <w:rsid w:val="00316A70"/>
    <w:rsid w:val="00316D5E"/>
    <w:rsid w:val="00316D79"/>
    <w:rsid w:val="00317462"/>
    <w:rsid w:val="003175ED"/>
    <w:rsid w:val="0031782E"/>
    <w:rsid w:val="00317A31"/>
    <w:rsid w:val="00317CEE"/>
    <w:rsid w:val="00317E11"/>
    <w:rsid w:val="00322106"/>
    <w:rsid w:val="00322144"/>
    <w:rsid w:val="003223B0"/>
    <w:rsid w:val="003236F0"/>
    <w:rsid w:val="00323871"/>
    <w:rsid w:val="00323881"/>
    <w:rsid w:val="00323ACE"/>
    <w:rsid w:val="00323FCD"/>
    <w:rsid w:val="00324433"/>
    <w:rsid w:val="0032478D"/>
    <w:rsid w:val="00324BF2"/>
    <w:rsid w:val="00324CF3"/>
    <w:rsid w:val="00324F06"/>
    <w:rsid w:val="00325099"/>
    <w:rsid w:val="0032582B"/>
    <w:rsid w:val="00325D0F"/>
    <w:rsid w:val="00325DFF"/>
    <w:rsid w:val="00325FA5"/>
    <w:rsid w:val="00326084"/>
    <w:rsid w:val="00326296"/>
    <w:rsid w:val="00326797"/>
    <w:rsid w:val="00327369"/>
    <w:rsid w:val="003278BC"/>
    <w:rsid w:val="003278FC"/>
    <w:rsid w:val="00327921"/>
    <w:rsid w:val="00327D17"/>
    <w:rsid w:val="00327E38"/>
    <w:rsid w:val="00327F16"/>
    <w:rsid w:val="003308A0"/>
    <w:rsid w:val="00330A13"/>
    <w:rsid w:val="00330C9E"/>
    <w:rsid w:val="00330CB8"/>
    <w:rsid w:val="0033132D"/>
    <w:rsid w:val="00331390"/>
    <w:rsid w:val="0033149B"/>
    <w:rsid w:val="00331557"/>
    <w:rsid w:val="003316DF"/>
    <w:rsid w:val="0033183F"/>
    <w:rsid w:val="003320BF"/>
    <w:rsid w:val="0033221B"/>
    <w:rsid w:val="00332A72"/>
    <w:rsid w:val="00332DD3"/>
    <w:rsid w:val="00333110"/>
    <w:rsid w:val="00333462"/>
    <w:rsid w:val="00333875"/>
    <w:rsid w:val="00333DF4"/>
    <w:rsid w:val="00334222"/>
    <w:rsid w:val="003345CB"/>
    <w:rsid w:val="00334AC6"/>
    <w:rsid w:val="00334EC8"/>
    <w:rsid w:val="00335110"/>
    <w:rsid w:val="00335468"/>
    <w:rsid w:val="00335564"/>
    <w:rsid w:val="00335616"/>
    <w:rsid w:val="00335A17"/>
    <w:rsid w:val="00335A8C"/>
    <w:rsid w:val="00335B2A"/>
    <w:rsid w:val="00335B64"/>
    <w:rsid w:val="00336193"/>
    <w:rsid w:val="00336C7B"/>
    <w:rsid w:val="0033722E"/>
    <w:rsid w:val="00337418"/>
    <w:rsid w:val="00337875"/>
    <w:rsid w:val="003379DB"/>
    <w:rsid w:val="00337A7C"/>
    <w:rsid w:val="00337F35"/>
    <w:rsid w:val="0034030D"/>
    <w:rsid w:val="003404A0"/>
    <w:rsid w:val="0034166B"/>
    <w:rsid w:val="003416F5"/>
    <w:rsid w:val="00341867"/>
    <w:rsid w:val="00341AA0"/>
    <w:rsid w:val="00341CC8"/>
    <w:rsid w:val="00342069"/>
    <w:rsid w:val="0034217E"/>
    <w:rsid w:val="0034245B"/>
    <w:rsid w:val="00342957"/>
    <w:rsid w:val="003429CA"/>
    <w:rsid w:val="00342EAF"/>
    <w:rsid w:val="00343532"/>
    <w:rsid w:val="0034365D"/>
    <w:rsid w:val="003436AA"/>
    <w:rsid w:val="00343798"/>
    <w:rsid w:val="00343CF8"/>
    <w:rsid w:val="00343DC5"/>
    <w:rsid w:val="00343E1F"/>
    <w:rsid w:val="00343E44"/>
    <w:rsid w:val="00344267"/>
    <w:rsid w:val="00344608"/>
    <w:rsid w:val="0034493B"/>
    <w:rsid w:val="00344B7D"/>
    <w:rsid w:val="00344E52"/>
    <w:rsid w:val="00344EFF"/>
    <w:rsid w:val="00345D07"/>
    <w:rsid w:val="00345E80"/>
    <w:rsid w:val="00345F00"/>
    <w:rsid w:val="003464FE"/>
    <w:rsid w:val="00346517"/>
    <w:rsid w:val="00347690"/>
    <w:rsid w:val="003477FA"/>
    <w:rsid w:val="0034792A"/>
    <w:rsid w:val="00350141"/>
    <w:rsid w:val="00350A92"/>
    <w:rsid w:val="00351143"/>
    <w:rsid w:val="00351186"/>
    <w:rsid w:val="00351252"/>
    <w:rsid w:val="00351304"/>
    <w:rsid w:val="00351352"/>
    <w:rsid w:val="00351624"/>
    <w:rsid w:val="003516C6"/>
    <w:rsid w:val="00352AFD"/>
    <w:rsid w:val="00352B5F"/>
    <w:rsid w:val="00353284"/>
    <w:rsid w:val="00353390"/>
    <w:rsid w:val="0035346D"/>
    <w:rsid w:val="00353B1B"/>
    <w:rsid w:val="0035447D"/>
    <w:rsid w:val="00354B82"/>
    <w:rsid w:val="00354C8E"/>
    <w:rsid w:val="00355048"/>
    <w:rsid w:val="0035505E"/>
    <w:rsid w:val="003555DB"/>
    <w:rsid w:val="003556BF"/>
    <w:rsid w:val="00355D9F"/>
    <w:rsid w:val="003566E1"/>
    <w:rsid w:val="00356952"/>
    <w:rsid w:val="00356ACA"/>
    <w:rsid w:val="00356AD5"/>
    <w:rsid w:val="00356F03"/>
    <w:rsid w:val="0035768B"/>
    <w:rsid w:val="003578B2"/>
    <w:rsid w:val="00357AD6"/>
    <w:rsid w:val="00357D70"/>
    <w:rsid w:val="0036087A"/>
    <w:rsid w:val="00360A70"/>
    <w:rsid w:val="0036141B"/>
    <w:rsid w:val="00361F56"/>
    <w:rsid w:val="0036204C"/>
    <w:rsid w:val="0036209C"/>
    <w:rsid w:val="0036265B"/>
    <w:rsid w:val="00362D3A"/>
    <w:rsid w:val="00362F2B"/>
    <w:rsid w:val="00363134"/>
    <w:rsid w:val="003631DE"/>
    <w:rsid w:val="003638C8"/>
    <w:rsid w:val="00363D45"/>
    <w:rsid w:val="00363F3B"/>
    <w:rsid w:val="003643ED"/>
    <w:rsid w:val="0036458A"/>
    <w:rsid w:val="00364FED"/>
    <w:rsid w:val="0036566A"/>
    <w:rsid w:val="0036589C"/>
    <w:rsid w:val="00366136"/>
    <w:rsid w:val="00366152"/>
    <w:rsid w:val="003661B5"/>
    <w:rsid w:val="00366576"/>
    <w:rsid w:val="003668BE"/>
    <w:rsid w:val="00366B42"/>
    <w:rsid w:val="00367A50"/>
    <w:rsid w:val="00367A7D"/>
    <w:rsid w:val="00367C0E"/>
    <w:rsid w:val="00367DAC"/>
    <w:rsid w:val="00367DEC"/>
    <w:rsid w:val="003714A0"/>
    <w:rsid w:val="00371F9A"/>
    <w:rsid w:val="003720D0"/>
    <w:rsid w:val="00372AC6"/>
    <w:rsid w:val="00372CD2"/>
    <w:rsid w:val="00372E53"/>
    <w:rsid w:val="00372E72"/>
    <w:rsid w:val="00372FE3"/>
    <w:rsid w:val="0037314E"/>
    <w:rsid w:val="003735C4"/>
    <w:rsid w:val="00373CC7"/>
    <w:rsid w:val="003740F1"/>
    <w:rsid w:val="00374598"/>
    <w:rsid w:val="003747B3"/>
    <w:rsid w:val="00374856"/>
    <w:rsid w:val="00374890"/>
    <w:rsid w:val="0037513B"/>
    <w:rsid w:val="00375204"/>
    <w:rsid w:val="0037544F"/>
    <w:rsid w:val="003756DE"/>
    <w:rsid w:val="003759FF"/>
    <w:rsid w:val="00375D5E"/>
    <w:rsid w:val="00376016"/>
    <w:rsid w:val="00376071"/>
    <w:rsid w:val="0037654B"/>
    <w:rsid w:val="00376A0F"/>
    <w:rsid w:val="00376A18"/>
    <w:rsid w:val="00376B1D"/>
    <w:rsid w:val="00376B33"/>
    <w:rsid w:val="00376DB5"/>
    <w:rsid w:val="00376F46"/>
    <w:rsid w:val="00377464"/>
    <w:rsid w:val="00380400"/>
    <w:rsid w:val="0038062E"/>
    <w:rsid w:val="00380883"/>
    <w:rsid w:val="003809D7"/>
    <w:rsid w:val="00381088"/>
    <w:rsid w:val="00381303"/>
    <w:rsid w:val="00381463"/>
    <w:rsid w:val="0038220E"/>
    <w:rsid w:val="00382318"/>
    <w:rsid w:val="00382362"/>
    <w:rsid w:val="00382565"/>
    <w:rsid w:val="003828A0"/>
    <w:rsid w:val="00382E01"/>
    <w:rsid w:val="00382F71"/>
    <w:rsid w:val="003835B2"/>
    <w:rsid w:val="00383B4E"/>
    <w:rsid w:val="00383B87"/>
    <w:rsid w:val="00383C1C"/>
    <w:rsid w:val="00383F78"/>
    <w:rsid w:val="00383FEC"/>
    <w:rsid w:val="0038450B"/>
    <w:rsid w:val="00384575"/>
    <w:rsid w:val="003846FD"/>
    <w:rsid w:val="00384D3E"/>
    <w:rsid w:val="003852BD"/>
    <w:rsid w:val="00385833"/>
    <w:rsid w:val="00385D4A"/>
    <w:rsid w:val="00385D88"/>
    <w:rsid w:val="00385DAC"/>
    <w:rsid w:val="0038608B"/>
    <w:rsid w:val="00386096"/>
    <w:rsid w:val="0038657A"/>
    <w:rsid w:val="003865A1"/>
    <w:rsid w:val="003865C3"/>
    <w:rsid w:val="0038694B"/>
    <w:rsid w:val="00386B86"/>
    <w:rsid w:val="00387E3D"/>
    <w:rsid w:val="0039003E"/>
    <w:rsid w:val="00390483"/>
    <w:rsid w:val="00390D28"/>
    <w:rsid w:val="0039171D"/>
    <w:rsid w:val="00391E0E"/>
    <w:rsid w:val="00391E2F"/>
    <w:rsid w:val="0039235A"/>
    <w:rsid w:val="003927AB"/>
    <w:rsid w:val="00392A13"/>
    <w:rsid w:val="00392D50"/>
    <w:rsid w:val="0039342A"/>
    <w:rsid w:val="00393890"/>
    <w:rsid w:val="00393D18"/>
    <w:rsid w:val="003943AE"/>
    <w:rsid w:val="00394AD7"/>
    <w:rsid w:val="00395020"/>
    <w:rsid w:val="00396C42"/>
    <w:rsid w:val="00396C55"/>
    <w:rsid w:val="00396CA6"/>
    <w:rsid w:val="00396D8A"/>
    <w:rsid w:val="00396EAE"/>
    <w:rsid w:val="00396EB0"/>
    <w:rsid w:val="00397060"/>
    <w:rsid w:val="0039739D"/>
    <w:rsid w:val="00397E92"/>
    <w:rsid w:val="003A00A3"/>
    <w:rsid w:val="003A0E80"/>
    <w:rsid w:val="003A1470"/>
    <w:rsid w:val="003A2500"/>
    <w:rsid w:val="003A35BD"/>
    <w:rsid w:val="003A3880"/>
    <w:rsid w:val="003A3C8B"/>
    <w:rsid w:val="003A453A"/>
    <w:rsid w:val="003A4783"/>
    <w:rsid w:val="003A4B07"/>
    <w:rsid w:val="003A4FDB"/>
    <w:rsid w:val="003A5642"/>
    <w:rsid w:val="003A56AE"/>
    <w:rsid w:val="003A572F"/>
    <w:rsid w:val="003A5C25"/>
    <w:rsid w:val="003A620C"/>
    <w:rsid w:val="003A630D"/>
    <w:rsid w:val="003A64DA"/>
    <w:rsid w:val="003A6638"/>
    <w:rsid w:val="003A6B2F"/>
    <w:rsid w:val="003A6F1B"/>
    <w:rsid w:val="003A76F9"/>
    <w:rsid w:val="003A7AF5"/>
    <w:rsid w:val="003B02BC"/>
    <w:rsid w:val="003B083A"/>
    <w:rsid w:val="003B10FC"/>
    <w:rsid w:val="003B12A3"/>
    <w:rsid w:val="003B14F8"/>
    <w:rsid w:val="003B1B37"/>
    <w:rsid w:val="003B1CF7"/>
    <w:rsid w:val="003B2305"/>
    <w:rsid w:val="003B2492"/>
    <w:rsid w:val="003B2960"/>
    <w:rsid w:val="003B2A78"/>
    <w:rsid w:val="003B35ED"/>
    <w:rsid w:val="003B3905"/>
    <w:rsid w:val="003B393D"/>
    <w:rsid w:val="003B398F"/>
    <w:rsid w:val="003B3E48"/>
    <w:rsid w:val="003B3F8C"/>
    <w:rsid w:val="003B4034"/>
    <w:rsid w:val="003B473B"/>
    <w:rsid w:val="003B49AD"/>
    <w:rsid w:val="003B49CD"/>
    <w:rsid w:val="003B4C44"/>
    <w:rsid w:val="003B5185"/>
    <w:rsid w:val="003B574B"/>
    <w:rsid w:val="003B646F"/>
    <w:rsid w:val="003B65D4"/>
    <w:rsid w:val="003B697A"/>
    <w:rsid w:val="003B6B51"/>
    <w:rsid w:val="003B77E1"/>
    <w:rsid w:val="003B7D03"/>
    <w:rsid w:val="003C0205"/>
    <w:rsid w:val="003C0276"/>
    <w:rsid w:val="003C02E1"/>
    <w:rsid w:val="003C0315"/>
    <w:rsid w:val="003C05DE"/>
    <w:rsid w:val="003C0907"/>
    <w:rsid w:val="003C0A06"/>
    <w:rsid w:val="003C0C29"/>
    <w:rsid w:val="003C0CA1"/>
    <w:rsid w:val="003C1415"/>
    <w:rsid w:val="003C1937"/>
    <w:rsid w:val="003C1B2E"/>
    <w:rsid w:val="003C1E8B"/>
    <w:rsid w:val="003C24FA"/>
    <w:rsid w:val="003C2588"/>
    <w:rsid w:val="003C2ACA"/>
    <w:rsid w:val="003C30A1"/>
    <w:rsid w:val="003C31A6"/>
    <w:rsid w:val="003C36FB"/>
    <w:rsid w:val="003C380E"/>
    <w:rsid w:val="003C3AAE"/>
    <w:rsid w:val="003C438F"/>
    <w:rsid w:val="003C477A"/>
    <w:rsid w:val="003C4F28"/>
    <w:rsid w:val="003C51A3"/>
    <w:rsid w:val="003C532D"/>
    <w:rsid w:val="003C56DE"/>
    <w:rsid w:val="003C5EAB"/>
    <w:rsid w:val="003C6063"/>
    <w:rsid w:val="003C642C"/>
    <w:rsid w:val="003C6723"/>
    <w:rsid w:val="003C6C81"/>
    <w:rsid w:val="003C7E05"/>
    <w:rsid w:val="003C7E45"/>
    <w:rsid w:val="003C7F36"/>
    <w:rsid w:val="003D087A"/>
    <w:rsid w:val="003D1092"/>
    <w:rsid w:val="003D131F"/>
    <w:rsid w:val="003D1716"/>
    <w:rsid w:val="003D1FA1"/>
    <w:rsid w:val="003D2405"/>
    <w:rsid w:val="003D26AE"/>
    <w:rsid w:val="003D271C"/>
    <w:rsid w:val="003D2FD1"/>
    <w:rsid w:val="003D3434"/>
    <w:rsid w:val="003D37FD"/>
    <w:rsid w:val="003D3E22"/>
    <w:rsid w:val="003D4028"/>
    <w:rsid w:val="003D414E"/>
    <w:rsid w:val="003D4C41"/>
    <w:rsid w:val="003D4E0C"/>
    <w:rsid w:val="003D4E92"/>
    <w:rsid w:val="003D4EF3"/>
    <w:rsid w:val="003D4F31"/>
    <w:rsid w:val="003D5719"/>
    <w:rsid w:val="003D5735"/>
    <w:rsid w:val="003D5B28"/>
    <w:rsid w:val="003D5D44"/>
    <w:rsid w:val="003D6A37"/>
    <w:rsid w:val="003D6CBF"/>
    <w:rsid w:val="003D7033"/>
    <w:rsid w:val="003D73FD"/>
    <w:rsid w:val="003D7A97"/>
    <w:rsid w:val="003E02F9"/>
    <w:rsid w:val="003E03CD"/>
    <w:rsid w:val="003E076D"/>
    <w:rsid w:val="003E0CE4"/>
    <w:rsid w:val="003E0D0E"/>
    <w:rsid w:val="003E0FCB"/>
    <w:rsid w:val="003E1D38"/>
    <w:rsid w:val="003E20ED"/>
    <w:rsid w:val="003E2166"/>
    <w:rsid w:val="003E2CC1"/>
    <w:rsid w:val="003E2D42"/>
    <w:rsid w:val="003E3108"/>
    <w:rsid w:val="003E314A"/>
    <w:rsid w:val="003E34E5"/>
    <w:rsid w:val="003E3667"/>
    <w:rsid w:val="003E3829"/>
    <w:rsid w:val="003E3870"/>
    <w:rsid w:val="003E3A3E"/>
    <w:rsid w:val="003E3A8B"/>
    <w:rsid w:val="003E3C1D"/>
    <w:rsid w:val="003E4687"/>
    <w:rsid w:val="003E4F23"/>
    <w:rsid w:val="003E4F2E"/>
    <w:rsid w:val="003E5128"/>
    <w:rsid w:val="003E53FA"/>
    <w:rsid w:val="003E54CD"/>
    <w:rsid w:val="003E5C0F"/>
    <w:rsid w:val="003E63A8"/>
    <w:rsid w:val="003E6FB3"/>
    <w:rsid w:val="003E71F6"/>
    <w:rsid w:val="003E7231"/>
    <w:rsid w:val="003E74C2"/>
    <w:rsid w:val="003E7575"/>
    <w:rsid w:val="003F018C"/>
    <w:rsid w:val="003F03A6"/>
    <w:rsid w:val="003F092A"/>
    <w:rsid w:val="003F095B"/>
    <w:rsid w:val="003F0A59"/>
    <w:rsid w:val="003F0D0D"/>
    <w:rsid w:val="003F0F2D"/>
    <w:rsid w:val="003F1039"/>
    <w:rsid w:val="003F1100"/>
    <w:rsid w:val="003F1917"/>
    <w:rsid w:val="003F2539"/>
    <w:rsid w:val="003F27E8"/>
    <w:rsid w:val="003F2FFC"/>
    <w:rsid w:val="003F3A6A"/>
    <w:rsid w:val="003F3ADE"/>
    <w:rsid w:val="003F3B9F"/>
    <w:rsid w:val="003F410D"/>
    <w:rsid w:val="003F4262"/>
    <w:rsid w:val="003F4965"/>
    <w:rsid w:val="003F4BBF"/>
    <w:rsid w:val="003F50CB"/>
    <w:rsid w:val="003F618D"/>
    <w:rsid w:val="003F633A"/>
    <w:rsid w:val="003F6655"/>
    <w:rsid w:val="003F6D44"/>
    <w:rsid w:val="003F7469"/>
    <w:rsid w:val="003F74C8"/>
    <w:rsid w:val="003F784F"/>
    <w:rsid w:val="003F79DA"/>
    <w:rsid w:val="003F7ED1"/>
    <w:rsid w:val="003F7F26"/>
    <w:rsid w:val="003F7FCA"/>
    <w:rsid w:val="00400962"/>
    <w:rsid w:val="00400E6B"/>
    <w:rsid w:val="004010FD"/>
    <w:rsid w:val="0040194C"/>
    <w:rsid w:val="00401CDD"/>
    <w:rsid w:val="00401D99"/>
    <w:rsid w:val="00402133"/>
    <w:rsid w:val="00402259"/>
    <w:rsid w:val="004026D2"/>
    <w:rsid w:val="004039AE"/>
    <w:rsid w:val="00403B62"/>
    <w:rsid w:val="00403D0B"/>
    <w:rsid w:val="00403EE2"/>
    <w:rsid w:val="0040419A"/>
    <w:rsid w:val="004045C1"/>
    <w:rsid w:val="00404B6C"/>
    <w:rsid w:val="00404C66"/>
    <w:rsid w:val="00404EC4"/>
    <w:rsid w:val="004054D8"/>
    <w:rsid w:val="00405794"/>
    <w:rsid w:val="00405908"/>
    <w:rsid w:val="00405A46"/>
    <w:rsid w:val="00405F64"/>
    <w:rsid w:val="00406041"/>
    <w:rsid w:val="0040617A"/>
    <w:rsid w:val="00406185"/>
    <w:rsid w:val="0040667D"/>
    <w:rsid w:val="00406B8C"/>
    <w:rsid w:val="0040722D"/>
    <w:rsid w:val="00407570"/>
    <w:rsid w:val="0040766F"/>
    <w:rsid w:val="0040787D"/>
    <w:rsid w:val="00407B19"/>
    <w:rsid w:val="004106C2"/>
    <w:rsid w:val="004106DA"/>
    <w:rsid w:val="00410974"/>
    <w:rsid w:val="00411C75"/>
    <w:rsid w:val="00412723"/>
    <w:rsid w:val="004127C1"/>
    <w:rsid w:val="00412AB4"/>
    <w:rsid w:val="00412E14"/>
    <w:rsid w:val="00412E72"/>
    <w:rsid w:val="00413808"/>
    <w:rsid w:val="004138B7"/>
    <w:rsid w:val="00413B3D"/>
    <w:rsid w:val="00413D4C"/>
    <w:rsid w:val="00413F69"/>
    <w:rsid w:val="00413F94"/>
    <w:rsid w:val="004140F6"/>
    <w:rsid w:val="00414295"/>
    <w:rsid w:val="00414F41"/>
    <w:rsid w:val="004153B3"/>
    <w:rsid w:val="0041554E"/>
    <w:rsid w:val="004155C0"/>
    <w:rsid w:val="0041665B"/>
    <w:rsid w:val="00416680"/>
    <w:rsid w:val="00416C25"/>
    <w:rsid w:val="00417718"/>
    <w:rsid w:val="00417D12"/>
    <w:rsid w:val="0042066D"/>
    <w:rsid w:val="004206A2"/>
    <w:rsid w:val="00420BEB"/>
    <w:rsid w:val="00420D34"/>
    <w:rsid w:val="00422807"/>
    <w:rsid w:val="00422881"/>
    <w:rsid w:val="00422D80"/>
    <w:rsid w:val="004232FB"/>
    <w:rsid w:val="00423522"/>
    <w:rsid w:val="00423669"/>
    <w:rsid w:val="0042369B"/>
    <w:rsid w:val="004238C9"/>
    <w:rsid w:val="00423B92"/>
    <w:rsid w:val="00423C4D"/>
    <w:rsid w:val="00423E97"/>
    <w:rsid w:val="00423EF9"/>
    <w:rsid w:val="00424A59"/>
    <w:rsid w:val="00424C47"/>
    <w:rsid w:val="004253F5"/>
    <w:rsid w:val="00425496"/>
    <w:rsid w:val="004257A5"/>
    <w:rsid w:val="00425AC6"/>
    <w:rsid w:val="00425BB2"/>
    <w:rsid w:val="00425C36"/>
    <w:rsid w:val="00425C49"/>
    <w:rsid w:val="0042607C"/>
    <w:rsid w:val="004265CF"/>
    <w:rsid w:val="00426C69"/>
    <w:rsid w:val="00427A47"/>
    <w:rsid w:val="00427C91"/>
    <w:rsid w:val="00427DA9"/>
    <w:rsid w:val="004300D1"/>
    <w:rsid w:val="00430789"/>
    <w:rsid w:val="004315F5"/>
    <w:rsid w:val="004319E1"/>
    <w:rsid w:val="00431B24"/>
    <w:rsid w:val="00431B6C"/>
    <w:rsid w:val="00432209"/>
    <w:rsid w:val="00433785"/>
    <w:rsid w:val="004337AB"/>
    <w:rsid w:val="004338E7"/>
    <w:rsid w:val="00433BD8"/>
    <w:rsid w:val="0043428E"/>
    <w:rsid w:val="00434822"/>
    <w:rsid w:val="004349A3"/>
    <w:rsid w:val="0043537A"/>
    <w:rsid w:val="004357D2"/>
    <w:rsid w:val="00435949"/>
    <w:rsid w:val="004359C9"/>
    <w:rsid w:val="00435AB9"/>
    <w:rsid w:val="00435B04"/>
    <w:rsid w:val="00435B9D"/>
    <w:rsid w:val="00435C01"/>
    <w:rsid w:val="00435D79"/>
    <w:rsid w:val="00435E01"/>
    <w:rsid w:val="0043622B"/>
    <w:rsid w:val="00436AE1"/>
    <w:rsid w:val="00436C70"/>
    <w:rsid w:val="004372D9"/>
    <w:rsid w:val="00437537"/>
    <w:rsid w:val="00437D2B"/>
    <w:rsid w:val="00437F98"/>
    <w:rsid w:val="00440017"/>
    <w:rsid w:val="004400A3"/>
    <w:rsid w:val="00440445"/>
    <w:rsid w:val="0044089D"/>
    <w:rsid w:val="00440F6E"/>
    <w:rsid w:val="004410A3"/>
    <w:rsid w:val="004412E3"/>
    <w:rsid w:val="00441632"/>
    <w:rsid w:val="004416E9"/>
    <w:rsid w:val="0044197F"/>
    <w:rsid w:val="00441CB4"/>
    <w:rsid w:val="00442EDE"/>
    <w:rsid w:val="0044368B"/>
    <w:rsid w:val="00443D64"/>
    <w:rsid w:val="00443FD9"/>
    <w:rsid w:val="00444874"/>
    <w:rsid w:val="00444A45"/>
    <w:rsid w:val="00444EFB"/>
    <w:rsid w:val="00445031"/>
    <w:rsid w:val="00445116"/>
    <w:rsid w:val="0044527C"/>
    <w:rsid w:val="00445BF8"/>
    <w:rsid w:val="004463C0"/>
    <w:rsid w:val="004464CC"/>
    <w:rsid w:val="00447009"/>
    <w:rsid w:val="00447DBF"/>
    <w:rsid w:val="004502AA"/>
    <w:rsid w:val="00450497"/>
    <w:rsid w:val="00450796"/>
    <w:rsid w:val="004507EE"/>
    <w:rsid w:val="00451EF4"/>
    <w:rsid w:val="00452013"/>
    <w:rsid w:val="0045203D"/>
    <w:rsid w:val="00452256"/>
    <w:rsid w:val="0045230B"/>
    <w:rsid w:val="00452336"/>
    <w:rsid w:val="00452379"/>
    <w:rsid w:val="00452ACA"/>
    <w:rsid w:val="00452F5B"/>
    <w:rsid w:val="00453121"/>
    <w:rsid w:val="004535A5"/>
    <w:rsid w:val="00453A21"/>
    <w:rsid w:val="00453C98"/>
    <w:rsid w:val="00453F76"/>
    <w:rsid w:val="00454354"/>
    <w:rsid w:val="004549E9"/>
    <w:rsid w:val="00455188"/>
    <w:rsid w:val="00455359"/>
    <w:rsid w:val="004555B8"/>
    <w:rsid w:val="00455B67"/>
    <w:rsid w:val="0045600F"/>
    <w:rsid w:val="00456845"/>
    <w:rsid w:val="004579E5"/>
    <w:rsid w:val="00457A12"/>
    <w:rsid w:val="00457B91"/>
    <w:rsid w:val="00460A4B"/>
    <w:rsid w:val="00460A70"/>
    <w:rsid w:val="0046153B"/>
    <w:rsid w:val="00461964"/>
    <w:rsid w:val="00461F51"/>
    <w:rsid w:val="00463334"/>
    <w:rsid w:val="004633C8"/>
    <w:rsid w:val="0046358C"/>
    <w:rsid w:val="0046389D"/>
    <w:rsid w:val="00463BB6"/>
    <w:rsid w:val="00463C56"/>
    <w:rsid w:val="00463E18"/>
    <w:rsid w:val="0046435B"/>
    <w:rsid w:val="00464C25"/>
    <w:rsid w:val="00464C66"/>
    <w:rsid w:val="00464EEC"/>
    <w:rsid w:val="00464F69"/>
    <w:rsid w:val="004651FB"/>
    <w:rsid w:val="004657FC"/>
    <w:rsid w:val="00465A9C"/>
    <w:rsid w:val="00465C48"/>
    <w:rsid w:val="00465CF5"/>
    <w:rsid w:val="0046668B"/>
    <w:rsid w:val="004666D4"/>
    <w:rsid w:val="00466EF0"/>
    <w:rsid w:val="00467195"/>
    <w:rsid w:val="004677A4"/>
    <w:rsid w:val="0046783F"/>
    <w:rsid w:val="00467D22"/>
    <w:rsid w:val="00467DE5"/>
    <w:rsid w:val="00467FE8"/>
    <w:rsid w:val="00470035"/>
    <w:rsid w:val="00470246"/>
    <w:rsid w:val="00470E75"/>
    <w:rsid w:val="004715BF"/>
    <w:rsid w:val="004725D5"/>
    <w:rsid w:val="00472697"/>
    <w:rsid w:val="00472BA2"/>
    <w:rsid w:val="0047347D"/>
    <w:rsid w:val="004737E6"/>
    <w:rsid w:val="00474220"/>
    <w:rsid w:val="00474534"/>
    <w:rsid w:val="00475299"/>
    <w:rsid w:val="00475350"/>
    <w:rsid w:val="0047554A"/>
    <w:rsid w:val="00476182"/>
    <w:rsid w:val="004761D1"/>
    <w:rsid w:val="004769D0"/>
    <w:rsid w:val="00476A63"/>
    <w:rsid w:val="00476BBE"/>
    <w:rsid w:val="00480C12"/>
    <w:rsid w:val="00480EAF"/>
    <w:rsid w:val="00480EF4"/>
    <w:rsid w:val="0048109F"/>
    <w:rsid w:val="00481648"/>
    <w:rsid w:val="00481751"/>
    <w:rsid w:val="00481CA3"/>
    <w:rsid w:val="004821CE"/>
    <w:rsid w:val="004821E1"/>
    <w:rsid w:val="0048282E"/>
    <w:rsid w:val="00482E6F"/>
    <w:rsid w:val="00482F15"/>
    <w:rsid w:val="0048308A"/>
    <w:rsid w:val="004831F9"/>
    <w:rsid w:val="00483449"/>
    <w:rsid w:val="004838CF"/>
    <w:rsid w:val="0048408D"/>
    <w:rsid w:val="004843A4"/>
    <w:rsid w:val="004843BE"/>
    <w:rsid w:val="004845D0"/>
    <w:rsid w:val="00484939"/>
    <w:rsid w:val="0048511E"/>
    <w:rsid w:val="00485F00"/>
    <w:rsid w:val="0048612A"/>
    <w:rsid w:val="00486702"/>
    <w:rsid w:val="00486A08"/>
    <w:rsid w:val="00486CD9"/>
    <w:rsid w:val="00487167"/>
    <w:rsid w:val="004873DC"/>
    <w:rsid w:val="004876D8"/>
    <w:rsid w:val="004879F9"/>
    <w:rsid w:val="00487B43"/>
    <w:rsid w:val="004907E6"/>
    <w:rsid w:val="00490836"/>
    <w:rsid w:val="00491C41"/>
    <w:rsid w:val="00491D86"/>
    <w:rsid w:val="00491FD1"/>
    <w:rsid w:val="00492269"/>
    <w:rsid w:val="0049252B"/>
    <w:rsid w:val="00492BEE"/>
    <w:rsid w:val="00493650"/>
    <w:rsid w:val="0049377D"/>
    <w:rsid w:val="004937D7"/>
    <w:rsid w:val="00493C41"/>
    <w:rsid w:val="00493CAD"/>
    <w:rsid w:val="00493CDD"/>
    <w:rsid w:val="00493EF3"/>
    <w:rsid w:val="00494255"/>
    <w:rsid w:val="00494C85"/>
    <w:rsid w:val="004950A4"/>
    <w:rsid w:val="00495234"/>
    <w:rsid w:val="0049671E"/>
    <w:rsid w:val="00496B27"/>
    <w:rsid w:val="004977F2"/>
    <w:rsid w:val="0049790A"/>
    <w:rsid w:val="004A0872"/>
    <w:rsid w:val="004A08AB"/>
    <w:rsid w:val="004A0AA0"/>
    <w:rsid w:val="004A0B1C"/>
    <w:rsid w:val="004A1346"/>
    <w:rsid w:val="004A1763"/>
    <w:rsid w:val="004A1943"/>
    <w:rsid w:val="004A2E53"/>
    <w:rsid w:val="004A2F88"/>
    <w:rsid w:val="004A361C"/>
    <w:rsid w:val="004A3891"/>
    <w:rsid w:val="004A391C"/>
    <w:rsid w:val="004A3AC5"/>
    <w:rsid w:val="004A3EB5"/>
    <w:rsid w:val="004A401F"/>
    <w:rsid w:val="004A4142"/>
    <w:rsid w:val="004A49FA"/>
    <w:rsid w:val="004A4D00"/>
    <w:rsid w:val="004A5CE6"/>
    <w:rsid w:val="004A5DAE"/>
    <w:rsid w:val="004A5E8B"/>
    <w:rsid w:val="004A5F39"/>
    <w:rsid w:val="004A6159"/>
    <w:rsid w:val="004A6882"/>
    <w:rsid w:val="004A6B06"/>
    <w:rsid w:val="004A6C20"/>
    <w:rsid w:val="004A7833"/>
    <w:rsid w:val="004A7ACE"/>
    <w:rsid w:val="004B08DF"/>
    <w:rsid w:val="004B146A"/>
    <w:rsid w:val="004B1769"/>
    <w:rsid w:val="004B1D7C"/>
    <w:rsid w:val="004B1D9E"/>
    <w:rsid w:val="004B203B"/>
    <w:rsid w:val="004B28DF"/>
    <w:rsid w:val="004B2AE8"/>
    <w:rsid w:val="004B39CA"/>
    <w:rsid w:val="004B3D78"/>
    <w:rsid w:val="004B4435"/>
    <w:rsid w:val="004B4E0A"/>
    <w:rsid w:val="004B514D"/>
    <w:rsid w:val="004B51ED"/>
    <w:rsid w:val="004B5887"/>
    <w:rsid w:val="004B5938"/>
    <w:rsid w:val="004B6162"/>
    <w:rsid w:val="004B6163"/>
    <w:rsid w:val="004B62C0"/>
    <w:rsid w:val="004B6728"/>
    <w:rsid w:val="004B6834"/>
    <w:rsid w:val="004B764F"/>
    <w:rsid w:val="004B778E"/>
    <w:rsid w:val="004C00CA"/>
    <w:rsid w:val="004C0131"/>
    <w:rsid w:val="004C01A8"/>
    <w:rsid w:val="004C071A"/>
    <w:rsid w:val="004C0D2B"/>
    <w:rsid w:val="004C0FFA"/>
    <w:rsid w:val="004C12F5"/>
    <w:rsid w:val="004C1E31"/>
    <w:rsid w:val="004C23C6"/>
    <w:rsid w:val="004C2C06"/>
    <w:rsid w:val="004C31BC"/>
    <w:rsid w:val="004C435F"/>
    <w:rsid w:val="004C4447"/>
    <w:rsid w:val="004C4D6D"/>
    <w:rsid w:val="004C4FBF"/>
    <w:rsid w:val="004C505A"/>
    <w:rsid w:val="004C5D6A"/>
    <w:rsid w:val="004C613D"/>
    <w:rsid w:val="004C61DA"/>
    <w:rsid w:val="004C6382"/>
    <w:rsid w:val="004C64A7"/>
    <w:rsid w:val="004C690E"/>
    <w:rsid w:val="004C791F"/>
    <w:rsid w:val="004C7F9F"/>
    <w:rsid w:val="004D077A"/>
    <w:rsid w:val="004D0A5F"/>
    <w:rsid w:val="004D0D1E"/>
    <w:rsid w:val="004D1C22"/>
    <w:rsid w:val="004D1CCC"/>
    <w:rsid w:val="004D2682"/>
    <w:rsid w:val="004D2B46"/>
    <w:rsid w:val="004D2D15"/>
    <w:rsid w:val="004D395F"/>
    <w:rsid w:val="004D3998"/>
    <w:rsid w:val="004D441A"/>
    <w:rsid w:val="004D45CD"/>
    <w:rsid w:val="004D4814"/>
    <w:rsid w:val="004D4852"/>
    <w:rsid w:val="004D4D9D"/>
    <w:rsid w:val="004D5531"/>
    <w:rsid w:val="004D583F"/>
    <w:rsid w:val="004D5F41"/>
    <w:rsid w:val="004D6274"/>
    <w:rsid w:val="004D6493"/>
    <w:rsid w:val="004D67D7"/>
    <w:rsid w:val="004D68A2"/>
    <w:rsid w:val="004D695E"/>
    <w:rsid w:val="004D6C26"/>
    <w:rsid w:val="004D6F51"/>
    <w:rsid w:val="004D6FB6"/>
    <w:rsid w:val="004D7279"/>
    <w:rsid w:val="004D76EF"/>
    <w:rsid w:val="004D786B"/>
    <w:rsid w:val="004D7BEB"/>
    <w:rsid w:val="004D7D74"/>
    <w:rsid w:val="004E04C1"/>
    <w:rsid w:val="004E0604"/>
    <w:rsid w:val="004E0A63"/>
    <w:rsid w:val="004E0CC8"/>
    <w:rsid w:val="004E1007"/>
    <w:rsid w:val="004E1C5D"/>
    <w:rsid w:val="004E2428"/>
    <w:rsid w:val="004E27E6"/>
    <w:rsid w:val="004E2B69"/>
    <w:rsid w:val="004E2F8C"/>
    <w:rsid w:val="004E332A"/>
    <w:rsid w:val="004E35EE"/>
    <w:rsid w:val="004E360E"/>
    <w:rsid w:val="004E3689"/>
    <w:rsid w:val="004E369C"/>
    <w:rsid w:val="004E3D46"/>
    <w:rsid w:val="004E4202"/>
    <w:rsid w:val="004E43AD"/>
    <w:rsid w:val="004E44F9"/>
    <w:rsid w:val="004E46AD"/>
    <w:rsid w:val="004E4E94"/>
    <w:rsid w:val="004E4F85"/>
    <w:rsid w:val="004E51DD"/>
    <w:rsid w:val="004E51FA"/>
    <w:rsid w:val="004E5587"/>
    <w:rsid w:val="004E5C96"/>
    <w:rsid w:val="004E63A0"/>
    <w:rsid w:val="004E68D4"/>
    <w:rsid w:val="004E6BEB"/>
    <w:rsid w:val="004E6D22"/>
    <w:rsid w:val="004E7797"/>
    <w:rsid w:val="004F01E4"/>
    <w:rsid w:val="004F0BC5"/>
    <w:rsid w:val="004F0DC1"/>
    <w:rsid w:val="004F0EE6"/>
    <w:rsid w:val="004F1148"/>
    <w:rsid w:val="004F1458"/>
    <w:rsid w:val="004F1A99"/>
    <w:rsid w:val="004F2096"/>
    <w:rsid w:val="004F2689"/>
    <w:rsid w:val="004F28A0"/>
    <w:rsid w:val="004F2BFA"/>
    <w:rsid w:val="004F2F16"/>
    <w:rsid w:val="004F2FC1"/>
    <w:rsid w:val="004F30ED"/>
    <w:rsid w:val="004F3266"/>
    <w:rsid w:val="004F3BDE"/>
    <w:rsid w:val="004F4550"/>
    <w:rsid w:val="004F4890"/>
    <w:rsid w:val="004F4B58"/>
    <w:rsid w:val="004F5499"/>
    <w:rsid w:val="004F5A1E"/>
    <w:rsid w:val="004F6375"/>
    <w:rsid w:val="004F687F"/>
    <w:rsid w:val="004F69CE"/>
    <w:rsid w:val="004F6A8B"/>
    <w:rsid w:val="004F6DAD"/>
    <w:rsid w:val="004F6E07"/>
    <w:rsid w:val="004F6E49"/>
    <w:rsid w:val="004F74F0"/>
    <w:rsid w:val="004F77B6"/>
    <w:rsid w:val="00500065"/>
    <w:rsid w:val="00500371"/>
    <w:rsid w:val="005010F8"/>
    <w:rsid w:val="00501190"/>
    <w:rsid w:val="00501429"/>
    <w:rsid w:val="005014AE"/>
    <w:rsid w:val="00501A55"/>
    <w:rsid w:val="0050232A"/>
    <w:rsid w:val="00502F12"/>
    <w:rsid w:val="00503EA8"/>
    <w:rsid w:val="0050405A"/>
    <w:rsid w:val="0050413F"/>
    <w:rsid w:val="0050491C"/>
    <w:rsid w:val="00504A33"/>
    <w:rsid w:val="00504AFE"/>
    <w:rsid w:val="00504B51"/>
    <w:rsid w:val="00504F48"/>
    <w:rsid w:val="00505089"/>
    <w:rsid w:val="00505113"/>
    <w:rsid w:val="00505388"/>
    <w:rsid w:val="005053DD"/>
    <w:rsid w:val="00505533"/>
    <w:rsid w:val="00505655"/>
    <w:rsid w:val="005057D4"/>
    <w:rsid w:val="00505BA1"/>
    <w:rsid w:val="00505E93"/>
    <w:rsid w:val="00505EFB"/>
    <w:rsid w:val="00506430"/>
    <w:rsid w:val="00506A9F"/>
    <w:rsid w:val="00506E79"/>
    <w:rsid w:val="005078A6"/>
    <w:rsid w:val="00507987"/>
    <w:rsid w:val="00507E4E"/>
    <w:rsid w:val="005100CE"/>
    <w:rsid w:val="005101E0"/>
    <w:rsid w:val="00510484"/>
    <w:rsid w:val="0051082F"/>
    <w:rsid w:val="0051087C"/>
    <w:rsid w:val="00510F45"/>
    <w:rsid w:val="005112F9"/>
    <w:rsid w:val="00511F4D"/>
    <w:rsid w:val="0051227B"/>
    <w:rsid w:val="00512762"/>
    <w:rsid w:val="00512C29"/>
    <w:rsid w:val="00513555"/>
    <w:rsid w:val="0051385E"/>
    <w:rsid w:val="00513C9A"/>
    <w:rsid w:val="005142D7"/>
    <w:rsid w:val="00514319"/>
    <w:rsid w:val="005144CD"/>
    <w:rsid w:val="0051463E"/>
    <w:rsid w:val="0051475E"/>
    <w:rsid w:val="0051478E"/>
    <w:rsid w:val="00514910"/>
    <w:rsid w:val="00514CAB"/>
    <w:rsid w:val="0051537D"/>
    <w:rsid w:val="00515591"/>
    <w:rsid w:val="00515BA7"/>
    <w:rsid w:val="00515C35"/>
    <w:rsid w:val="00515EF6"/>
    <w:rsid w:val="0051717F"/>
    <w:rsid w:val="00517507"/>
    <w:rsid w:val="00517872"/>
    <w:rsid w:val="00517AA0"/>
    <w:rsid w:val="00520022"/>
    <w:rsid w:val="005209B2"/>
    <w:rsid w:val="00520C44"/>
    <w:rsid w:val="005216D1"/>
    <w:rsid w:val="005216E6"/>
    <w:rsid w:val="0052186A"/>
    <w:rsid w:val="00521EB9"/>
    <w:rsid w:val="005225D2"/>
    <w:rsid w:val="00522885"/>
    <w:rsid w:val="005228CF"/>
    <w:rsid w:val="00523107"/>
    <w:rsid w:val="00523614"/>
    <w:rsid w:val="005236D4"/>
    <w:rsid w:val="00523D9F"/>
    <w:rsid w:val="005246E7"/>
    <w:rsid w:val="0052522D"/>
    <w:rsid w:val="005255F8"/>
    <w:rsid w:val="005256C3"/>
    <w:rsid w:val="005257ED"/>
    <w:rsid w:val="00525817"/>
    <w:rsid w:val="00525918"/>
    <w:rsid w:val="0052647B"/>
    <w:rsid w:val="00526667"/>
    <w:rsid w:val="00526A6A"/>
    <w:rsid w:val="005270B5"/>
    <w:rsid w:val="005270FC"/>
    <w:rsid w:val="00527191"/>
    <w:rsid w:val="00527433"/>
    <w:rsid w:val="00527524"/>
    <w:rsid w:val="00527735"/>
    <w:rsid w:val="00527AEA"/>
    <w:rsid w:val="00527BA1"/>
    <w:rsid w:val="00527DA8"/>
    <w:rsid w:val="00530026"/>
    <w:rsid w:val="00530166"/>
    <w:rsid w:val="005304CA"/>
    <w:rsid w:val="00530F54"/>
    <w:rsid w:val="005315BA"/>
    <w:rsid w:val="00531626"/>
    <w:rsid w:val="00531E5B"/>
    <w:rsid w:val="00532090"/>
    <w:rsid w:val="0053262B"/>
    <w:rsid w:val="00532B52"/>
    <w:rsid w:val="00532C35"/>
    <w:rsid w:val="00533300"/>
    <w:rsid w:val="00533D12"/>
    <w:rsid w:val="00534736"/>
    <w:rsid w:val="00534F17"/>
    <w:rsid w:val="0053511A"/>
    <w:rsid w:val="0053522E"/>
    <w:rsid w:val="00535442"/>
    <w:rsid w:val="0053550A"/>
    <w:rsid w:val="0053563E"/>
    <w:rsid w:val="00535644"/>
    <w:rsid w:val="005356C3"/>
    <w:rsid w:val="0053585E"/>
    <w:rsid w:val="00535FB2"/>
    <w:rsid w:val="0053696E"/>
    <w:rsid w:val="00536A8E"/>
    <w:rsid w:val="00537498"/>
    <w:rsid w:val="00537593"/>
    <w:rsid w:val="005375DF"/>
    <w:rsid w:val="005379AA"/>
    <w:rsid w:val="0054022C"/>
    <w:rsid w:val="005409BC"/>
    <w:rsid w:val="00540D9F"/>
    <w:rsid w:val="005411A8"/>
    <w:rsid w:val="005412F4"/>
    <w:rsid w:val="005419AA"/>
    <w:rsid w:val="00541A40"/>
    <w:rsid w:val="00541C76"/>
    <w:rsid w:val="00541DEA"/>
    <w:rsid w:val="00541F87"/>
    <w:rsid w:val="00542B6A"/>
    <w:rsid w:val="0054386F"/>
    <w:rsid w:val="00543D08"/>
    <w:rsid w:val="00543E4D"/>
    <w:rsid w:val="005440B2"/>
    <w:rsid w:val="00544480"/>
    <w:rsid w:val="0054475B"/>
    <w:rsid w:val="00544830"/>
    <w:rsid w:val="00544B39"/>
    <w:rsid w:val="00544C5C"/>
    <w:rsid w:val="00544E49"/>
    <w:rsid w:val="00544F58"/>
    <w:rsid w:val="005450A9"/>
    <w:rsid w:val="00545247"/>
    <w:rsid w:val="00545352"/>
    <w:rsid w:val="00545459"/>
    <w:rsid w:val="00545D79"/>
    <w:rsid w:val="005464AB"/>
    <w:rsid w:val="00546537"/>
    <w:rsid w:val="00546872"/>
    <w:rsid w:val="00546966"/>
    <w:rsid w:val="00546F23"/>
    <w:rsid w:val="00547293"/>
    <w:rsid w:val="0054729B"/>
    <w:rsid w:val="00550438"/>
    <w:rsid w:val="0055047C"/>
    <w:rsid w:val="005508C5"/>
    <w:rsid w:val="00550DBE"/>
    <w:rsid w:val="00550FD6"/>
    <w:rsid w:val="00551747"/>
    <w:rsid w:val="00551A53"/>
    <w:rsid w:val="00551FCD"/>
    <w:rsid w:val="0055205E"/>
    <w:rsid w:val="005520FB"/>
    <w:rsid w:val="00552783"/>
    <w:rsid w:val="00552A8B"/>
    <w:rsid w:val="00552B5D"/>
    <w:rsid w:val="00552C5D"/>
    <w:rsid w:val="00552C95"/>
    <w:rsid w:val="00552E4F"/>
    <w:rsid w:val="00552FF6"/>
    <w:rsid w:val="0055308D"/>
    <w:rsid w:val="00553241"/>
    <w:rsid w:val="005538B8"/>
    <w:rsid w:val="005538DF"/>
    <w:rsid w:val="00553FDD"/>
    <w:rsid w:val="00554229"/>
    <w:rsid w:val="00554662"/>
    <w:rsid w:val="00554840"/>
    <w:rsid w:val="00555001"/>
    <w:rsid w:val="005556DF"/>
    <w:rsid w:val="00555CB2"/>
    <w:rsid w:val="00556283"/>
    <w:rsid w:val="005565B1"/>
    <w:rsid w:val="005568D8"/>
    <w:rsid w:val="00556B0B"/>
    <w:rsid w:val="00556EFA"/>
    <w:rsid w:val="00557BED"/>
    <w:rsid w:val="005609D6"/>
    <w:rsid w:val="00561032"/>
    <w:rsid w:val="0056106A"/>
    <w:rsid w:val="005610E9"/>
    <w:rsid w:val="00561B42"/>
    <w:rsid w:val="00561C35"/>
    <w:rsid w:val="00561E2C"/>
    <w:rsid w:val="00561ED2"/>
    <w:rsid w:val="00562164"/>
    <w:rsid w:val="005622F5"/>
    <w:rsid w:val="005623B7"/>
    <w:rsid w:val="005624A1"/>
    <w:rsid w:val="0056266D"/>
    <w:rsid w:val="00562827"/>
    <w:rsid w:val="00562863"/>
    <w:rsid w:val="00562D51"/>
    <w:rsid w:val="00563779"/>
    <w:rsid w:val="00563985"/>
    <w:rsid w:val="00563F98"/>
    <w:rsid w:val="0056478D"/>
    <w:rsid w:val="00565121"/>
    <w:rsid w:val="00566055"/>
    <w:rsid w:val="0056643B"/>
    <w:rsid w:val="005666B0"/>
    <w:rsid w:val="005666D9"/>
    <w:rsid w:val="005668B2"/>
    <w:rsid w:val="00566F3B"/>
    <w:rsid w:val="005672C6"/>
    <w:rsid w:val="00567A30"/>
    <w:rsid w:val="00567E93"/>
    <w:rsid w:val="0057018D"/>
    <w:rsid w:val="0057021A"/>
    <w:rsid w:val="005702AF"/>
    <w:rsid w:val="00570360"/>
    <w:rsid w:val="00570537"/>
    <w:rsid w:val="00570999"/>
    <w:rsid w:val="00570BE3"/>
    <w:rsid w:val="00570D8A"/>
    <w:rsid w:val="005710DF"/>
    <w:rsid w:val="005729DA"/>
    <w:rsid w:val="00572E5C"/>
    <w:rsid w:val="005731C3"/>
    <w:rsid w:val="005734C7"/>
    <w:rsid w:val="00573894"/>
    <w:rsid w:val="0057394D"/>
    <w:rsid w:val="0057395A"/>
    <w:rsid w:val="00573FAC"/>
    <w:rsid w:val="00574034"/>
    <w:rsid w:val="00574506"/>
    <w:rsid w:val="005749F7"/>
    <w:rsid w:val="005751C9"/>
    <w:rsid w:val="00575738"/>
    <w:rsid w:val="00575990"/>
    <w:rsid w:val="005764DD"/>
    <w:rsid w:val="005766F7"/>
    <w:rsid w:val="00576891"/>
    <w:rsid w:val="00577284"/>
    <w:rsid w:val="0057755B"/>
    <w:rsid w:val="00580A40"/>
    <w:rsid w:val="00580BE1"/>
    <w:rsid w:val="00580EDD"/>
    <w:rsid w:val="00581079"/>
    <w:rsid w:val="005814D0"/>
    <w:rsid w:val="00581E3F"/>
    <w:rsid w:val="00582024"/>
    <w:rsid w:val="00582034"/>
    <w:rsid w:val="005824D3"/>
    <w:rsid w:val="00582A41"/>
    <w:rsid w:val="00582EDC"/>
    <w:rsid w:val="00582FE6"/>
    <w:rsid w:val="005833CD"/>
    <w:rsid w:val="00583573"/>
    <w:rsid w:val="005836E3"/>
    <w:rsid w:val="0058397C"/>
    <w:rsid w:val="00583AD7"/>
    <w:rsid w:val="00583D7B"/>
    <w:rsid w:val="00583E72"/>
    <w:rsid w:val="00583E7B"/>
    <w:rsid w:val="00584056"/>
    <w:rsid w:val="005840CE"/>
    <w:rsid w:val="00584BD3"/>
    <w:rsid w:val="00585383"/>
    <w:rsid w:val="00585960"/>
    <w:rsid w:val="00585B81"/>
    <w:rsid w:val="00585F91"/>
    <w:rsid w:val="00586883"/>
    <w:rsid w:val="00586961"/>
    <w:rsid w:val="00586DD9"/>
    <w:rsid w:val="005871AC"/>
    <w:rsid w:val="00587227"/>
    <w:rsid w:val="005878A4"/>
    <w:rsid w:val="00587A99"/>
    <w:rsid w:val="00587FBF"/>
    <w:rsid w:val="005905FE"/>
    <w:rsid w:val="005908DD"/>
    <w:rsid w:val="005912DC"/>
    <w:rsid w:val="00591414"/>
    <w:rsid w:val="00591EC1"/>
    <w:rsid w:val="00592056"/>
    <w:rsid w:val="00592464"/>
    <w:rsid w:val="0059256C"/>
    <w:rsid w:val="005928FF"/>
    <w:rsid w:val="00593115"/>
    <w:rsid w:val="0059354D"/>
    <w:rsid w:val="005939AA"/>
    <w:rsid w:val="00593EBB"/>
    <w:rsid w:val="00593F50"/>
    <w:rsid w:val="005943C1"/>
    <w:rsid w:val="005949A4"/>
    <w:rsid w:val="00594A54"/>
    <w:rsid w:val="00595CAB"/>
    <w:rsid w:val="00595E19"/>
    <w:rsid w:val="00595E4D"/>
    <w:rsid w:val="00595F8C"/>
    <w:rsid w:val="00596751"/>
    <w:rsid w:val="005967DC"/>
    <w:rsid w:val="00596C91"/>
    <w:rsid w:val="005976EA"/>
    <w:rsid w:val="00597CD4"/>
    <w:rsid w:val="00597D6B"/>
    <w:rsid w:val="005A00FB"/>
    <w:rsid w:val="005A014D"/>
    <w:rsid w:val="005A0A65"/>
    <w:rsid w:val="005A1134"/>
    <w:rsid w:val="005A1493"/>
    <w:rsid w:val="005A185B"/>
    <w:rsid w:val="005A1FB1"/>
    <w:rsid w:val="005A2D4C"/>
    <w:rsid w:val="005A3D17"/>
    <w:rsid w:val="005A4021"/>
    <w:rsid w:val="005A4402"/>
    <w:rsid w:val="005A4920"/>
    <w:rsid w:val="005A49B2"/>
    <w:rsid w:val="005A50C3"/>
    <w:rsid w:val="005A5486"/>
    <w:rsid w:val="005A5533"/>
    <w:rsid w:val="005A5830"/>
    <w:rsid w:val="005A5C68"/>
    <w:rsid w:val="005A6480"/>
    <w:rsid w:val="005A6544"/>
    <w:rsid w:val="005A69EA"/>
    <w:rsid w:val="005A7202"/>
    <w:rsid w:val="005A73B2"/>
    <w:rsid w:val="005A78E1"/>
    <w:rsid w:val="005A7DF3"/>
    <w:rsid w:val="005A7F42"/>
    <w:rsid w:val="005B06E2"/>
    <w:rsid w:val="005B1048"/>
    <w:rsid w:val="005B108D"/>
    <w:rsid w:val="005B1457"/>
    <w:rsid w:val="005B15D2"/>
    <w:rsid w:val="005B180D"/>
    <w:rsid w:val="005B2698"/>
    <w:rsid w:val="005B28CE"/>
    <w:rsid w:val="005B2B7F"/>
    <w:rsid w:val="005B33E7"/>
    <w:rsid w:val="005B3500"/>
    <w:rsid w:val="005B3771"/>
    <w:rsid w:val="005B3815"/>
    <w:rsid w:val="005B382A"/>
    <w:rsid w:val="005B3CF9"/>
    <w:rsid w:val="005B3E09"/>
    <w:rsid w:val="005B42AB"/>
    <w:rsid w:val="005B45C6"/>
    <w:rsid w:val="005B4F95"/>
    <w:rsid w:val="005B510A"/>
    <w:rsid w:val="005B5334"/>
    <w:rsid w:val="005B560C"/>
    <w:rsid w:val="005B5D0D"/>
    <w:rsid w:val="005B5F42"/>
    <w:rsid w:val="005B64FD"/>
    <w:rsid w:val="005B67F5"/>
    <w:rsid w:val="005B6D20"/>
    <w:rsid w:val="005B70DD"/>
    <w:rsid w:val="005B73D5"/>
    <w:rsid w:val="005B766F"/>
    <w:rsid w:val="005B7F92"/>
    <w:rsid w:val="005C0103"/>
    <w:rsid w:val="005C0230"/>
    <w:rsid w:val="005C046A"/>
    <w:rsid w:val="005C05B3"/>
    <w:rsid w:val="005C0C4E"/>
    <w:rsid w:val="005C0DEA"/>
    <w:rsid w:val="005C0E62"/>
    <w:rsid w:val="005C100B"/>
    <w:rsid w:val="005C10D2"/>
    <w:rsid w:val="005C1185"/>
    <w:rsid w:val="005C13A2"/>
    <w:rsid w:val="005C1BCF"/>
    <w:rsid w:val="005C1F33"/>
    <w:rsid w:val="005C23B2"/>
    <w:rsid w:val="005C24AA"/>
    <w:rsid w:val="005C2604"/>
    <w:rsid w:val="005C2A76"/>
    <w:rsid w:val="005C3124"/>
    <w:rsid w:val="005C321F"/>
    <w:rsid w:val="005C3826"/>
    <w:rsid w:val="005C3876"/>
    <w:rsid w:val="005C3F2F"/>
    <w:rsid w:val="005C44F7"/>
    <w:rsid w:val="005C44F9"/>
    <w:rsid w:val="005C4673"/>
    <w:rsid w:val="005C4727"/>
    <w:rsid w:val="005C4889"/>
    <w:rsid w:val="005C4ACD"/>
    <w:rsid w:val="005C4BA7"/>
    <w:rsid w:val="005C518D"/>
    <w:rsid w:val="005C56A3"/>
    <w:rsid w:val="005C5E74"/>
    <w:rsid w:val="005C607C"/>
    <w:rsid w:val="005C60DD"/>
    <w:rsid w:val="005C6CA9"/>
    <w:rsid w:val="005C6E7D"/>
    <w:rsid w:val="005C7340"/>
    <w:rsid w:val="005C7CCC"/>
    <w:rsid w:val="005C7F0D"/>
    <w:rsid w:val="005D0063"/>
    <w:rsid w:val="005D073C"/>
    <w:rsid w:val="005D086A"/>
    <w:rsid w:val="005D091B"/>
    <w:rsid w:val="005D0C72"/>
    <w:rsid w:val="005D0F3F"/>
    <w:rsid w:val="005D15B0"/>
    <w:rsid w:val="005D208F"/>
    <w:rsid w:val="005D2094"/>
    <w:rsid w:val="005D2654"/>
    <w:rsid w:val="005D274D"/>
    <w:rsid w:val="005D293C"/>
    <w:rsid w:val="005D2B93"/>
    <w:rsid w:val="005D2FDD"/>
    <w:rsid w:val="005D2FE9"/>
    <w:rsid w:val="005D305D"/>
    <w:rsid w:val="005D32AE"/>
    <w:rsid w:val="005D3403"/>
    <w:rsid w:val="005D3727"/>
    <w:rsid w:val="005D3C1A"/>
    <w:rsid w:val="005D40C2"/>
    <w:rsid w:val="005D4172"/>
    <w:rsid w:val="005D42F6"/>
    <w:rsid w:val="005D4430"/>
    <w:rsid w:val="005D459A"/>
    <w:rsid w:val="005D4A7C"/>
    <w:rsid w:val="005D51AE"/>
    <w:rsid w:val="005D54AF"/>
    <w:rsid w:val="005D5DF5"/>
    <w:rsid w:val="005D5E8D"/>
    <w:rsid w:val="005D609C"/>
    <w:rsid w:val="005D6470"/>
    <w:rsid w:val="005D68FA"/>
    <w:rsid w:val="005D7143"/>
    <w:rsid w:val="005D72DF"/>
    <w:rsid w:val="005D750F"/>
    <w:rsid w:val="005D7922"/>
    <w:rsid w:val="005D7C5E"/>
    <w:rsid w:val="005D7CDA"/>
    <w:rsid w:val="005D7DA9"/>
    <w:rsid w:val="005E0477"/>
    <w:rsid w:val="005E09DD"/>
    <w:rsid w:val="005E0AD0"/>
    <w:rsid w:val="005E11FA"/>
    <w:rsid w:val="005E1855"/>
    <w:rsid w:val="005E1945"/>
    <w:rsid w:val="005E1A77"/>
    <w:rsid w:val="005E1C22"/>
    <w:rsid w:val="005E22A0"/>
    <w:rsid w:val="005E234E"/>
    <w:rsid w:val="005E24B7"/>
    <w:rsid w:val="005E259A"/>
    <w:rsid w:val="005E25A5"/>
    <w:rsid w:val="005E27B2"/>
    <w:rsid w:val="005E2B38"/>
    <w:rsid w:val="005E3F0E"/>
    <w:rsid w:val="005E472D"/>
    <w:rsid w:val="005E48E5"/>
    <w:rsid w:val="005E5940"/>
    <w:rsid w:val="005E5C8A"/>
    <w:rsid w:val="005E5CBF"/>
    <w:rsid w:val="005E61A9"/>
    <w:rsid w:val="005E6792"/>
    <w:rsid w:val="005E6945"/>
    <w:rsid w:val="005E79EF"/>
    <w:rsid w:val="005E7B9F"/>
    <w:rsid w:val="005E7BFC"/>
    <w:rsid w:val="005F075C"/>
    <w:rsid w:val="005F08DC"/>
    <w:rsid w:val="005F0A4A"/>
    <w:rsid w:val="005F0A4D"/>
    <w:rsid w:val="005F13E8"/>
    <w:rsid w:val="005F1B33"/>
    <w:rsid w:val="005F1CB1"/>
    <w:rsid w:val="005F22A9"/>
    <w:rsid w:val="005F25E5"/>
    <w:rsid w:val="005F4201"/>
    <w:rsid w:val="005F4339"/>
    <w:rsid w:val="005F462A"/>
    <w:rsid w:val="005F4A36"/>
    <w:rsid w:val="005F4A51"/>
    <w:rsid w:val="005F4E36"/>
    <w:rsid w:val="005F4F10"/>
    <w:rsid w:val="005F53A5"/>
    <w:rsid w:val="005F5550"/>
    <w:rsid w:val="005F5584"/>
    <w:rsid w:val="005F56D6"/>
    <w:rsid w:val="005F5B8A"/>
    <w:rsid w:val="005F5F1F"/>
    <w:rsid w:val="005F6028"/>
    <w:rsid w:val="005F6204"/>
    <w:rsid w:val="005F63A9"/>
    <w:rsid w:val="005F649D"/>
    <w:rsid w:val="005F6EB5"/>
    <w:rsid w:val="005F7583"/>
    <w:rsid w:val="005F77F8"/>
    <w:rsid w:val="005F7A4C"/>
    <w:rsid w:val="006000D2"/>
    <w:rsid w:val="00600135"/>
    <w:rsid w:val="00600730"/>
    <w:rsid w:val="00601427"/>
    <w:rsid w:val="006015BA"/>
    <w:rsid w:val="0060171C"/>
    <w:rsid w:val="006018A9"/>
    <w:rsid w:val="006018CE"/>
    <w:rsid w:val="00602099"/>
    <w:rsid w:val="00602223"/>
    <w:rsid w:val="006026FA"/>
    <w:rsid w:val="0060283F"/>
    <w:rsid w:val="00603712"/>
    <w:rsid w:val="0060393E"/>
    <w:rsid w:val="00603B33"/>
    <w:rsid w:val="006040C0"/>
    <w:rsid w:val="00604B37"/>
    <w:rsid w:val="00604B57"/>
    <w:rsid w:val="00604BC8"/>
    <w:rsid w:val="006059BB"/>
    <w:rsid w:val="00605D78"/>
    <w:rsid w:val="00606149"/>
    <w:rsid w:val="006061E1"/>
    <w:rsid w:val="00606575"/>
    <w:rsid w:val="006066C4"/>
    <w:rsid w:val="00606A91"/>
    <w:rsid w:val="00606AEB"/>
    <w:rsid w:val="00606C88"/>
    <w:rsid w:val="00606D07"/>
    <w:rsid w:val="00606F11"/>
    <w:rsid w:val="00606F5B"/>
    <w:rsid w:val="00607284"/>
    <w:rsid w:val="006076BD"/>
    <w:rsid w:val="00607E6B"/>
    <w:rsid w:val="00607FBA"/>
    <w:rsid w:val="006107DE"/>
    <w:rsid w:val="00610BB3"/>
    <w:rsid w:val="00610F32"/>
    <w:rsid w:val="006110BB"/>
    <w:rsid w:val="00611A39"/>
    <w:rsid w:val="0061258B"/>
    <w:rsid w:val="006129F4"/>
    <w:rsid w:val="00612D47"/>
    <w:rsid w:val="00612DD0"/>
    <w:rsid w:val="00613354"/>
    <w:rsid w:val="00613693"/>
    <w:rsid w:val="006141A0"/>
    <w:rsid w:val="00614C9C"/>
    <w:rsid w:val="00614CFE"/>
    <w:rsid w:val="00614FD9"/>
    <w:rsid w:val="00614FF1"/>
    <w:rsid w:val="00615159"/>
    <w:rsid w:val="006153CB"/>
    <w:rsid w:val="006154F8"/>
    <w:rsid w:val="00615541"/>
    <w:rsid w:val="006155C3"/>
    <w:rsid w:val="006156A5"/>
    <w:rsid w:val="00615C71"/>
    <w:rsid w:val="006164CA"/>
    <w:rsid w:val="006166F6"/>
    <w:rsid w:val="00616964"/>
    <w:rsid w:val="00616C06"/>
    <w:rsid w:val="00617521"/>
    <w:rsid w:val="00617863"/>
    <w:rsid w:val="00617A0E"/>
    <w:rsid w:val="00617A68"/>
    <w:rsid w:val="00617C85"/>
    <w:rsid w:val="006207E7"/>
    <w:rsid w:val="00620B75"/>
    <w:rsid w:val="0062107C"/>
    <w:rsid w:val="006215E9"/>
    <w:rsid w:val="0062162B"/>
    <w:rsid w:val="0062187B"/>
    <w:rsid w:val="00621CBF"/>
    <w:rsid w:val="006226D2"/>
    <w:rsid w:val="00623185"/>
    <w:rsid w:val="00623664"/>
    <w:rsid w:val="00623E94"/>
    <w:rsid w:val="006243A6"/>
    <w:rsid w:val="00624812"/>
    <w:rsid w:val="0062490D"/>
    <w:rsid w:val="006249C7"/>
    <w:rsid w:val="00624C46"/>
    <w:rsid w:val="00624D16"/>
    <w:rsid w:val="00624F63"/>
    <w:rsid w:val="00625C81"/>
    <w:rsid w:val="00625E39"/>
    <w:rsid w:val="006268EA"/>
    <w:rsid w:val="00626C64"/>
    <w:rsid w:val="0062704C"/>
    <w:rsid w:val="006272FB"/>
    <w:rsid w:val="00627384"/>
    <w:rsid w:val="00627540"/>
    <w:rsid w:val="0063048F"/>
    <w:rsid w:val="006306B7"/>
    <w:rsid w:val="006309A1"/>
    <w:rsid w:val="00630B10"/>
    <w:rsid w:val="00630FB7"/>
    <w:rsid w:val="006312C5"/>
    <w:rsid w:val="00631669"/>
    <w:rsid w:val="006316A9"/>
    <w:rsid w:val="006317D9"/>
    <w:rsid w:val="006318AD"/>
    <w:rsid w:val="00631B08"/>
    <w:rsid w:val="00631B1A"/>
    <w:rsid w:val="00631B4A"/>
    <w:rsid w:val="00631E0D"/>
    <w:rsid w:val="00631E4C"/>
    <w:rsid w:val="00632035"/>
    <w:rsid w:val="0063227B"/>
    <w:rsid w:val="00632678"/>
    <w:rsid w:val="0063274D"/>
    <w:rsid w:val="00632E55"/>
    <w:rsid w:val="00633286"/>
    <w:rsid w:val="00633537"/>
    <w:rsid w:val="006342E3"/>
    <w:rsid w:val="006345A2"/>
    <w:rsid w:val="00634865"/>
    <w:rsid w:val="006348AE"/>
    <w:rsid w:val="006348FC"/>
    <w:rsid w:val="00634912"/>
    <w:rsid w:val="00634DF7"/>
    <w:rsid w:val="00634FB2"/>
    <w:rsid w:val="00635100"/>
    <w:rsid w:val="00635503"/>
    <w:rsid w:val="006358FA"/>
    <w:rsid w:val="006361A7"/>
    <w:rsid w:val="00636830"/>
    <w:rsid w:val="00636ED0"/>
    <w:rsid w:val="00637183"/>
    <w:rsid w:val="00637320"/>
    <w:rsid w:val="006374B7"/>
    <w:rsid w:val="00637794"/>
    <w:rsid w:val="006378F2"/>
    <w:rsid w:val="00640259"/>
    <w:rsid w:val="006409FA"/>
    <w:rsid w:val="0064184F"/>
    <w:rsid w:val="00641AF7"/>
    <w:rsid w:val="00641D03"/>
    <w:rsid w:val="006421FC"/>
    <w:rsid w:val="00642892"/>
    <w:rsid w:val="00642BF4"/>
    <w:rsid w:val="00643052"/>
    <w:rsid w:val="006440A4"/>
    <w:rsid w:val="0064469A"/>
    <w:rsid w:val="00644708"/>
    <w:rsid w:val="00644DF1"/>
    <w:rsid w:val="006451CA"/>
    <w:rsid w:val="00645320"/>
    <w:rsid w:val="00645898"/>
    <w:rsid w:val="00645EC4"/>
    <w:rsid w:val="00646590"/>
    <w:rsid w:val="00646595"/>
    <w:rsid w:val="00646BBB"/>
    <w:rsid w:val="00646C6C"/>
    <w:rsid w:val="00647C78"/>
    <w:rsid w:val="00647CB9"/>
    <w:rsid w:val="00650343"/>
    <w:rsid w:val="0065099A"/>
    <w:rsid w:val="006509A4"/>
    <w:rsid w:val="00650BA6"/>
    <w:rsid w:val="00650C9F"/>
    <w:rsid w:val="00650D5E"/>
    <w:rsid w:val="00650F67"/>
    <w:rsid w:val="006510FB"/>
    <w:rsid w:val="006514BD"/>
    <w:rsid w:val="006515FC"/>
    <w:rsid w:val="00651954"/>
    <w:rsid w:val="00651AF7"/>
    <w:rsid w:val="006523DD"/>
    <w:rsid w:val="00652DCD"/>
    <w:rsid w:val="00652E52"/>
    <w:rsid w:val="00653132"/>
    <w:rsid w:val="00653909"/>
    <w:rsid w:val="006541A8"/>
    <w:rsid w:val="00654487"/>
    <w:rsid w:val="00654A41"/>
    <w:rsid w:val="00654DBE"/>
    <w:rsid w:val="00654F77"/>
    <w:rsid w:val="006550F5"/>
    <w:rsid w:val="0065548C"/>
    <w:rsid w:val="006556B9"/>
    <w:rsid w:val="00655CE9"/>
    <w:rsid w:val="006563F9"/>
    <w:rsid w:val="0065658F"/>
    <w:rsid w:val="00656D4B"/>
    <w:rsid w:val="00657393"/>
    <w:rsid w:val="006574A2"/>
    <w:rsid w:val="00657509"/>
    <w:rsid w:val="00657ADD"/>
    <w:rsid w:val="0066017E"/>
    <w:rsid w:val="006604BE"/>
    <w:rsid w:val="006609BB"/>
    <w:rsid w:val="006610BA"/>
    <w:rsid w:val="00661666"/>
    <w:rsid w:val="006618CC"/>
    <w:rsid w:val="006626A9"/>
    <w:rsid w:val="00662D90"/>
    <w:rsid w:val="00662DB6"/>
    <w:rsid w:val="00663547"/>
    <w:rsid w:val="00663742"/>
    <w:rsid w:val="00663826"/>
    <w:rsid w:val="006639A1"/>
    <w:rsid w:val="00663B82"/>
    <w:rsid w:val="00663F8D"/>
    <w:rsid w:val="00664071"/>
    <w:rsid w:val="00664532"/>
    <w:rsid w:val="00664B24"/>
    <w:rsid w:val="00664F45"/>
    <w:rsid w:val="00664F9E"/>
    <w:rsid w:val="00664FD1"/>
    <w:rsid w:val="006650A5"/>
    <w:rsid w:val="006652AB"/>
    <w:rsid w:val="00665477"/>
    <w:rsid w:val="0066555E"/>
    <w:rsid w:val="00666185"/>
    <w:rsid w:val="006667AA"/>
    <w:rsid w:val="006669AA"/>
    <w:rsid w:val="006669C5"/>
    <w:rsid w:val="00666DF7"/>
    <w:rsid w:val="0066785F"/>
    <w:rsid w:val="00667A56"/>
    <w:rsid w:val="0067003C"/>
    <w:rsid w:val="00670BC1"/>
    <w:rsid w:val="006719D2"/>
    <w:rsid w:val="00671D29"/>
    <w:rsid w:val="006723C5"/>
    <w:rsid w:val="006727E7"/>
    <w:rsid w:val="00672884"/>
    <w:rsid w:val="00672C55"/>
    <w:rsid w:val="00672FB8"/>
    <w:rsid w:val="00673043"/>
    <w:rsid w:val="0067330E"/>
    <w:rsid w:val="00673330"/>
    <w:rsid w:val="0067338D"/>
    <w:rsid w:val="00673719"/>
    <w:rsid w:val="00673E7E"/>
    <w:rsid w:val="00674027"/>
    <w:rsid w:val="00674584"/>
    <w:rsid w:val="00674CA9"/>
    <w:rsid w:val="00674D45"/>
    <w:rsid w:val="00674EA0"/>
    <w:rsid w:val="00674F72"/>
    <w:rsid w:val="00675C6B"/>
    <w:rsid w:val="0067600D"/>
    <w:rsid w:val="0067607E"/>
    <w:rsid w:val="00676113"/>
    <w:rsid w:val="006761E5"/>
    <w:rsid w:val="006762CD"/>
    <w:rsid w:val="006764A0"/>
    <w:rsid w:val="006778F0"/>
    <w:rsid w:val="00677B78"/>
    <w:rsid w:val="00680083"/>
    <w:rsid w:val="00680220"/>
    <w:rsid w:val="006807B6"/>
    <w:rsid w:val="006811D7"/>
    <w:rsid w:val="00682334"/>
    <w:rsid w:val="00682956"/>
    <w:rsid w:val="00682FDF"/>
    <w:rsid w:val="006834FE"/>
    <w:rsid w:val="0068400A"/>
    <w:rsid w:val="00684674"/>
    <w:rsid w:val="00684ADC"/>
    <w:rsid w:val="006854FA"/>
    <w:rsid w:val="006855DA"/>
    <w:rsid w:val="0068582F"/>
    <w:rsid w:val="00685A35"/>
    <w:rsid w:val="00685EAA"/>
    <w:rsid w:val="006868AE"/>
    <w:rsid w:val="0068694A"/>
    <w:rsid w:val="00686C55"/>
    <w:rsid w:val="0068716B"/>
    <w:rsid w:val="00687885"/>
    <w:rsid w:val="00687BD7"/>
    <w:rsid w:val="00690513"/>
    <w:rsid w:val="006905C0"/>
    <w:rsid w:val="00690CB0"/>
    <w:rsid w:val="00691354"/>
    <w:rsid w:val="006914DE"/>
    <w:rsid w:val="00691720"/>
    <w:rsid w:val="006917CD"/>
    <w:rsid w:val="00691821"/>
    <w:rsid w:val="00692074"/>
    <w:rsid w:val="0069260C"/>
    <w:rsid w:val="00692A0E"/>
    <w:rsid w:val="00692A64"/>
    <w:rsid w:val="00692B02"/>
    <w:rsid w:val="00692F8D"/>
    <w:rsid w:val="00693415"/>
    <w:rsid w:val="00693EF0"/>
    <w:rsid w:val="00693F39"/>
    <w:rsid w:val="00693F84"/>
    <w:rsid w:val="006942D8"/>
    <w:rsid w:val="00694469"/>
    <w:rsid w:val="006945FB"/>
    <w:rsid w:val="0069462F"/>
    <w:rsid w:val="00694666"/>
    <w:rsid w:val="00694776"/>
    <w:rsid w:val="00694BFD"/>
    <w:rsid w:val="00694EFD"/>
    <w:rsid w:val="00694F79"/>
    <w:rsid w:val="006957B5"/>
    <w:rsid w:val="00695858"/>
    <w:rsid w:val="00695C1E"/>
    <w:rsid w:val="00695EC4"/>
    <w:rsid w:val="006961D5"/>
    <w:rsid w:val="00696AEE"/>
    <w:rsid w:val="00696F6A"/>
    <w:rsid w:val="00697027"/>
    <w:rsid w:val="00697AA1"/>
    <w:rsid w:val="006A0947"/>
    <w:rsid w:val="006A0F3D"/>
    <w:rsid w:val="006A12EE"/>
    <w:rsid w:val="006A1F4E"/>
    <w:rsid w:val="006A21A6"/>
    <w:rsid w:val="006A22B0"/>
    <w:rsid w:val="006A310E"/>
    <w:rsid w:val="006A315A"/>
    <w:rsid w:val="006A399C"/>
    <w:rsid w:val="006A3CCD"/>
    <w:rsid w:val="006A3E59"/>
    <w:rsid w:val="006A3F0E"/>
    <w:rsid w:val="006A3F52"/>
    <w:rsid w:val="006A47E4"/>
    <w:rsid w:val="006A4892"/>
    <w:rsid w:val="006A49AE"/>
    <w:rsid w:val="006A4C85"/>
    <w:rsid w:val="006A4CA1"/>
    <w:rsid w:val="006A5172"/>
    <w:rsid w:val="006A5B35"/>
    <w:rsid w:val="006A5CF5"/>
    <w:rsid w:val="006A7347"/>
    <w:rsid w:val="006A79D8"/>
    <w:rsid w:val="006B051E"/>
    <w:rsid w:val="006B05AD"/>
    <w:rsid w:val="006B070D"/>
    <w:rsid w:val="006B0839"/>
    <w:rsid w:val="006B1054"/>
    <w:rsid w:val="006B1233"/>
    <w:rsid w:val="006B1B9F"/>
    <w:rsid w:val="006B1DCC"/>
    <w:rsid w:val="006B1F1C"/>
    <w:rsid w:val="006B1FE4"/>
    <w:rsid w:val="006B2092"/>
    <w:rsid w:val="006B242E"/>
    <w:rsid w:val="006B28F9"/>
    <w:rsid w:val="006B3955"/>
    <w:rsid w:val="006B39C4"/>
    <w:rsid w:val="006B3C5E"/>
    <w:rsid w:val="006B3DBC"/>
    <w:rsid w:val="006B450C"/>
    <w:rsid w:val="006B506A"/>
    <w:rsid w:val="006B5416"/>
    <w:rsid w:val="006B5603"/>
    <w:rsid w:val="006B5893"/>
    <w:rsid w:val="006B58C5"/>
    <w:rsid w:val="006B5A5D"/>
    <w:rsid w:val="006B5AD4"/>
    <w:rsid w:val="006B5D0C"/>
    <w:rsid w:val="006B5DDF"/>
    <w:rsid w:val="006B5F35"/>
    <w:rsid w:val="006B5F77"/>
    <w:rsid w:val="006B67DA"/>
    <w:rsid w:val="006B6897"/>
    <w:rsid w:val="006B6DFA"/>
    <w:rsid w:val="006B6FE5"/>
    <w:rsid w:val="006B7033"/>
    <w:rsid w:val="006B7DC4"/>
    <w:rsid w:val="006B7FA7"/>
    <w:rsid w:val="006C0706"/>
    <w:rsid w:val="006C084D"/>
    <w:rsid w:val="006C0A04"/>
    <w:rsid w:val="006C1429"/>
    <w:rsid w:val="006C170A"/>
    <w:rsid w:val="006C1C89"/>
    <w:rsid w:val="006C21EA"/>
    <w:rsid w:val="006C24E6"/>
    <w:rsid w:val="006C3267"/>
    <w:rsid w:val="006C3368"/>
    <w:rsid w:val="006C3376"/>
    <w:rsid w:val="006C397C"/>
    <w:rsid w:val="006C41D5"/>
    <w:rsid w:val="006C47E1"/>
    <w:rsid w:val="006C587A"/>
    <w:rsid w:val="006C5907"/>
    <w:rsid w:val="006C5EF7"/>
    <w:rsid w:val="006C5FE3"/>
    <w:rsid w:val="006C641C"/>
    <w:rsid w:val="006C67F8"/>
    <w:rsid w:val="006C77D1"/>
    <w:rsid w:val="006D03E3"/>
    <w:rsid w:val="006D08D8"/>
    <w:rsid w:val="006D0BE2"/>
    <w:rsid w:val="006D1158"/>
    <w:rsid w:val="006D1309"/>
    <w:rsid w:val="006D1E37"/>
    <w:rsid w:val="006D20A4"/>
    <w:rsid w:val="006D231E"/>
    <w:rsid w:val="006D23CB"/>
    <w:rsid w:val="006D26E0"/>
    <w:rsid w:val="006D281B"/>
    <w:rsid w:val="006D29E3"/>
    <w:rsid w:val="006D2E22"/>
    <w:rsid w:val="006D310F"/>
    <w:rsid w:val="006D34BA"/>
    <w:rsid w:val="006D3F0F"/>
    <w:rsid w:val="006D405C"/>
    <w:rsid w:val="006D4126"/>
    <w:rsid w:val="006D49A8"/>
    <w:rsid w:val="006D50C3"/>
    <w:rsid w:val="006D533A"/>
    <w:rsid w:val="006D5BAB"/>
    <w:rsid w:val="006D601E"/>
    <w:rsid w:val="006D6039"/>
    <w:rsid w:val="006D693F"/>
    <w:rsid w:val="006D7264"/>
    <w:rsid w:val="006D731A"/>
    <w:rsid w:val="006D76F9"/>
    <w:rsid w:val="006D7A64"/>
    <w:rsid w:val="006D7B8E"/>
    <w:rsid w:val="006D7CFA"/>
    <w:rsid w:val="006D7F2C"/>
    <w:rsid w:val="006D7F6D"/>
    <w:rsid w:val="006E00E4"/>
    <w:rsid w:val="006E0674"/>
    <w:rsid w:val="006E0764"/>
    <w:rsid w:val="006E0D16"/>
    <w:rsid w:val="006E10D9"/>
    <w:rsid w:val="006E18AE"/>
    <w:rsid w:val="006E1C81"/>
    <w:rsid w:val="006E1E7C"/>
    <w:rsid w:val="006E2316"/>
    <w:rsid w:val="006E2666"/>
    <w:rsid w:val="006E2847"/>
    <w:rsid w:val="006E2ACE"/>
    <w:rsid w:val="006E2C5F"/>
    <w:rsid w:val="006E2C95"/>
    <w:rsid w:val="006E3057"/>
    <w:rsid w:val="006E33D2"/>
    <w:rsid w:val="006E35F0"/>
    <w:rsid w:val="006E389F"/>
    <w:rsid w:val="006E3B8B"/>
    <w:rsid w:val="006E47E0"/>
    <w:rsid w:val="006E4868"/>
    <w:rsid w:val="006E4A0A"/>
    <w:rsid w:val="006E505A"/>
    <w:rsid w:val="006E5346"/>
    <w:rsid w:val="006E5BF1"/>
    <w:rsid w:val="006E6B00"/>
    <w:rsid w:val="006E6BAD"/>
    <w:rsid w:val="006E6C7B"/>
    <w:rsid w:val="006E76F9"/>
    <w:rsid w:val="006E78F8"/>
    <w:rsid w:val="006F0BE9"/>
    <w:rsid w:val="006F1992"/>
    <w:rsid w:val="006F1BCE"/>
    <w:rsid w:val="006F26E3"/>
    <w:rsid w:val="006F301E"/>
    <w:rsid w:val="006F3506"/>
    <w:rsid w:val="006F3691"/>
    <w:rsid w:val="006F3D49"/>
    <w:rsid w:val="006F3DD5"/>
    <w:rsid w:val="006F4699"/>
    <w:rsid w:val="006F47C0"/>
    <w:rsid w:val="006F47D3"/>
    <w:rsid w:val="006F4ACF"/>
    <w:rsid w:val="006F5275"/>
    <w:rsid w:val="006F626F"/>
    <w:rsid w:val="006F69A3"/>
    <w:rsid w:val="006F6A25"/>
    <w:rsid w:val="006F6C71"/>
    <w:rsid w:val="006F701C"/>
    <w:rsid w:val="006F7342"/>
    <w:rsid w:val="006F75AD"/>
    <w:rsid w:val="006F7684"/>
    <w:rsid w:val="006F78D1"/>
    <w:rsid w:val="006F7EA9"/>
    <w:rsid w:val="006F7F9C"/>
    <w:rsid w:val="00700362"/>
    <w:rsid w:val="007003F6"/>
    <w:rsid w:val="00700608"/>
    <w:rsid w:val="00700961"/>
    <w:rsid w:val="0070167B"/>
    <w:rsid w:val="00701797"/>
    <w:rsid w:val="00701946"/>
    <w:rsid w:val="007023A4"/>
    <w:rsid w:val="007024E0"/>
    <w:rsid w:val="0070319E"/>
    <w:rsid w:val="007034A0"/>
    <w:rsid w:val="0070354C"/>
    <w:rsid w:val="0070392A"/>
    <w:rsid w:val="00703A29"/>
    <w:rsid w:val="00704096"/>
    <w:rsid w:val="0070456E"/>
    <w:rsid w:val="00704EC7"/>
    <w:rsid w:val="00704FA5"/>
    <w:rsid w:val="00705396"/>
    <w:rsid w:val="00705424"/>
    <w:rsid w:val="00705521"/>
    <w:rsid w:val="00705EF2"/>
    <w:rsid w:val="00705FF2"/>
    <w:rsid w:val="007061A8"/>
    <w:rsid w:val="00706213"/>
    <w:rsid w:val="007062FF"/>
    <w:rsid w:val="007064D5"/>
    <w:rsid w:val="00706543"/>
    <w:rsid w:val="0070691F"/>
    <w:rsid w:val="00706ED9"/>
    <w:rsid w:val="0071024F"/>
    <w:rsid w:val="007102B7"/>
    <w:rsid w:val="0071075F"/>
    <w:rsid w:val="007108C8"/>
    <w:rsid w:val="00710907"/>
    <w:rsid w:val="007115E8"/>
    <w:rsid w:val="0071187A"/>
    <w:rsid w:val="007118E2"/>
    <w:rsid w:val="00711D4D"/>
    <w:rsid w:val="00712318"/>
    <w:rsid w:val="00712972"/>
    <w:rsid w:val="00712C18"/>
    <w:rsid w:val="00712E15"/>
    <w:rsid w:val="007134EE"/>
    <w:rsid w:val="00713565"/>
    <w:rsid w:val="00713884"/>
    <w:rsid w:val="007139A9"/>
    <w:rsid w:val="00713D28"/>
    <w:rsid w:val="00714895"/>
    <w:rsid w:val="007152AA"/>
    <w:rsid w:val="007162AD"/>
    <w:rsid w:val="00717FF2"/>
    <w:rsid w:val="007201DB"/>
    <w:rsid w:val="00720347"/>
    <w:rsid w:val="007209C0"/>
    <w:rsid w:val="00721488"/>
    <w:rsid w:val="00721C23"/>
    <w:rsid w:val="00721DAC"/>
    <w:rsid w:val="00721F24"/>
    <w:rsid w:val="007222FE"/>
    <w:rsid w:val="0072286F"/>
    <w:rsid w:val="007229A8"/>
    <w:rsid w:val="00722D03"/>
    <w:rsid w:val="00722DA5"/>
    <w:rsid w:val="00722ED7"/>
    <w:rsid w:val="00723884"/>
    <w:rsid w:val="00723B56"/>
    <w:rsid w:val="00723F10"/>
    <w:rsid w:val="007241E9"/>
    <w:rsid w:val="00724824"/>
    <w:rsid w:val="00724885"/>
    <w:rsid w:val="00725232"/>
    <w:rsid w:val="00725242"/>
    <w:rsid w:val="00725732"/>
    <w:rsid w:val="00725871"/>
    <w:rsid w:val="00725A7E"/>
    <w:rsid w:val="00725F7A"/>
    <w:rsid w:val="00726662"/>
    <w:rsid w:val="00726AD3"/>
    <w:rsid w:val="00726D5D"/>
    <w:rsid w:val="00726F0A"/>
    <w:rsid w:val="007272DB"/>
    <w:rsid w:val="00727302"/>
    <w:rsid w:val="00727BB2"/>
    <w:rsid w:val="00727D41"/>
    <w:rsid w:val="0073029E"/>
    <w:rsid w:val="007307F5"/>
    <w:rsid w:val="0073083C"/>
    <w:rsid w:val="007308F0"/>
    <w:rsid w:val="00730A3F"/>
    <w:rsid w:val="00730AB5"/>
    <w:rsid w:val="00730AE8"/>
    <w:rsid w:val="0073112D"/>
    <w:rsid w:val="0073142F"/>
    <w:rsid w:val="00731F66"/>
    <w:rsid w:val="007328F4"/>
    <w:rsid w:val="00732E6C"/>
    <w:rsid w:val="00732ED9"/>
    <w:rsid w:val="007335FD"/>
    <w:rsid w:val="00733A09"/>
    <w:rsid w:val="00733DA8"/>
    <w:rsid w:val="007347E2"/>
    <w:rsid w:val="007347F1"/>
    <w:rsid w:val="00734839"/>
    <w:rsid w:val="00734A04"/>
    <w:rsid w:val="00734AEE"/>
    <w:rsid w:val="00734E91"/>
    <w:rsid w:val="00734FD9"/>
    <w:rsid w:val="007352D0"/>
    <w:rsid w:val="0073579A"/>
    <w:rsid w:val="00735DB2"/>
    <w:rsid w:val="007360D6"/>
    <w:rsid w:val="00736200"/>
    <w:rsid w:val="00736258"/>
    <w:rsid w:val="00736582"/>
    <w:rsid w:val="007366F4"/>
    <w:rsid w:val="00736B56"/>
    <w:rsid w:val="0073745B"/>
    <w:rsid w:val="00737637"/>
    <w:rsid w:val="00737990"/>
    <w:rsid w:val="00737C5A"/>
    <w:rsid w:val="00737F95"/>
    <w:rsid w:val="00740461"/>
    <w:rsid w:val="00740810"/>
    <w:rsid w:val="00740B7D"/>
    <w:rsid w:val="00741169"/>
    <w:rsid w:val="007412E4"/>
    <w:rsid w:val="00741371"/>
    <w:rsid w:val="0074142B"/>
    <w:rsid w:val="00741739"/>
    <w:rsid w:val="00741CF6"/>
    <w:rsid w:val="00741E7F"/>
    <w:rsid w:val="00741F36"/>
    <w:rsid w:val="007421EE"/>
    <w:rsid w:val="007428D3"/>
    <w:rsid w:val="00742A9B"/>
    <w:rsid w:val="00742C22"/>
    <w:rsid w:val="007431F5"/>
    <w:rsid w:val="00743984"/>
    <w:rsid w:val="00743C2F"/>
    <w:rsid w:val="00743C54"/>
    <w:rsid w:val="00744315"/>
    <w:rsid w:val="0074447D"/>
    <w:rsid w:val="0074491E"/>
    <w:rsid w:val="00744FB7"/>
    <w:rsid w:val="00745036"/>
    <w:rsid w:val="007455DD"/>
    <w:rsid w:val="007456F6"/>
    <w:rsid w:val="00745E33"/>
    <w:rsid w:val="00746649"/>
    <w:rsid w:val="007466BC"/>
    <w:rsid w:val="00746780"/>
    <w:rsid w:val="00746AAE"/>
    <w:rsid w:val="007475EA"/>
    <w:rsid w:val="007479AC"/>
    <w:rsid w:val="00747A1D"/>
    <w:rsid w:val="007500AC"/>
    <w:rsid w:val="007501A2"/>
    <w:rsid w:val="00750260"/>
    <w:rsid w:val="00750536"/>
    <w:rsid w:val="00750A93"/>
    <w:rsid w:val="00750B63"/>
    <w:rsid w:val="00750D6B"/>
    <w:rsid w:val="00750E54"/>
    <w:rsid w:val="00750FFE"/>
    <w:rsid w:val="00751241"/>
    <w:rsid w:val="00751621"/>
    <w:rsid w:val="00751C16"/>
    <w:rsid w:val="00751D28"/>
    <w:rsid w:val="00752235"/>
    <w:rsid w:val="007528E6"/>
    <w:rsid w:val="00752A49"/>
    <w:rsid w:val="00752BAD"/>
    <w:rsid w:val="00752FC2"/>
    <w:rsid w:val="0075336D"/>
    <w:rsid w:val="00753728"/>
    <w:rsid w:val="00753F82"/>
    <w:rsid w:val="0075403B"/>
    <w:rsid w:val="0075433F"/>
    <w:rsid w:val="007545C9"/>
    <w:rsid w:val="007545CD"/>
    <w:rsid w:val="00754877"/>
    <w:rsid w:val="00754FF7"/>
    <w:rsid w:val="00755454"/>
    <w:rsid w:val="00755721"/>
    <w:rsid w:val="00755D61"/>
    <w:rsid w:val="0075607F"/>
    <w:rsid w:val="007561FE"/>
    <w:rsid w:val="007562B1"/>
    <w:rsid w:val="00756B13"/>
    <w:rsid w:val="00756EF8"/>
    <w:rsid w:val="007570E9"/>
    <w:rsid w:val="00757265"/>
    <w:rsid w:val="00757518"/>
    <w:rsid w:val="00757A82"/>
    <w:rsid w:val="00757C31"/>
    <w:rsid w:val="00757E7C"/>
    <w:rsid w:val="00760BD3"/>
    <w:rsid w:val="007615A1"/>
    <w:rsid w:val="007625D4"/>
    <w:rsid w:val="007636F7"/>
    <w:rsid w:val="0076378D"/>
    <w:rsid w:val="00763C37"/>
    <w:rsid w:val="00765983"/>
    <w:rsid w:val="00765E34"/>
    <w:rsid w:val="00766696"/>
    <w:rsid w:val="0076720D"/>
    <w:rsid w:val="00767222"/>
    <w:rsid w:val="007674AE"/>
    <w:rsid w:val="007674AF"/>
    <w:rsid w:val="00767969"/>
    <w:rsid w:val="007679AF"/>
    <w:rsid w:val="00767B6D"/>
    <w:rsid w:val="00770254"/>
    <w:rsid w:val="00771433"/>
    <w:rsid w:val="00771571"/>
    <w:rsid w:val="00771BE1"/>
    <w:rsid w:val="0077225A"/>
    <w:rsid w:val="007723DD"/>
    <w:rsid w:val="0077283E"/>
    <w:rsid w:val="007728BF"/>
    <w:rsid w:val="00772D52"/>
    <w:rsid w:val="00772D62"/>
    <w:rsid w:val="00773E28"/>
    <w:rsid w:val="00774404"/>
    <w:rsid w:val="00774411"/>
    <w:rsid w:val="00774EE6"/>
    <w:rsid w:val="0077558D"/>
    <w:rsid w:val="00775A00"/>
    <w:rsid w:val="00775D78"/>
    <w:rsid w:val="007762B8"/>
    <w:rsid w:val="007772ED"/>
    <w:rsid w:val="007773CB"/>
    <w:rsid w:val="00777642"/>
    <w:rsid w:val="0078041C"/>
    <w:rsid w:val="00780C4D"/>
    <w:rsid w:val="00780D70"/>
    <w:rsid w:val="00780F91"/>
    <w:rsid w:val="00781734"/>
    <w:rsid w:val="00781D82"/>
    <w:rsid w:val="007821DB"/>
    <w:rsid w:val="00782675"/>
    <w:rsid w:val="00782A06"/>
    <w:rsid w:val="00782A52"/>
    <w:rsid w:val="00782AB4"/>
    <w:rsid w:val="00782B4A"/>
    <w:rsid w:val="00782EF1"/>
    <w:rsid w:val="007831AF"/>
    <w:rsid w:val="00783242"/>
    <w:rsid w:val="007834A6"/>
    <w:rsid w:val="00783722"/>
    <w:rsid w:val="00783919"/>
    <w:rsid w:val="0078397A"/>
    <w:rsid w:val="00783982"/>
    <w:rsid w:val="00783E2C"/>
    <w:rsid w:val="007843CC"/>
    <w:rsid w:val="007844DC"/>
    <w:rsid w:val="0078474E"/>
    <w:rsid w:val="00784771"/>
    <w:rsid w:val="007857B9"/>
    <w:rsid w:val="00785C7B"/>
    <w:rsid w:val="00785D30"/>
    <w:rsid w:val="00785FAC"/>
    <w:rsid w:val="0078643B"/>
    <w:rsid w:val="00786893"/>
    <w:rsid w:val="00786C22"/>
    <w:rsid w:val="00786F7A"/>
    <w:rsid w:val="007874E8"/>
    <w:rsid w:val="00787B4E"/>
    <w:rsid w:val="00787C80"/>
    <w:rsid w:val="00790334"/>
    <w:rsid w:val="007906BB"/>
    <w:rsid w:val="00790B4B"/>
    <w:rsid w:val="00791377"/>
    <w:rsid w:val="007914F1"/>
    <w:rsid w:val="0079156C"/>
    <w:rsid w:val="0079162C"/>
    <w:rsid w:val="00791874"/>
    <w:rsid w:val="0079209C"/>
    <w:rsid w:val="00792809"/>
    <w:rsid w:val="00792935"/>
    <w:rsid w:val="00792C48"/>
    <w:rsid w:val="0079311A"/>
    <w:rsid w:val="0079358A"/>
    <w:rsid w:val="007938C5"/>
    <w:rsid w:val="007942C3"/>
    <w:rsid w:val="007943B6"/>
    <w:rsid w:val="00794641"/>
    <w:rsid w:val="007946F0"/>
    <w:rsid w:val="007948A6"/>
    <w:rsid w:val="00794964"/>
    <w:rsid w:val="00794AB6"/>
    <w:rsid w:val="007951DD"/>
    <w:rsid w:val="00795E63"/>
    <w:rsid w:val="007964BC"/>
    <w:rsid w:val="00796729"/>
    <w:rsid w:val="00796887"/>
    <w:rsid w:val="00796893"/>
    <w:rsid w:val="0079724C"/>
    <w:rsid w:val="00797815"/>
    <w:rsid w:val="00797B95"/>
    <w:rsid w:val="00797DA5"/>
    <w:rsid w:val="007A0106"/>
    <w:rsid w:val="007A01C8"/>
    <w:rsid w:val="007A05D4"/>
    <w:rsid w:val="007A0785"/>
    <w:rsid w:val="007A07CE"/>
    <w:rsid w:val="007A1965"/>
    <w:rsid w:val="007A1A0A"/>
    <w:rsid w:val="007A1DEE"/>
    <w:rsid w:val="007A2025"/>
    <w:rsid w:val="007A251C"/>
    <w:rsid w:val="007A28E0"/>
    <w:rsid w:val="007A2DC6"/>
    <w:rsid w:val="007A2E11"/>
    <w:rsid w:val="007A34B2"/>
    <w:rsid w:val="007A3947"/>
    <w:rsid w:val="007A44F1"/>
    <w:rsid w:val="007A4957"/>
    <w:rsid w:val="007A5382"/>
    <w:rsid w:val="007A5468"/>
    <w:rsid w:val="007A5EF7"/>
    <w:rsid w:val="007A6B2B"/>
    <w:rsid w:val="007A6D73"/>
    <w:rsid w:val="007A6E6E"/>
    <w:rsid w:val="007A6F04"/>
    <w:rsid w:val="007A705B"/>
    <w:rsid w:val="007A714C"/>
    <w:rsid w:val="007A72B0"/>
    <w:rsid w:val="007A75DB"/>
    <w:rsid w:val="007A77F2"/>
    <w:rsid w:val="007A7934"/>
    <w:rsid w:val="007A7B48"/>
    <w:rsid w:val="007B00F4"/>
    <w:rsid w:val="007B08A9"/>
    <w:rsid w:val="007B091F"/>
    <w:rsid w:val="007B0CE1"/>
    <w:rsid w:val="007B0E41"/>
    <w:rsid w:val="007B0EE1"/>
    <w:rsid w:val="007B15DB"/>
    <w:rsid w:val="007B17BC"/>
    <w:rsid w:val="007B1A85"/>
    <w:rsid w:val="007B28F5"/>
    <w:rsid w:val="007B2925"/>
    <w:rsid w:val="007B2FDE"/>
    <w:rsid w:val="007B30AC"/>
    <w:rsid w:val="007B3637"/>
    <w:rsid w:val="007B36BE"/>
    <w:rsid w:val="007B37C3"/>
    <w:rsid w:val="007B395E"/>
    <w:rsid w:val="007B3971"/>
    <w:rsid w:val="007B3C6F"/>
    <w:rsid w:val="007B3FCB"/>
    <w:rsid w:val="007B411F"/>
    <w:rsid w:val="007B46D9"/>
    <w:rsid w:val="007B46EB"/>
    <w:rsid w:val="007B4C4B"/>
    <w:rsid w:val="007B4EC1"/>
    <w:rsid w:val="007B50F1"/>
    <w:rsid w:val="007B51C3"/>
    <w:rsid w:val="007B538F"/>
    <w:rsid w:val="007B595C"/>
    <w:rsid w:val="007B60E3"/>
    <w:rsid w:val="007B67A1"/>
    <w:rsid w:val="007B6BBA"/>
    <w:rsid w:val="007B6BD0"/>
    <w:rsid w:val="007B6C18"/>
    <w:rsid w:val="007B6DC2"/>
    <w:rsid w:val="007B6E43"/>
    <w:rsid w:val="007B7674"/>
    <w:rsid w:val="007B767C"/>
    <w:rsid w:val="007B7906"/>
    <w:rsid w:val="007B7A60"/>
    <w:rsid w:val="007B7AAC"/>
    <w:rsid w:val="007B7B26"/>
    <w:rsid w:val="007B7CBF"/>
    <w:rsid w:val="007C0974"/>
    <w:rsid w:val="007C12C6"/>
    <w:rsid w:val="007C158B"/>
    <w:rsid w:val="007C1E61"/>
    <w:rsid w:val="007C215D"/>
    <w:rsid w:val="007C235E"/>
    <w:rsid w:val="007C2B78"/>
    <w:rsid w:val="007C2CDC"/>
    <w:rsid w:val="007C3296"/>
    <w:rsid w:val="007C3930"/>
    <w:rsid w:val="007C3DB3"/>
    <w:rsid w:val="007C4179"/>
    <w:rsid w:val="007C4338"/>
    <w:rsid w:val="007C461F"/>
    <w:rsid w:val="007C4701"/>
    <w:rsid w:val="007C4E48"/>
    <w:rsid w:val="007C5420"/>
    <w:rsid w:val="007C63CC"/>
    <w:rsid w:val="007C71E4"/>
    <w:rsid w:val="007C78EA"/>
    <w:rsid w:val="007D0426"/>
    <w:rsid w:val="007D07E6"/>
    <w:rsid w:val="007D08F6"/>
    <w:rsid w:val="007D0EC5"/>
    <w:rsid w:val="007D104D"/>
    <w:rsid w:val="007D1147"/>
    <w:rsid w:val="007D1801"/>
    <w:rsid w:val="007D1828"/>
    <w:rsid w:val="007D1AC4"/>
    <w:rsid w:val="007D2747"/>
    <w:rsid w:val="007D29D7"/>
    <w:rsid w:val="007D2BEE"/>
    <w:rsid w:val="007D2E27"/>
    <w:rsid w:val="007D2F2E"/>
    <w:rsid w:val="007D311E"/>
    <w:rsid w:val="007D316E"/>
    <w:rsid w:val="007D35DB"/>
    <w:rsid w:val="007D3620"/>
    <w:rsid w:val="007D405A"/>
    <w:rsid w:val="007D4217"/>
    <w:rsid w:val="007D474F"/>
    <w:rsid w:val="007D48D2"/>
    <w:rsid w:val="007D4A5C"/>
    <w:rsid w:val="007D4A9C"/>
    <w:rsid w:val="007D4C78"/>
    <w:rsid w:val="007D5109"/>
    <w:rsid w:val="007D584D"/>
    <w:rsid w:val="007D5A29"/>
    <w:rsid w:val="007D5DB0"/>
    <w:rsid w:val="007D6238"/>
    <w:rsid w:val="007D65AC"/>
    <w:rsid w:val="007D6878"/>
    <w:rsid w:val="007D68B9"/>
    <w:rsid w:val="007D6A76"/>
    <w:rsid w:val="007D7116"/>
    <w:rsid w:val="007D7176"/>
    <w:rsid w:val="007D723C"/>
    <w:rsid w:val="007D75BE"/>
    <w:rsid w:val="007D7713"/>
    <w:rsid w:val="007D7735"/>
    <w:rsid w:val="007D7CF2"/>
    <w:rsid w:val="007E017F"/>
    <w:rsid w:val="007E053C"/>
    <w:rsid w:val="007E075D"/>
    <w:rsid w:val="007E1809"/>
    <w:rsid w:val="007E1C87"/>
    <w:rsid w:val="007E2A16"/>
    <w:rsid w:val="007E2F50"/>
    <w:rsid w:val="007E38AF"/>
    <w:rsid w:val="007E4DED"/>
    <w:rsid w:val="007E59D7"/>
    <w:rsid w:val="007E5BD1"/>
    <w:rsid w:val="007E5DF6"/>
    <w:rsid w:val="007E6010"/>
    <w:rsid w:val="007E66BA"/>
    <w:rsid w:val="007E6EDE"/>
    <w:rsid w:val="007E6F68"/>
    <w:rsid w:val="007E7852"/>
    <w:rsid w:val="007E7C23"/>
    <w:rsid w:val="007F019A"/>
    <w:rsid w:val="007F0598"/>
    <w:rsid w:val="007F069E"/>
    <w:rsid w:val="007F0878"/>
    <w:rsid w:val="007F0C5D"/>
    <w:rsid w:val="007F0F12"/>
    <w:rsid w:val="007F1153"/>
    <w:rsid w:val="007F133C"/>
    <w:rsid w:val="007F1AF6"/>
    <w:rsid w:val="007F1B43"/>
    <w:rsid w:val="007F1B7F"/>
    <w:rsid w:val="007F1B82"/>
    <w:rsid w:val="007F1F68"/>
    <w:rsid w:val="007F205E"/>
    <w:rsid w:val="007F2082"/>
    <w:rsid w:val="007F2D2E"/>
    <w:rsid w:val="007F2F41"/>
    <w:rsid w:val="007F32A2"/>
    <w:rsid w:val="007F36AF"/>
    <w:rsid w:val="007F3A0F"/>
    <w:rsid w:val="007F3B30"/>
    <w:rsid w:val="007F3E75"/>
    <w:rsid w:val="007F4999"/>
    <w:rsid w:val="007F4A86"/>
    <w:rsid w:val="007F4B5D"/>
    <w:rsid w:val="007F5541"/>
    <w:rsid w:val="007F58F2"/>
    <w:rsid w:val="007F5DDD"/>
    <w:rsid w:val="007F604E"/>
    <w:rsid w:val="007F6065"/>
    <w:rsid w:val="007F6813"/>
    <w:rsid w:val="007F72FD"/>
    <w:rsid w:val="007F730D"/>
    <w:rsid w:val="007F7849"/>
    <w:rsid w:val="007F7B90"/>
    <w:rsid w:val="008000C5"/>
    <w:rsid w:val="008006B2"/>
    <w:rsid w:val="00800D3E"/>
    <w:rsid w:val="00800D81"/>
    <w:rsid w:val="00801661"/>
    <w:rsid w:val="00801689"/>
    <w:rsid w:val="00801F13"/>
    <w:rsid w:val="008031EC"/>
    <w:rsid w:val="00803300"/>
    <w:rsid w:val="00803DFA"/>
    <w:rsid w:val="0080472F"/>
    <w:rsid w:val="00804D34"/>
    <w:rsid w:val="00804EF4"/>
    <w:rsid w:val="00805119"/>
    <w:rsid w:val="00806B78"/>
    <w:rsid w:val="00806E19"/>
    <w:rsid w:val="00806EB6"/>
    <w:rsid w:val="00807589"/>
    <w:rsid w:val="0080772C"/>
    <w:rsid w:val="008078E8"/>
    <w:rsid w:val="008100B3"/>
    <w:rsid w:val="00810298"/>
    <w:rsid w:val="0081045D"/>
    <w:rsid w:val="008115D9"/>
    <w:rsid w:val="0081181B"/>
    <w:rsid w:val="0081195F"/>
    <w:rsid w:val="00811CCD"/>
    <w:rsid w:val="00811D37"/>
    <w:rsid w:val="00812554"/>
    <w:rsid w:val="0081265C"/>
    <w:rsid w:val="00812843"/>
    <w:rsid w:val="00812963"/>
    <w:rsid w:val="00812BD0"/>
    <w:rsid w:val="00812CAA"/>
    <w:rsid w:val="00813211"/>
    <w:rsid w:val="008132CB"/>
    <w:rsid w:val="00813E4B"/>
    <w:rsid w:val="00814451"/>
    <w:rsid w:val="008144B2"/>
    <w:rsid w:val="008145E2"/>
    <w:rsid w:val="00814C10"/>
    <w:rsid w:val="0081503D"/>
    <w:rsid w:val="00815588"/>
    <w:rsid w:val="008158A5"/>
    <w:rsid w:val="008161D7"/>
    <w:rsid w:val="008165F9"/>
    <w:rsid w:val="008166C0"/>
    <w:rsid w:val="00816745"/>
    <w:rsid w:val="00816F73"/>
    <w:rsid w:val="00816FA2"/>
    <w:rsid w:val="0081704D"/>
    <w:rsid w:val="008174F1"/>
    <w:rsid w:val="008178E0"/>
    <w:rsid w:val="00817B2B"/>
    <w:rsid w:val="00820009"/>
    <w:rsid w:val="0082067E"/>
    <w:rsid w:val="00821031"/>
    <w:rsid w:val="00821461"/>
    <w:rsid w:val="00821762"/>
    <w:rsid w:val="008225E2"/>
    <w:rsid w:val="00822F1F"/>
    <w:rsid w:val="00822FD7"/>
    <w:rsid w:val="0082320D"/>
    <w:rsid w:val="008232B8"/>
    <w:rsid w:val="00823F2E"/>
    <w:rsid w:val="0082443A"/>
    <w:rsid w:val="00824D6F"/>
    <w:rsid w:val="00825209"/>
    <w:rsid w:val="008252A6"/>
    <w:rsid w:val="008255D9"/>
    <w:rsid w:val="008255F5"/>
    <w:rsid w:val="00825A74"/>
    <w:rsid w:val="00825E3D"/>
    <w:rsid w:val="00825E99"/>
    <w:rsid w:val="008263B3"/>
    <w:rsid w:val="008264B5"/>
    <w:rsid w:val="00826507"/>
    <w:rsid w:val="00826CF5"/>
    <w:rsid w:val="008274A5"/>
    <w:rsid w:val="008300E7"/>
    <w:rsid w:val="0083034D"/>
    <w:rsid w:val="008305B5"/>
    <w:rsid w:val="0083071C"/>
    <w:rsid w:val="00830886"/>
    <w:rsid w:val="0083093A"/>
    <w:rsid w:val="0083141C"/>
    <w:rsid w:val="00831694"/>
    <w:rsid w:val="00831D48"/>
    <w:rsid w:val="00831F13"/>
    <w:rsid w:val="00831FD5"/>
    <w:rsid w:val="008321D8"/>
    <w:rsid w:val="00832BAD"/>
    <w:rsid w:val="00833238"/>
    <w:rsid w:val="00833253"/>
    <w:rsid w:val="00833785"/>
    <w:rsid w:val="00833885"/>
    <w:rsid w:val="00833A62"/>
    <w:rsid w:val="00833BFB"/>
    <w:rsid w:val="00833C6F"/>
    <w:rsid w:val="00833CC1"/>
    <w:rsid w:val="00834923"/>
    <w:rsid w:val="00834F63"/>
    <w:rsid w:val="00835962"/>
    <w:rsid w:val="00836D9B"/>
    <w:rsid w:val="008371FE"/>
    <w:rsid w:val="00837228"/>
    <w:rsid w:val="0083732F"/>
    <w:rsid w:val="0083740D"/>
    <w:rsid w:val="00837BAF"/>
    <w:rsid w:val="0084033D"/>
    <w:rsid w:val="008405F5"/>
    <w:rsid w:val="0084096A"/>
    <w:rsid w:val="00840BD8"/>
    <w:rsid w:val="00841B11"/>
    <w:rsid w:val="00841E36"/>
    <w:rsid w:val="0084201B"/>
    <w:rsid w:val="008420E5"/>
    <w:rsid w:val="00842E01"/>
    <w:rsid w:val="00842F20"/>
    <w:rsid w:val="00842F2C"/>
    <w:rsid w:val="00843137"/>
    <w:rsid w:val="0084317D"/>
    <w:rsid w:val="0084331C"/>
    <w:rsid w:val="0084352C"/>
    <w:rsid w:val="008439BC"/>
    <w:rsid w:val="00843C62"/>
    <w:rsid w:val="0084488A"/>
    <w:rsid w:val="00844C04"/>
    <w:rsid w:val="008457B3"/>
    <w:rsid w:val="008467B7"/>
    <w:rsid w:val="00846C1B"/>
    <w:rsid w:val="00846DAC"/>
    <w:rsid w:val="00846E75"/>
    <w:rsid w:val="008471D6"/>
    <w:rsid w:val="0084767E"/>
    <w:rsid w:val="00847F7F"/>
    <w:rsid w:val="008500AE"/>
    <w:rsid w:val="00850423"/>
    <w:rsid w:val="00850CA0"/>
    <w:rsid w:val="00850EE4"/>
    <w:rsid w:val="00850F54"/>
    <w:rsid w:val="008512D3"/>
    <w:rsid w:val="008514FD"/>
    <w:rsid w:val="008516E7"/>
    <w:rsid w:val="00851A5A"/>
    <w:rsid w:val="00851C22"/>
    <w:rsid w:val="00851CF7"/>
    <w:rsid w:val="00852165"/>
    <w:rsid w:val="008522AF"/>
    <w:rsid w:val="00852786"/>
    <w:rsid w:val="00852DBB"/>
    <w:rsid w:val="008536C1"/>
    <w:rsid w:val="00853704"/>
    <w:rsid w:val="00853741"/>
    <w:rsid w:val="00853A03"/>
    <w:rsid w:val="00853D62"/>
    <w:rsid w:val="00853F50"/>
    <w:rsid w:val="00854476"/>
    <w:rsid w:val="0085475C"/>
    <w:rsid w:val="00854763"/>
    <w:rsid w:val="00854CAE"/>
    <w:rsid w:val="0085509C"/>
    <w:rsid w:val="00855283"/>
    <w:rsid w:val="008553A1"/>
    <w:rsid w:val="008554B3"/>
    <w:rsid w:val="00855AE5"/>
    <w:rsid w:val="008565C7"/>
    <w:rsid w:val="008565F5"/>
    <w:rsid w:val="00856918"/>
    <w:rsid w:val="00856E13"/>
    <w:rsid w:val="00857139"/>
    <w:rsid w:val="00857406"/>
    <w:rsid w:val="00857431"/>
    <w:rsid w:val="00857888"/>
    <w:rsid w:val="00857C7D"/>
    <w:rsid w:val="00860182"/>
    <w:rsid w:val="008603A7"/>
    <w:rsid w:val="008603C0"/>
    <w:rsid w:val="00860EA2"/>
    <w:rsid w:val="00860FA2"/>
    <w:rsid w:val="00860FA6"/>
    <w:rsid w:val="00861806"/>
    <w:rsid w:val="00861821"/>
    <w:rsid w:val="00861E16"/>
    <w:rsid w:val="0086292E"/>
    <w:rsid w:val="00862974"/>
    <w:rsid w:val="00862C58"/>
    <w:rsid w:val="008630D7"/>
    <w:rsid w:val="008634A9"/>
    <w:rsid w:val="0086358C"/>
    <w:rsid w:val="00863ADF"/>
    <w:rsid w:val="00863E0C"/>
    <w:rsid w:val="0086474B"/>
    <w:rsid w:val="0086486E"/>
    <w:rsid w:val="00864949"/>
    <w:rsid w:val="00864B5A"/>
    <w:rsid w:val="00864B5F"/>
    <w:rsid w:val="00864CB1"/>
    <w:rsid w:val="00864F1E"/>
    <w:rsid w:val="00865312"/>
    <w:rsid w:val="00865459"/>
    <w:rsid w:val="0086577D"/>
    <w:rsid w:val="008658F9"/>
    <w:rsid w:val="00865EC7"/>
    <w:rsid w:val="00865F31"/>
    <w:rsid w:val="00866E81"/>
    <w:rsid w:val="00866EF4"/>
    <w:rsid w:val="00867094"/>
    <w:rsid w:val="008675DC"/>
    <w:rsid w:val="00867C5E"/>
    <w:rsid w:val="00870614"/>
    <w:rsid w:val="008706F7"/>
    <w:rsid w:val="00870987"/>
    <w:rsid w:val="00870A92"/>
    <w:rsid w:val="00871623"/>
    <w:rsid w:val="00871651"/>
    <w:rsid w:val="0087171D"/>
    <w:rsid w:val="00871A7A"/>
    <w:rsid w:val="008725AB"/>
    <w:rsid w:val="00872EBB"/>
    <w:rsid w:val="00873428"/>
    <w:rsid w:val="00873873"/>
    <w:rsid w:val="00874772"/>
    <w:rsid w:val="008747A5"/>
    <w:rsid w:val="00874C52"/>
    <w:rsid w:val="00875B4A"/>
    <w:rsid w:val="00875DEB"/>
    <w:rsid w:val="00876416"/>
    <w:rsid w:val="00876757"/>
    <w:rsid w:val="00876CDE"/>
    <w:rsid w:val="00876D91"/>
    <w:rsid w:val="008771C3"/>
    <w:rsid w:val="00877AFC"/>
    <w:rsid w:val="008806E3"/>
    <w:rsid w:val="008807AB"/>
    <w:rsid w:val="008808AB"/>
    <w:rsid w:val="00880A23"/>
    <w:rsid w:val="00880D34"/>
    <w:rsid w:val="00881342"/>
    <w:rsid w:val="008815CC"/>
    <w:rsid w:val="008816E3"/>
    <w:rsid w:val="0088175D"/>
    <w:rsid w:val="00881801"/>
    <w:rsid w:val="008818FB"/>
    <w:rsid w:val="00881A2C"/>
    <w:rsid w:val="00881C82"/>
    <w:rsid w:val="00881D8E"/>
    <w:rsid w:val="00881E79"/>
    <w:rsid w:val="00882208"/>
    <w:rsid w:val="00882C89"/>
    <w:rsid w:val="008831B9"/>
    <w:rsid w:val="00883FE8"/>
    <w:rsid w:val="00884999"/>
    <w:rsid w:val="00884BD4"/>
    <w:rsid w:val="00884FE9"/>
    <w:rsid w:val="008852F3"/>
    <w:rsid w:val="0088551F"/>
    <w:rsid w:val="00885617"/>
    <w:rsid w:val="00885B7E"/>
    <w:rsid w:val="00885C8C"/>
    <w:rsid w:val="0088662A"/>
    <w:rsid w:val="008866F0"/>
    <w:rsid w:val="00886A96"/>
    <w:rsid w:val="00886BDC"/>
    <w:rsid w:val="00886C67"/>
    <w:rsid w:val="008870F4"/>
    <w:rsid w:val="0088734E"/>
    <w:rsid w:val="0088738A"/>
    <w:rsid w:val="00887FD8"/>
    <w:rsid w:val="00890388"/>
    <w:rsid w:val="00890789"/>
    <w:rsid w:val="00890C8D"/>
    <w:rsid w:val="00891F8F"/>
    <w:rsid w:val="00892487"/>
    <w:rsid w:val="0089254A"/>
    <w:rsid w:val="00892EA1"/>
    <w:rsid w:val="0089307E"/>
    <w:rsid w:val="008933ED"/>
    <w:rsid w:val="008934A3"/>
    <w:rsid w:val="00893AEF"/>
    <w:rsid w:val="00893C8F"/>
    <w:rsid w:val="00893D68"/>
    <w:rsid w:val="008942A5"/>
    <w:rsid w:val="00894430"/>
    <w:rsid w:val="00894FC0"/>
    <w:rsid w:val="00895537"/>
    <w:rsid w:val="008958D2"/>
    <w:rsid w:val="008958EE"/>
    <w:rsid w:val="008959B2"/>
    <w:rsid w:val="00895B09"/>
    <w:rsid w:val="00895F2C"/>
    <w:rsid w:val="00896290"/>
    <w:rsid w:val="008969B7"/>
    <w:rsid w:val="00896A23"/>
    <w:rsid w:val="00896FE4"/>
    <w:rsid w:val="008972D7"/>
    <w:rsid w:val="008975D2"/>
    <w:rsid w:val="00897781"/>
    <w:rsid w:val="00897B87"/>
    <w:rsid w:val="008A0511"/>
    <w:rsid w:val="008A091F"/>
    <w:rsid w:val="008A0AE2"/>
    <w:rsid w:val="008A0BBA"/>
    <w:rsid w:val="008A0C45"/>
    <w:rsid w:val="008A0C99"/>
    <w:rsid w:val="008A0F84"/>
    <w:rsid w:val="008A1353"/>
    <w:rsid w:val="008A14FB"/>
    <w:rsid w:val="008A1E91"/>
    <w:rsid w:val="008A1F81"/>
    <w:rsid w:val="008A21DA"/>
    <w:rsid w:val="008A22F4"/>
    <w:rsid w:val="008A2824"/>
    <w:rsid w:val="008A2886"/>
    <w:rsid w:val="008A28BB"/>
    <w:rsid w:val="008A2B8F"/>
    <w:rsid w:val="008A2C41"/>
    <w:rsid w:val="008A2D56"/>
    <w:rsid w:val="008A30ED"/>
    <w:rsid w:val="008A324F"/>
    <w:rsid w:val="008A3266"/>
    <w:rsid w:val="008A3954"/>
    <w:rsid w:val="008A3E7D"/>
    <w:rsid w:val="008A3F63"/>
    <w:rsid w:val="008A437D"/>
    <w:rsid w:val="008A4A0D"/>
    <w:rsid w:val="008A4A5B"/>
    <w:rsid w:val="008A4A8A"/>
    <w:rsid w:val="008A4D2B"/>
    <w:rsid w:val="008A5CA6"/>
    <w:rsid w:val="008A637F"/>
    <w:rsid w:val="008A6D21"/>
    <w:rsid w:val="008A6DD8"/>
    <w:rsid w:val="008A6F9D"/>
    <w:rsid w:val="008A7549"/>
    <w:rsid w:val="008A759E"/>
    <w:rsid w:val="008B04D5"/>
    <w:rsid w:val="008B1090"/>
    <w:rsid w:val="008B1191"/>
    <w:rsid w:val="008B14A8"/>
    <w:rsid w:val="008B1707"/>
    <w:rsid w:val="008B17CD"/>
    <w:rsid w:val="008B1EAB"/>
    <w:rsid w:val="008B1F94"/>
    <w:rsid w:val="008B2696"/>
    <w:rsid w:val="008B2806"/>
    <w:rsid w:val="008B2B04"/>
    <w:rsid w:val="008B2F97"/>
    <w:rsid w:val="008B36A0"/>
    <w:rsid w:val="008B374C"/>
    <w:rsid w:val="008B44B5"/>
    <w:rsid w:val="008B47AA"/>
    <w:rsid w:val="008B4AA0"/>
    <w:rsid w:val="008B5108"/>
    <w:rsid w:val="008B53C7"/>
    <w:rsid w:val="008B5DBE"/>
    <w:rsid w:val="008B5E58"/>
    <w:rsid w:val="008B622C"/>
    <w:rsid w:val="008B6B3F"/>
    <w:rsid w:val="008B75ED"/>
    <w:rsid w:val="008B78D3"/>
    <w:rsid w:val="008B7E9F"/>
    <w:rsid w:val="008C0293"/>
    <w:rsid w:val="008C0736"/>
    <w:rsid w:val="008C0DAD"/>
    <w:rsid w:val="008C1171"/>
    <w:rsid w:val="008C128B"/>
    <w:rsid w:val="008C1868"/>
    <w:rsid w:val="008C1B83"/>
    <w:rsid w:val="008C1BAD"/>
    <w:rsid w:val="008C1C0D"/>
    <w:rsid w:val="008C22A6"/>
    <w:rsid w:val="008C2462"/>
    <w:rsid w:val="008C2794"/>
    <w:rsid w:val="008C2AB4"/>
    <w:rsid w:val="008C30A8"/>
    <w:rsid w:val="008C3750"/>
    <w:rsid w:val="008C3AD0"/>
    <w:rsid w:val="008C3FC6"/>
    <w:rsid w:val="008C49A9"/>
    <w:rsid w:val="008C4B31"/>
    <w:rsid w:val="008C4E20"/>
    <w:rsid w:val="008C5349"/>
    <w:rsid w:val="008C56CF"/>
    <w:rsid w:val="008C56FD"/>
    <w:rsid w:val="008C5B9D"/>
    <w:rsid w:val="008C6009"/>
    <w:rsid w:val="008C617B"/>
    <w:rsid w:val="008C61D2"/>
    <w:rsid w:val="008C6242"/>
    <w:rsid w:val="008C6343"/>
    <w:rsid w:val="008C6C4A"/>
    <w:rsid w:val="008C6FB7"/>
    <w:rsid w:val="008C7E53"/>
    <w:rsid w:val="008C7E7A"/>
    <w:rsid w:val="008D0554"/>
    <w:rsid w:val="008D072F"/>
    <w:rsid w:val="008D074E"/>
    <w:rsid w:val="008D0770"/>
    <w:rsid w:val="008D098B"/>
    <w:rsid w:val="008D0E69"/>
    <w:rsid w:val="008D1192"/>
    <w:rsid w:val="008D12C3"/>
    <w:rsid w:val="008D13AE"/>
    <w:rsid w:val="008D2852"/>
    <w:rsid w:val="008D290B"/>
    <w:rsid w:val="008D2B83"/>
    <w:rsid w:val="008D2FC4"/>
    <w:rsid w:val="008D3452"/>
    <w:rsid w:val="008D3D72"/>
    <w:rsid w:val="008D482B"/>
    <w:rsid w:val="008D4A38"/>
    <w:rsid w:val="008D4B08"/>
    <w:rsid w:val="008D4C6B"/>
    <w:rsid w:val="008D51EE"/>
    <w:rsid w:val="008D5447"/>
    <w:rsid w:val="008D5607"/>
    <w:rsid w:val="008D5780"/>
    <w:rsid w:val="008D5CA8"/>
    <w:rsid w:val="008D5F51"/>
    <w:rsid w:val="008D5FF6"/>
    <w:rsid w:val="008D69B8"/>
    <w:rsid w:val="008D6B75"/>
    <w:rsid w:val="008D7574"/>
    <w:rsid w:val="008D7AE4"/>
    <w:rsid w:val="008E04C0"/>
    <w:rsid w:val="008E091E"/>
    <w:rsid w:val="008E1379"/>
    <w:rsid w:val="008E1D6C"/>
    <w:rsid w:val="008E1E98"/>
    <w:rsid w:val="008E2006"/>
    <w:rsid w:val="008E2051"/>
    <w:rsid w:val="008E25A4"/>
    <w:rsid w:val="008E2F32"/>
    <w:rsid w:val="008E2FB1"/>
    <w:rsid w:val="008E4081"/>
    <w:rsid w:val="008E462D"/>
    <w:rsid w:val="008E4D33"/>
    <w:rsid w:val="008E4D47"/>
    <w:rsid w:val="008E4DE0"/>
    <w:rsid w:val="008E4EF3"/>
    <w:rsid w:val="008E4F6C"/>
    <w:rsid w:val="008E51CD"/>
    <w:rsid w:val="008E52C4"/>
    <w:rsid w:val="008E55FA"/>
    <w:rsid w:val="008E608B"/>
    <w:rsid w:val="008E661F"/>
    <w:rsid w:val="008E6C55"/>
    <w:rsid w:val="008E709F"/>
    <w:rsid w:val="008E7324"/>
    <w:rsid w:val="008E7606"/>
    <w:rsid w:val="008E764E"/>
    <w:rsid w:val="008E792E"/>
    <w:rsid w:val="008E7E7E"/>
    <w:rsid w:val="008F0557"/>
    <w:rsid w:val="008F0678"/>
    <w:rsid w:val="008F0D2A"/>
    <w:rsid w:val="008F10EE"/>
    <w:rsid w:val="008F1416"/>
    <w:rsid w:val="008F1B3D"/>
    <w:rsid w:val="008F206B"/>
    <w:rsid w:val="008F24EA"/>
    <w:rsid w:val="008F2BF2"/>
    <w:rsid w:val="008F3525"/>
    <w:rsid w:val="008F36DD"/>
    <w:rsid w:val="008F37C6"/>
    <w:rsid w:val="008F3A64"/>
    <w:rsid w:val="008F3DAC"/>
    <w:rsid w:val="008F412F"/>
    <w:rsid w:val="008F4213"/>
    <w:rsid w:val="008F462F"/>
    <w:rsid w:val="008F48A7"/>
    <w:rsid w:val="008F4F4B"/>
    <w:rsid w:val="008F56CB"/>
    <w:rsid w:val="008F58D1"/>
    <w:rsid w:val="008F6002"/>
    <w:rsid w:val="008F696A"/>
    <w:rsid w:val="008F70BB"/>
    <w:rsid w:val="008F79DB"/>
    <w:rsid w:val="008F7F45"/>
    <w:rsid w:val="008F7FA8"/>
    <w:rsid w:val="00900241"/>
    <w:rsid w:val="00900AE4"/>
    <w:rsid w:val="00900B9C"/>
    <w:rsid w:val="00900D2A"/>
    <w:rsid w:val="00900D5B"/>
    <w:rsid w:val="00900DC9"/>
    <w:rsid w:val="009016FF"/>
    <w:rsid w:val="00901AF2"/>
    <w:rsid w:val="00901DDB"/>
    <w:rsid w:val="009022BA"/>
    <w:rsid w:val="00902787"/>
    <w:rsid w:val="00902C52"/>
    <w:rsid w:val="00902EEE"/>
    <w:rsid w:val="00902FD9"/>
    <w:rsid w:val="00903246"/>
    <w:rsid w:val="009044B9"/>
    <w:rsid w:val="0090473E"/>
    <w:rsid w:val="00905D24"/>
    <w:rsid w:val="00905D9F"/>
    <w:rsid w:val="009069CD"/>
    <w:rsid w:val="00906D15"/>
    <w:rsid w:val="00906E92"/>
    <w:rsid w:val="00907124"/>
    <w:rsid w:val="0090783F"/>
    <w:rsid w:val="0090786A"/>
    <w:rsid w:val="00910B74"/>
    <w:rsid w:val="00910C4C"/>
    <w:rsid w:val="00910D3B"/>
    <w:rsid w:val="00911B9F"/>
    <w:rsid w:val="00911F23"/>
    <w:rsid w:val="00912008"/>
    <w:rsid w:val="00912110"/>
    <w:rsid w:val="0091289E"/>
    <w:rsid w:val="00912BE2"/>
    <w:rsid w:val="00912CAD"/>
    <w:rsid w:val="00912E0E"/>
    <w:rsid w:val="00912E76"/>
    <w:rsid w:val="00912F60"/>
    <w:rsid w:val="0091331E"/>
    <w:rsid w:val="0091426B"/>
    <w:rsid w:val="009143AA"/>
    <w:rsid w:val="0091471A"/>
    <w:rsid w:val="00914A0E"/>
    <w:rsid w:val="00914B5B"/>
    <w:rsid w:val="00914F0E"/>
    <w:rsid w:val="009155D8"/>
    <w:rsid w:val="00915825"/>
    <w:rsid w:val="00915D8B"/>
    <w:rsid w:val="00915EB3"/>
    <w:rsid w:val="00916220"/>
    <w:rsid w:val="0091677C"/>
    <w:rsid w:val="00916A90"/>
    <w:rsid w:val="0091758F"/>
    <w:rsid w:val="0091759F"/>
    <w:rsid w:val="00917965"/>
    <w:rsid w:val="00917B8D"/>
    <w:rsid w:val="00917EB7"/>
    <w:rsid w:val="00917F4A"/>
    <w:rsid w:val="00920097"/>
    <w:rsid w:val="0092017F"/>
    <w:rsid w:val="0092047A"/>
    <w:rsid w:val="00920FCA"/>
    <w:rsid w:val="00921165"/>
    <w:rsid w:val="0092116F"/>
    <w:rsid w:val="00921410"/>
    <w:rsid w:val="009215D7"/>
    <w:rsid w:val="00921984"/>
    <w:rsid w:val="00921FAC"/>
    <w:rsid w:val="00922E1C"/>
    <w:rsid w:val="0092334B"/>
    <w:rsid w:val="009234DF"/>
    <w:rsid w:val="0092366A"/>
    <w:rsid w:val="009236E9"/>
    <w:rsid w:val="0092370C"/>
    <w:rsid w:val="00923D41"/>
    <w:rsid w:val="00924435"/>
    <w:rsid w:val="009245B4"/>
    <w:rsid w:val="009249E4"/>
    <w:rsid w:val="00924CCC"/>
    <w:rsid w:val="00925DE7"/>
    <w:rsid w:val="00926023"/>
    <w:rsid w:val="00926147"/>
    <w:rsid w:val="009265BD"/>
    <w:rsid w:val="00926685"/>
    <w:rsid w:val="009268EC"/>
    <w:rsid w:val="00926BD3"/>
    <w:rsid w:val="0092702E"/>
    <w:rsid w:val="009270FC"/>
    <w:rsid w:val="009274C7"/>
    <w:rsid w:val="009275F6"/>
    <w:rsid w:val="00927AC9"/>
    <w:rsid w:val="00927CDF"/>
    <w:rsid w:val="00927D59"/>
    <w:rsid w:val="009303A6"/>
    <w:rsid w:val="0093096F"/>
    <w:rsid w:val="00930D16"/>
    <w:rsid w:val="00930E2B"/>
    <w:rsid w:val="00930EF3"/>
    <w:rsid w:val="00931257"/>
    <w:rsid w:val="00931949"/>
    <w:rsid w:val="009319F5"/>
    <w:rsid w:val="00931DDA"/>
    <w:rsid w:val="00931FEB"/>
    <w:rsid w:val="00932188"/>
    <w:rsid w:val="0093222A"/>
    <w:rsid w:val="00932F2C"/>
    <w:rsid w:val="00933983"/>
    <w:rsid w:val="00934224"/>
    <w:rsid w:val="00934483"/>
    <w:rsid w:val="009346F8"/>
    <w:rsid w:val="00934F5E"/>
    <w:rsid w:val="00934FE6"/>
    <w:rsid w:val="00935067"/>
    <w:rsid w:val="00935071"/>
    <w:rsid w:val="009353B3"/>
    <w:rsid w:val="00935672"/>
    <w:rsid w:val="009360F6"/>
    <w:rsid w:val="009368E0"/>
    <w:rsid w:val="00936A58"/>
    <w:rsid w:val="00936AF0"/>
    <w:rsid w:val="00936B29"/>
    <w:rsid w:val="00936B69"/>
    <w:rsid w:val="00936C00"/>
    <w:rsid w:val="0093705D"/>
    <w:rsid w:val="009372A5"/>
    <w:rsid w:val="009379B8"/>
    <w:rsid w:val="009405D3"/>
    <w:rsid w:val="009407BD"/>
    <w:rsid w:val="00940D72"/>
    <w:rsid w:val="0094179C"/>
    <w:rsid w:val="00941F1E"/>
    <w:rsid w:val="0094201D"/>
    <w:rsid w:val="00942161"/>
    <w:rsid w:val="009427E0"/>
    <w:rsid w:val="00943423"/>
    <w:rsid w:val="00943483"/>
    <w:rsid w:val="00943777"/>
    <w:rsid w:val="009441D7"/>
    <w:rsid w:val="009442ED"/>
    <w:rsid w:val="00944348"/>
    <w:rsid w:val="00944805"/>
    <w:rsid w:val="009452EA"/>
    <w:rsid w:val="0094572F"/>
    <w:rsid w:val="00945F3C"/>
    <w:rsid w:val="00945F97"/>
    <w:rsid w:val="009468AD"/>
    <w:rsid w:val="00946B98"/>
    <w:rsid w:val="00946C59"/>
    <w:rsid w:val="00947A53"/>
    <w:rsid w:val="00947D4B"/>
    <w:rsid w:val="00947E9F"/>
    <w:rsid w:val="009503CC"/>
    <w:rsid w:val="0095087E"/>
    <w:rsid w:val="00950B92"/>
    <w:rsid w:val="009513DB"/>
    <w:rsid w:val="0095173F"/>
    <w:rsid w:val="0095179E"/>
    <w:rsid w:val="00951AFE"/>
    <w:rsid w:val="00951E42"/>
    <w:rsid w:val="00952170"/>
    <w:rsid w:val="009522D8"/>
    <w:rsid w:val="00952560"/>
    <w:rsid w:val="0095322A"/>
    <w:rsid w:val="009537C1"/>
    <w:rsid w:val="00953C9C"/>
    <w:rsid w:val="0095513F"/>
    <w:rsid w:val="00956106"/>
    <w:rsid w:val="0095618F"/>
    <w:rsid w:val="0095655E"/>
    <w:rsid w:val="009568FD"/>
    <w:rsid w:val="00956C34"/>
    <w:rsid w:val="00956DF9"/>
    <w:rsid w:val="009578DA"/>
    <w:rsid w:val="0096055D"/>
    <w:rsid w:val="00960A44"/>
    <w:rsid w:val="00960A9B"/>
    <w:rsid w:val="009614E8"/>
    <w:rsid w:val="00961539"/>
    <w:rsid w:val="0096155D"/>
    <w:rsid w:val="009620FF"/>
    <w:rsid w:val="0096260C"/>
    <w:rsid w:val="00962B5D"/>
    <w:rsid w:val="0096311A"/>
    <w:rsid w:val="0096382F"/>
    <w:rsid w:val="00963AAE"/>
    <w:rsid w:val="00963B75"/>
    <w:rsid w:val="0096449F"/>
    <w:rsid w:val="009646DD"/>
    <w:rsid w:val="00964746"/>
    <w:rsid w:val="00964B71"/>
    <w:rsid w:val="00964F35"/>
    <w:rsid w:val="0096558D"/>
    <w:rsid w:val="00965632"/>
    <w:rsid w:val="009658A6"/>
    <w:rsid w:val="009659E7"/>
    <w:rsid w:val="009659FC"/>
    <w:rsid w:val="0096671D"/>
    <w:rsid w:val="00966CE9"/>
    <w:rsid w:val="00966FEA"/>
    <w:rsid w:val="009673C7"/>
    <w:rsid w:val="00970573"/>
    <w:rsid w:val="009706E5"/>
    <w:rsid w:val="009708DD"/>
    <w:rsid w:val="00970FB6"/>
    <w:rsid w:val="00971117"/>
    <w:rsid w:val="009713A1"/>
    <w:rsid w:val="00971B01"/>
    <w:rsid w:val="00971E85"/>
    <w:rsid w:val="009727CA"/>
    <w:rsid w:val="009736B0"/>
    <w:rsid w:val="00973BBB"/>
    <w:rsid w:val="009744DB"/>
    <w:rsid w:val="00974699"/>
    <w:rsid w:val="009746A0"/>
    <w:rsid w:val="00974A48"/>
    <w:rsid w:val="00975464"/>
    <w:rsid w:val="00975488"/>
    <w:rsid w:val="00975FD0"/>
    <w:rsid w:val="0097653E"/>
    <w:rsid w:val="009768A1"/>
    <w:rsid w:val="00976A1E"/>
    <w:rsid w:val="00976C67"/>
    <w:rsid w:val="009771FE"/>
    <w:rsid w:val="00977817"/>
    <w:rsid w:val="009779BA"/>
    <w:rsid w:val="00977A6F"/>
    <w:rsid w:val="00977B43"/>
    <w:rsid w:val="00977B89"/>
    <w:rsid w:val="00977C6A"/>
    <w:rsid w:val="00977DE3"/>
    <w:rsid w:val="00977E2B"/>
    <w:rsid w:val="0098043C"/>
    <w:rsid w:val="00980501"/>
    <w:rsid w:val="00980A38"/>
    <w:rsid w:val="00980D9E"/>
    <w:rsid w:val="00980E28"/>
    <w:rsid w:val="00980F0A"/>
    <w:rsid w:val="009816D1"/>
    <w:rsid w:val="0098170B"/>
    <w:rsid w:val="0098197D"/>
    <w:rsid w:val="00981CAA"/>
    <w:rsid w:val="00981CC7"/>
    <w:rsid w:val="00981CFD"/>
    <w:rsid w:val="00982081"/>
    <w:rsid w:val="009821DB"/>
    <w:rsid w:val="0098257E"/>
    <w:rsid w:val="0098286D"/>
    <w:rsid w:val="00982B4C"/>
    <w:rsid w:val="00982CFC"/>
    <w:rsid w:val="00982F76"/>
    <w:rsid w:val="009830A3"/>
    <w:rsid w:val="00983286"/>
    <w:rsid w:val="00983880"/>
    <w:rsid w:val="009838EB"/>
    <w:rsid w:val="00983A5E"/>
    <w:rsid w:val="00983C5C"/>
    <w:rsid w:val="0098447D"/>
    <w:rsid w:val="0098496A"/>
    <w:rsid w:val="00984C8D"/>
    <w:rsid w:val="00984C95"/>
    <w:rsid w:val="00984CD9"/>
    <w:rsid w:val="00984D67"/>
    <w:rsid w:val="009858A3"/>
    <w:rsid w:val="00986117"/>
    <w:rsid w:val="00986712"/>
    <w:rsid w:val="00986E43"/>
    <w:rsid w:val="009872DE"/>
    <w:rsid w:val="0098749E"/>
    <w:rsid w:val="00990139"/>
    <w:rsid w:val="009909B2"/>
    <w:rsid w:val="00990B50"/>
    <w:rsid w:val="009912A7"/>
    <w:rsid w:val="00991C3B"/>
    <w:rsid w:val="00991E03"/>
    <w:rsid w:val="00991F02"/>
    <w:rsid w:val="00992D78"/>
    <w:rsid w:val="00992FEA"/>
    <w:rsid w:val="0099364F"/>
    <w:rsid w:val="00993A9B"/>
    <w:rsid w:val="0099415D"/>
    <w:rsid w:val="009942A1"/>
    <w:rsid w:val="00994DFB"/>
    <w:rsid w:val="00994E55"/>
    <w:rsid w:val="009956FE"/>
    <w:rsid w:val="009962BC"/>
    <w:rsid w:val="00996AEE"/>
    <w:rsid w:val="00996D59"/>
    <w:rsid w:val="00996E64"/>
    <w:rsid w:val="00997498"/>
    <w:rsid w:val="0099751F"/>
    <w:rsid w:val="00997985"/>
    <w:rsid w:val="00997A12"/>
    <w:rsid w:val="00997DA4"/>
    <w:rsid w:val="009A0362"/>
    <w:rsid w:val="009A04AD"/>
    <w:rsid w:val="009A0D8F"/>
    <w:rsid w:val="009A12F7"/>
    <w:rsid w:val="009A1763"/>
    <w:rsid w:val="009A1B89"/>
    <w:rsid w:val="009A1C5A"/>
    <w:rsid w:val="009A1DC2"/>
    <w:rsid w:val="009A1EDC"/>
    <w:rsid w:val="009A2531"/>
    <w:rsid w:val="009A2616"/>
    <w:rsid w:val="009A2C05"/>
    <w:rsid w:val="009A2EBB"/>
    <w:rsid w:val="009A3249"/>
    <w:rsid w:val="009A32CB"/>
    <w:rsid w:val="009A332D"/>
    <w:rsid w:val="009A3401"/>
    <w:rsid w:val="009A3557"/>
    <w:rsid w:val="009A3B36"/>
    <w:rsid w:val="009A3F85"/>
    <w:rsid w:val="009A405C"/>
    <w:rsid w:val="009A416C"/>
    <w:rsid w:val="009A4296"/>
    <w:rsid w:val="009A46AC"/>
    <w:rsid w:val="009A4B80"/>
    <w:rsid w:val="009A4D67"/>
    <w:rsid w:val="009A53C2"/>
    <w:rsid w:val="009A5718"/>
    <w:rsid w:val="009A57AB"/>
    <w:rsid w:val="009A58D6"/>
    <w:rsid w:val="009A5A56"/>
    <w:rsid w:val="009A609B"/>
    <w:rsid w:val="009A60C0"/>
    <w:rsid w:val="009A616C"/>
    <w:rsid w:val="009A61FD"/>
    <w:rsid w:val="009A6262"/>
    <w:rsid w:val="009A6C89"/>
    <w:rsid w:val="009A7635"/>
    <w:rsid w:val="009A7920"/>
    <w:rsid w:val="009A7E7B"/>
    <w:rsid w:val="009B0066"/>
    <w:rsid w:val="009B0A7F"/>
    <w:rsid w:val="009B0B09"/>
    <w:rsid w:val="009B0F24"/>
    <w:rsid w:val="009B1010"/>
    <w:rsid w:val="009B1022"/>
    <w:rsid w:val="009B1A3B"/>
    <w:rsid w:val="009B29B7"/>
    <w:rsid w:val="009B2C11"/>
    <w:rsid w:val="009B2CA5"/>
    <w:rsid w:val="009B3067"/>
    <w:rsid w:val="009B32C9"/>
    <w:rsid w:val="009B32DD"/>
    <w:rsid w:val="009B3508"/>
    <w:rsid w:val="009B3851"/>
    <w:rsid w:val="009B3C1E"/>
    <w:rsid w:val="009B3C2E"/>
    <w:rsid w:val="009B3F86"/>
    <w:rsid w:val="009B3F8C"/>
    <w:rsid w:val="009B4662"/>
    <w:rsid w:val="009B50E3"/>
    <w:rsid w:val="009B58F7"/>
    <w:rsid w:val="009B5C62"/>
    <w:rsid w:val="009B6255"/>
    <w:rsid w:val="009B6760"/>
    <w:rsid w:val="009B6D3D"/>
    <w:rsid w:val="009B6E2A"/>
    <w:rsid w:val="009B72B8"/>
    <w:rsid w:val="009B7880"/>
    <w:rsid w:val="009B79E4"/>
    <w:rsid w:val="009B7AF2"/>
    <w:rsid w:val="009B7B40"/>
    <w:rsid w:val="009B7D13"/>
    <w:rsid w:val="009C0A91"/>
    <w:rsid w:val="009C0E00"/>
    <w:rsid w:val="009C10A1"/>
    <w:rsid w:val="009C1F9B"/>
    <w:rsid w:val="009C220C"/>
    <w:rsid w:val="009C3020"/>
    <w:rsid w:val="009C309A"/>
    <w:rsid w:val="009C37CB"/>
    <w:rsid w:val="009C3846"/>
    <w:rsid w:val="009C408F"/>
    <w:rsid w:val="009C41C4"/>
    <w:rsid w:val="009C48B6"/>
    <w:rsid w:val="009C4D7E"/>
    <w:rsid w:val="009C5112"/>
    <w:rsid w:val="009C5255"/>
    <w:rsid w:val="009C52A8"/>
    <w:rsid w:val="009C553E"/>
    <w:rsid w:val="009C5727"/>
    <w:rsid w:val="009C57C3"/>
    <w:rsid w:val="009C5E25"/>
    <w:rsid w:val="009C63CA"/>
    <w:rsid w:val="009C6D5B"/>
    <w:rsid w:val="009C71E8"/>
    <w:rsid w:val="009C74DB"/>
    <w:rsid w:val="009C77E8"/>
    <w:rsid w:val="009C7857"/>
    <w:rsid w:val="009C79E8"/>
    <w:rsid w:val="009C7DC7"/>
    <w:rsid w:val="009C7E22"/>
    <w:rsid w:val="009C7F79"/>
    <w:rsid w:val="009D10BA"/>
    <w:rsid w:val="009D15E5"/>
    <w:rsid w:val="009D1C41"/>
    <w:rsid w:val="009D1EE0"/>
    <w:rsid w:val="009D2701"/>
    <w:rsid w:val="009D28B6"/>
    <w:rsid w:val="009D2CFF"/>
    <w:rsid w:val="009D30DB"/>
    <w:rsid w:val="009D3337"/>
    <w:rsid w:val="009D3C3D"/>
    <w:rsid w:val="009D3CD6"/>
    <w:rsid w:val="009D4552"/>
    <w:rsid w:val="009D54A9"/>
    <w:rsid w:val="009D67AB"/>
    <w:rsid w:val="009D71BF"/>
    <w:rsid w:val="009D742B"/>
    <w:rsid w:val="009D74D0"/>
    <w:rsid w:val="009D7518"/>
    <w:rsid w:val="009D77EB"/>
    <w:rsid w:val="009D7A00"/>
    <w:rsid w:val="009D7A3B"/>
    <w:rsid w:val="009E01F4"/>
    <w:rsid w:val="009E06FA"/>
    <w:rsid w:val="009E07B4"/>
    <w:rsid w:val="009E08EF"/>
    <w:rsid w:val="009E0D6F"/>
    <w:rsid w:val="009E1369"/>
    <w:rsid w:val="009E14DF"/>
    <w:rsid w:val="009E1944"/>
    <w:rsid w:val="009E1BFB"/>
    <w:rsid w:val="009E22C3"/>
    <w:rsid w:val="009E25F3"/>
    <w:rsid w:val="009E2EA8"/>
    <w:rsid w:val="009E3269"/>
    <w:rsid w:val="009E3A01"/>
    <w:rsid w:val="009E3B32"/>
    <w:rsid w:val="009E3BDE"/>
    <w:rsid w:val="009E3DBD"/>
    <w:rsid w:val="009E4208"/>
    <w:rsid w:val="009E4408"/>
    <w:rsid w:val="009E4914"/>
    <w:rsid w:val="009E4BD8"/>
    <w:rsid w:val="009E4CA4"/>
    <w:rsid w:val="009E4DD4"/>
    <w:rsid w:val="009E4F0A"/>
    <w:rsid w:val="009E544C"/>
    <w:rsid w:val="009E5600"/>
    <w:rsid w:val="009E57EF"/>
    <w:rsid w:val="009E601C"/>
    <w:rsid w:val="009E6140"/>
    <w:rsid w:val="009E626D"/>
    <w:rsid w:val="009E6718"/>
    <w:rsid w:val="009E69CE"/>
    <w:rsid w:val="009E6FB1"/>
    <w:rsid w:val="009E727E"/>
    <w:rsid w:val="009F0B0D"/>
    <w:rsid w:val="009F10C9"/>
    <w:rsid w:val="009F11B9"/>
    <w:rsid w:val="009F18A9"/>
    <w:rsid w:val="009F19F1"/>
    <w:rsid w:val="009F1EE5"/>
    <w:rsid w:val="009F24CA"/>
    <w:rsid w:val="009F3140"/>
    <w:rsid w:val="009F3177"/>
    <w:rsid w:val="009F3E6C"/>
    <w:rsid w:val="009F3FF5"/>
    <w:rsid w:val="009F41FC"/>
    <w:rsid w:val="009F4280"/>
    <w:rsid w:val="009F4B16"/>
    <w:rsid w:val="009F4B34"/>
    <w:rsid w:val="009F4F7B"/>
    <w:rsid w:val="009F567A"/>
    <w:rsid w:val="009F577C"/>
    <w:rsid w:val="009F6243"/>
    <w:rsid w:val="009F6CF7"/>
    <w:rsid w:val="009F6E41"/>
    <w:rsid w:val="009F766A"/>
    <w:rsid w:val="009F7674"/>
    <w:rsid w:val="009F7B6A"/>
    <w:rsid w:val="009F7BAF"/>
    <w:rsid w:val="00A0003D"/>
    <w:rsid w:val="00A0061B"/>
    <w:rsid w:val="00A0134B"/>
    <w:rsid w:val="00A022F1"/>
    <w:rsid w:val="00A02927"/>
    <w:rsid w:val="00A02985"/>
    <w:rsid w:val="00A02C87"/>
    <w:rsid w:val="00A03448"/>
    <w:rsid w:val="00A035D5"/>
    <w:rsid w:val="00A0386F"/>
    <w:rsid w:val="00A04769"/>
    <w:rsid w:val="00A04A97"/>
    <w:rsid w:val="00A04EA3"/>
    <w:rsid w:val="00A05053"/>
    <w:rsid w:val="00A0513F"/>
    <w:rsid w:val="00A054F5"/>
    <w:rsid w:val="00A0558D"/>
    <w:rsid w:val="00A056CB"/>
    <w:rsid w:val="00A0581C"/>
    <w:rsid w:val="00A0583F"/>
    <w:rsid w:val="00A05863"/>
    <w:rsid w:val="00A06375"/>
    <w:rsid w:val="00A065EB"/>
    <w:rsid w:val="00A07045"/>
    <w:rsid w:val="00A07455"/>
    <w:rsid w:val="00A076D5"/>
    <w:rsid w:val="00A07B94"/>
    <w:rsid w:val="00A07D7D"/>
    <w:rsid w:val="00A10EC7"/>
    <w:rsid w:val="00A11192"/>
    <w:rsid w:val="00A114BE"/>
    <w:rsid w:val="00A11565"/>
    <w:rsid w:val="00A1166B"/>
    <w:rsid w:val="00A119D5"/>
    <w:rsid w:val="00A11B4E"/>
    <w:rsid w:val="00A12E85"/>
    <w:rsid w:val="00A138D2"/>
    <w:rsid w:val="00A13ABA"/>
    <w:rsid w:val="00A14541"/>
    <w:rsid w:val="00A14C30"/>
    <w:rsid w:val="00A14D62"/>
    <w:rsid w:val="00A15400"/>
    <w:rsid w:val="00A1570B"/>
    <w:rsid w:val="00A15822"/>
    <w:rsid w:val="00A158AE"/>
    <w:rsid w:val="00A15977"/>
    <w:rsid w:val="00A15BF7"/>
    <w:rsid w:val="00A15C8B"/>
    <w:rsid w:val="00A16878"/>
    <w:rsid w:val="00A16987"/>
    <w:rsid w:val="00A16ECE"/>
    <w:rsid w:val="00A17D5A"/>
    <w:rsid w:val="00A17EF2"/>
    <w:rsid w:val="00A203E0"/>
    <w:rsid w:val="00A2072B"/>
    <w:rsid w:val="00A2159E"/>
    <w:rsid w:val="00A2160B"/>
    <w:rsid w:val="00A21757"/>
    <w:rsid w:val="00A217A0"/>
    <w:rsid w:val="00A2191F"/>
    <w:rsid w:val="00A21924"/>
    <w:rsid w:val="00A21D8F"/>
    <w:rsid w:val="00A21DC0"/>
    <w:rsid w:val="00A22605"/>
    <w:rsid w:val="00A22807"/>
    <w:rsid w:val="00A22A71"/>
    <w:rsid w:val="00A22C2E"/>
    <w:rsid w:val="00A22EA5"/>
    <w:rsid w:val="00A22F7E"/>
    <w:rsid w:val="00A23305"/>
    <w:rsid w:val="00A2367C"/>
    <w:rsid w:val="00A23700"/>
    <w:rsid w:val="00A23B7E"/>
    <w:rsid w:val="00A2404B"/>
    <w:rsid w:val="00A24522"/>
    <w:rsid w:val="00A24A26"/>
    <w:rsid w:val="00A24B00"/>
    <w:rsid w:val="00A253E6"/>
    <w:rsid w:val="00A257A5"/>
    <w:rsid w:val="00A2585F"/>
    <w:rsid w:val="00A2598B"/>
    <w:rsid w:val="00A26126"/>
    <w:rsid w:val="00A26E8E"/>
    <w:rsid w:val="00A27258"/>
    <w:rsid w:val="00A27CC9"/>
    <w:rsid w:val="00A27EE5"/>
    <w:rsid w:val="00A3005D"/>
    <w:rsid w:val="00A30158"/>
    <w:rsid w:val="00A30673"/>
    <w:rsid w:val="00A30833"/>
    <w:rsid w:val="00A30C8C"/>
    <w:rsid w:val="00A30D65"/>
    <w:rsid w:val="00A31191"/>
    <w:rsid w:val="00A3132F"/>
    <w:rsid w:val="00A31541"/>
    <w:rsid w:val="00A31D30"/>
    <w:rsid w:val="00A31DBA"/>
    <w:rsid w:val="00A3234D"/>
    <w:rsid w:val="00A325C9"/>
    <w:rsid w:val="00A3269A"/>
    <w:rsid w:val="00A32C39"/>
    <w:rsid w:val="00A32ECF"/>
    <w:rsid w:val="00A330AF"/>
    <w:rsid w:val="00A3343E"/>
    <w:rsid w:val="00A33C9F"/>
    <w:rsid w:val="00A33E38"/>
    <w:rsid w:val="00A344A2"/>
    <w:rsid w:val="00A349AD"/>
    <w:rsid w:val="00A34ECD"/>
    <w:rsid w:val="00A34F3E"/>
    <w:rsid w:val="00A35060"/>
    <w:rsid w:val="00A35544"/>
    <w:rsid w:val="00A3574F"/>
    <w:rsid w:val="00A35DF0"/>
    <w:rsid w:val="00A35E93"/>
    <w:rsid w:val="00A366D2"/>
    <w:rsid w:val="00A36709"/>
    <w:rsid w:val="00A36EAD"/>
    <w:rsid w:val="00A37217"/>
    <w:rsid w:val="00A37EE3"/>
    <w:rsid w:val="00A40371"/>
    <w:rsid w:val="00A4050B"/>
    <w:rsid w:val="00A40E74"/>
    <w:rsid w:val="00A412EF"/>
    <w:rsid w:val="00A41A30"/>
    <w:rsid w:val="00A41C75"/>
    <w:rsid w:val="00A41E22"/>
    <w:rsid w:val="00A41F69"/>
    <w:rsid w:val="00A42269"/>
    <w:rsid w:val="00A423BA"/>
    <w:rsid w:val="00A42637"/>
    <w:rsid w:val="00A42759"/>
    <w:rsid w:val="00A42ABE"/>
    <w:rsid w:val="00A42F5F"/>
    <w:rsid w:val="00A43C46"/>
    <w:rsid w:val="00A43E35"/>
    <w:rsid w:val="00A43F4F"/>
    <w:rsid w:val="00A447AC"/>
    <w:rsid w:val="00A44854"/>
    <w:rsid w:val="00A4514D"/>
    <w:rsid w:val="00A454DF"/>
    <w:rsid w:val="00A45689"/>
    <w:rsid w:val="00A45DD1"/>
    <w:rsid w:val="00A45E82"/>
    <w:rsid w:val="00A4644C"/>
    <w:rsid w:val="00A46D5E"/>
    <w:rsid w:val="00A4765F"/>
    <w:rsid w:val="00A479B4"/>
    <w:rsid w:val="00A47BB6"/>
    <w:rsid w:val="00A47E4F"/>
    <w:rsid w:val="00A500E4"/>
    <w:rsid w:val="00A503BB"/>
    <w:rsid w:val="00A50678"/>
    <w:rsid w:val="00A50740"/>
    <w:rsid w:val="00A50C2B"/>
    <w:rsid w:val="00A51073"/>
    <w:rsid w:val="00A51D41"/>
    <w:rsid w:val="00A5206E"/>
    <w:rsid w:val="00A52084"/>
    <w:rsid w:val="00A52802"/>
    <w:rsid w:val="00A52E7E"/>
    <w:rsid w:val="00A5308E"/>
    <w:rsid w:val="00A53585"/>
    <w:rsid w:val="00A536FF"/>
    <w:rsid w:val="00A53955"/>
    <w:rsid w:val="00A53EE2"/>
    <w:rsid w:val="00A5488D"/>
    <w:rsid w:val="00A55218"/>
    <w:rsid w:val="00A5525B"/>
    <w:rsid w:val="00A553BD"/>
    <w:rsid w:val="00A5542E"/>
    <w:rsid w:val="00A554AA"/>
    <w:rsid w:val="00A55B46"/>
    <w:rsid w:val="00A55D3E"/>
    <w:rsid w:val="00A55DAC"/>
    <w:rsid w:val="00A5616E"/>
    <w:rsid w:val="00A56760"/>
    <w:rsid w:val="00A56FD3"/>
    <w:rsid w:val="00A576B7"/>
    <w:rsid w:val="00A60266"/>
    <w:rsid w:val="00A606B9"/>
    <w:rsid w:val="00A60943"/>
    <w:rsid w:val="00A60B55"/>
    <w:rsid w:val="00A611D7"/>
    <w:rsid w:val="00A61241"/>
    <w:rsid w:val="00A61564"/>
    <w:rsid w:val="00A61722"/>
    <w:rsid w:val="00A61782"/>
    <w:rsid w:val="00A61785"/>
    <w:rsid w:val="00A622E2"/>
    <w:rsid w:val="00A6242C"/>
    <w:rsid w:val="00A62824"/>
    <w:rsid w:val="00A62A9D"/>
    <w:rsid w:val="00A62EA1"/>
    <w:rsid w:val="00A63013"/>
    <w:rsid w:val="00A63286"/>
    <w:rsid w:val="00A63704"/>
    <w:rsid w:val="00A63B0D"/>
    <w:rsid w:val="00A63BF6"/>
    <w:rsid w:val="00A644E7"/>
    <w:rsid w:val="00A65106"/>
    <w:rsid w:val="00A65352"/>
    <w:rsid w:val="00A65969"/>
    <w:rsid w:val="00A664DD"/>
    <w:rsid w:val="00A66729"/>
    <w:rsid w:val="00A66CD9"/>
    <w:rsid w:val="00A674B2"/>
    <w:rsid w:val="00A677F6"/>
    <w:rsid w:val="00A67B85"/>
    <w:rsid w:val="00A67D96"/>
    <w:rsid w:val="00A70111"/>
    <w:rsid w:val="00A70B1C"/>
    <w:rsid w:val="00A70FC5"/>
    <w:rsid w:val="00A7107C"/>
    <w:rsid w:val="00A71118"/>
    <w:rsid w:val="00A728B5"/>
    <w:rsid w:val="00A736F8"/>
    <w:rsid w:val="00A7393A"/>
    <w:rsid w:val="00A73A93"/>
    <w:rsid w:val="00A73E22"/>
    <w:rsid w:val="00A74609"/>
    <w:rsid w:val="00A74AD9"/>
    <w:rsid w:val="00A74CF5"/>
    <w:rsid w:val="00A759E8"/>
    <w:rsid w:val="00A75E7C"/>
    <w:rsid w:val="00A760C3"/>
    <w:rsid w:val="00A76538"/>
    <w:rsid w:val="00A76CCF"/>
    <w:rsid w:val="00A76EEA"/>
    <w:rsid w:val="00A77620"/>
    <w:rsid w:val="00A7767E"/>
    <w:rsid w:val="00A776A2"/>
    <w:rsid w:val="00A77D50"/>
    <w:rsid w:val="00A77F7B"/>
    <w:rsid w:val="00A80342"/>
    <w:rsid w:val="00A80B74"/>
    <w:rsid w:val="00A81253"/>
    <w:rsid w:val="00A81830"/>
    <w:rsid w:val="00A81C21"/>
    <w:rsid w:val="00A82311"/>
    <w:rsid w:val="00A825E3"/>
    <w:rsid w:val="00A828CB"/>
    <w:rsid w:val="00A82F11"/>
    <w:rsid w:val="00A84369"/>
    <w:rsid w:val="00A847C5"/>
    <w:rsid w:val="00A850E6"/>
    <w:rsid w:val="00A8632F"/>
    <w:rsid w:val="00A864EE"/>
    <w:rsid w:val="00A8654F"/>
    <w:rsid w:val="00A87283"/>
    <w:rsid w:val="00A87C18"/>
    <w:rsid w:val="00A902D5"/>
    <w:rsid w:val="00A91111"/>
    <w:rsid w:val="00A91C46"/>
    <w:rsid w:val="00A9210C"/>
    <w:rsid w:val="00A92898"/>
    <w:rsid w:val="00A92F70"/>
    <w:rsid w:val="00A937D7"/>
    <w:rsid w:val="00A93A1E"/>
    <w:rsid w:val="00A93C87"/>
    <w:rsid w:val="00A947D9"/>
    <w:rsid w:val="00A95410"/>
    <w:rsid w:val="00A95F94"/>
    <w:rsid w:val="00A9678F"/>
    <w:rsid w:val="00A96C7C"/>
    <w:rsid w:val="00A96CEF"/>
    <w:rsid w:val="00A96FB5"/>
    <w:rsid w:val="00A97628"/>
    <w:rsid w:val="00AA04AF"/>
    <w:rsid w:val="00AA0924"/>
    <w:rsid w:val="00AA0ABB"/>
    <w:rsid w:val="00AA0C71"/>
    <w:rsid w:val="00AA1159"/>
    <w:rsid w:val="00AA1314"/>
    <w:rsid w:val="00AA18A7"/>
    <w:rsid w:val="00AA19E8"/>
    <w:rsid w:val="00AA1F5B"/>
    <w:rsid w:val="00AA241D"/>
    <w:rsid w:val="00AA2436"/>
    <w:rsid w:val="00AA28F3"/>
    <w:rsid w:val="00AA2AB0"/>
    <w:rsid w:val="00AA2E21"/>
    <w:rsid w:val="00AA31B8"/>
    <w:rsid w:val="00AA32A0"/>
    <w:rsid w:val="00AA360D"/>
    <w:rsid w:val="00AA413C"/>
    <w:rsid w:val="00AA4AFE"/>
    <w:rsid w:val="00AA4C4F"/>
    <w:rsid w:val="00AA5952"/>
    <w:rsid w:val="00AA61E8"/>
    <w:rsid w:val="00AA61EC"/>
    <w:rsid w:val="00AA69BA"/>
    <w:rsid w:val="00AA6A36"/>
    <w:rsid w:val="00AB016A"/>
    <w:rsid w:val="00AB0382"/>
    <w:rsid w:val="00AB102F"/>
    <w:rsid w:val="00AB1331"/>
    <w:rsid w:val="00AB1457"/>
    <w:rsid w:val="00AB204B"/>
    <w:rsid w:val="00AB229A"/>
    <w:rsid w:val="00AB2D38"/>
    <w:rsid w:val="00AB3736"/>
    <w:rsid w:val="00AB4C4A"/>
    <w:rsid w:val="00AB4C54"/>
    <w:rsid w:val="00AB4DC1"/>
    <w:rsid w:val="00AB5CDD"/>
    <w:rsid w:val="00AB636C"/>
    <w:rsid w:val="00AB642A"/>
    <w:rsid w:val="00AB666E"/>
    <w:rsid w:val="00AB6957"/>
    <w:rsid w:val="00AB6BE5"/>
    <w:rsid w:val="00AB743E"/>
    <w:rsid w:val="00AB749A"/>
    <w:rsid w:val="00AB7682"/>
    <w:rsid w:val="00AB7B55"/>
    <w:rsid w:val="00AB7BA8"/>
    <w:rsid w:val="00AC03D8"/>
    <w:rsid w:val="00AC043D"/>
    <w:rsid w:val="00AC0528"/>
    <w:rsid w:val="00AC15C0"/>
    <w:rsid w:val="00AC2123"/>
    <w:rsid w:val="00AC2193"/>
    <w:rsid w:val="00AC23E0"/>
    <w:rsid w:val="00AC24EF"/>
    <w:rsid w:val="00AC29F3"/>
    <w:rsid w:val="00AC2CBA"/>
    <w:rsid w:val="00AC2D8F"/>
    <w:rsid w:val="00AC2F8B"/>
    <w:rsid w:val="00AC318B"/>
    <w:rsid w:val="00AC3217"/>
    <w:rsid w:val="00AC3926"/>
    <w:rsid w:val="00AC47E5"/>
    <w:rsid w:val="00AC4CD3"/>
    <w:rsid w:val="00AC4FCC"/>
    <w:rsid w:val="00AC5716"/>
    <w:rsid w:val="00AC5DF3"/>
    <w:rsid w:val="00AC5E17"/>
    <w:rsid w:val="00AC634F"/>
    <w:rsid w:val="00AC669F"/>
    <w:rsid w:val="00AC6A0D"/>
    <w:rsid w:val="00AC6A83"/>
    <w:rsid w:val="00AC72E2"/>
    <w:rsid w:val="00AC739A"/>
    <w:rsid w:val="00AC7696"/>
    <w:rsid w:val="00AC7944"/>
    <w:rsid w:val="00AD0EB5"/>
    <w:rsid w:val="00AD0EE6"/>
    <w:rsid w:val="00AD0F32"/>
    <w:rsid w:val="00AD19D9"/>
    <w:rsid w:val="00AD1AD2"/>
    <w:rsid w:val="00AD1BC4"/>
    <w:rsid w:val="00AD1FB5"/>
    <w:rsid w:val="00AD21BA"/>
    <w:rsid w:val="00AD240D"/>
    <w:rsid w:val="00AD2435"/>
    <w:rsid w:val="00AD266F"/>
    <w:rsid w:val="00AD27FF"/>
    <w:rsid w:val="00AD2D24"/>
    <w:rsid w:val="00AD2D82"/>
    <w:rsid w:val="00AD31DF"/>
    <w:rsid w:val="00AD324D"/>
    <w:rsid w:val="00AD32D0"/>
    <w:rsid w:val="00AD33C8"/>
    <w:rsid w:val="00AD3B7F"/>
    <w:rsid w:val="00AD471F"/>
    <w:rsid w:val="00AD4AD2"/>
    <w:rsid w:val="00AD4D90"/>
    <w:rsid w:val="00AD52B2"/>
    <w:rsid w:val="00AD5364"/>
    <w:rsid w:val="00AD53B1"/>
    <w:rsid w:val="00AD5496"/>
    <w:rsid w:val="00AD5657"/>
    <w:rsid w:val="00AD5735"/>
    <w:rsid w:val="00AD5D81"/>
    <w:rsid w:val="00AD5EE6"/>
    <w:rsid w:val="00AD687B"/>
    <w:rsid w:val="00AD68EF"/>
    <w:rsid w:val="00AD6CD2"/>
    <w:rsid w:val="00AD7B30"/>
    <w:rsid w:val="00AD7F38"/>
    <w:rsid w:val="00AE01FA"/>
    <w:rsid w:val="00AE0854"/>
    <w:rsid w:val="00AE08EF"/>
    <w:rsid w:val="00AE1FC1"/>
    <w:rsid w:val="00AE235F"/>
    <w:rsid w:val="00AE2500"/>
    <w:rsid w:val="00AE2C2F"/>
    <w:rsid w:val="00AE2F38"/>
    <w:rsid w:val="00AE319C"/>
    <w:rsid w:val="00AE34BE"/>
    <w:rsid w:val="00AE36FC"/>
    <w:rsid w:val="00AE3906"/>
    <w:rsid w:val="00AE3DA3"/>
    <w:rsid w:val="00AE402A"/>
    <w:rsid w:val="00AE476B"/>
    <w:rsid w:val="00AE5A2E"/>
    <w:rsid w:val="00AE5A87"/>
    <w:rsid w:val="00AE5BB5"/>
    <w:rsid w:val="00AE5F2D"/>
    <w:rsid w:val="00AE649D"/>
    <w:rsid w:val="00AE74EC"/>
    <w:rsid w:val="00AE7959"/>
    <w:rsid w:val="00AE795A"/>
    <w:rsid w:val="00AE7D19"/>
    <w:rsid w:val="00AF0752"/>
    <w:rsid w:val="00AF07CE"/>
    <w:rsid w:val="00AF0973"/>
    <w:rsid w:val="00AF0DC3"/>
    <w:rsid w:val="00AF1070"/>
    <w:rsid w:val="00AF12B3"/>
    <w:rsid w:val="00AF1666"/>
    <w:rsid w:val="00AF1E1F"/>
    <w:rsid w:val="00AF1EB1"/>
    <w:rsid w:val="00AF21C5"/>
    <w:rsid w:val="00AF2431"/>
    <w:rsid w:val="00AF26F0"/>
    <w:rsid w:val="00AF2743"/>
    <w:rsid w:val="00AF3367"/>
    <w:rsid w:val="00AF3401"/>
    <w:rsid w:val="00AF3B95"/>
    <w:rsid w:val="00AF3FA7"/>
    <w:rsid w:val="00AF4099"/>
    <w:rsid w:val="00AF431A"/>
    <w:rsid w:val="00AF4EA5"/>
    <w:rsid w:val="00AF4ED3"/>
    <w:rsid w:val="00AF5249"/>
    <w:rsid w:val="00AF556B"/>
    <w:rsid w:val="00AF5C49"/>
    <w:rsid w:val="00AF5EE6"/>
    <w:rsid w:val="00AF6463"/>
    <w:rsid w:val="00AF64F2"/>
    <w:rsid w:val="00AF682A"/>
    <w:rsid w:val="00AF6A6B"/>
    <w:rsid w:val="00AF6B62"/>
    <w:rsid w:val="00AF6D4E"/>
    <w:rsid w:val="00AF715E"/>
    <w:rsid w:val="00AF73AD"/>
    <w:rsid w:val="00AF76A6"/>
    <w:rsid w:val="00AF7BD3"/>
    <w:rsid w:val="00AF7D34"/>
    <w:rsid w:val="00B00292"/>
    <w:rsid w:val="00B00528"/>
    <w:rsid w:val="00B00812"/>
    <w:rsid w:val="00B00E88"/>
    <w:rsid w:val="00B00F5F"/>
    <w:rsid w:val="00B0104D"/>
    <w:rsid w:val="00B0183E"/>
    <w:rsid w:val="00B01C5F"/>
    <w:rsid w:val="00B01F9A"/>
    <w:rsid w:val="00B0243C"/>
    <w:rsid w:val="00B028B1"/>
    <w:rsid w:val="00B0290D"/>
    <w:rsid w:val="00B029D0"/>
    <w:rsid w:val="00B03139"/>
    <w:rsid w:val="00B037E8"/>
    <w:rsid w:val="00B037F6"/>
    <w:rsid w:val="00B03F17"/>
    <w:rsid w:val="00B0435F"/>
    <w:rsid w:val="00B047B8"/>
    <w:rsid w:val="00B054AD"/>
    <w:rsid w:val="00B05752"/>
    <w:rsid w:val="00B05A1B"/>
    <w:rsid w:val="00B05D5E"/>
    <w:rsid w:val="00B05EB3"/>
    <w:rsid w:val="00B06025"/>
    <w:rsid w:val="00B061BB"/>
    <w:rsid w:val="00B06533"/>
    <w:rsid w:val="00B06662"/>
    <w:rsid w:val="00B06971"/>
    <w:rsid w:val="00B06980"/>
    <w:rsid w:val="00B079E2"/>
    <w:rsid w:val="00B07A5C"/>
    <w:rsid w:val="00B10271"/>
    <w:rsid w:val="00B10535"/>
    <w:rsid w:val="00B10A96"/>
    <w:rsid w:val="00B114B3"/>
    <w:rsid w:val="00B11A87"/>
    <w:rsid w:val="00B11CAE"/>
    <w:rsid w:val="00B11CCB"/>
    <w:rsid w:val="00B12602"/>
    <w:rsid w:val="00B1352F"/>
    <w:rsid w:val="00B1375F"/>
    <w:rsid w:val="00B13909"/>
    <w:rsid w:val="00B13940"/>
    <w:rsid w:val="00B13C7C"/>
    <w:rsid w:val="00B1407E"/>
    <w:rsid w:val="00B146FD"/>
    <w:rsid w:val="00B14CCB"/>
    <w:rsid w:val="00B14F4C"/>
    <w:rsid w:val="00B14F73"/>
    <w:rsid w:val="00B1500F"/>
    <w:rsid w:val="00B15606"/>
    <w:rsid w:val="00B15F39"/>
    <w:rsid w:val="00B1678C"/>
    <w:rsid w:val="00B167BA"/>
    <w:rsid w:val="00B16A21"/>
    <w:rsid w:val="00B16B39"/>
    <w:rsid w:val="00B16D33"/>
    <w:rsid w:val="00B16E5F"/>
    <w:rsid w:val="00B16F81"/>
    <w:rsid w:val="00B170A3"/>
    <w:rsid w:val="00B1717A"/>
    <w:rsid w:val="00B17281"/>
    <w:rsid w:val="00B172A0"/>
    <w:rsid w:val="00B17513"/>
    <w:rsid w:val="00B177FA"/>
    <w:rsid w:val="00B21AB4"/>
    <w:rsid w:val="00B21CB5"/>
    <w:rsid w:val="00B21D60"/>
    <w:rsid w:val="00B221DB"/>
    <w:rsid w:val="00B22413"/>
    <w:rsid w:val="00B226FF"/>
    <w:rsid w:val="00B229A4"/>
    <w:rsid w:val="00B2329C"/>
    <w:rsid w:val="00B23718"/>
    <w:rsid w:val="00B24065"/>
    <w:rsid w:val="00B24321"/>
    <w:rsid w:val="00B25FFE"/>
    <w:rsid w:val="00B26052"/>
    <w:rsid w:val="00B26302"/>
    <w:rsid w:val="00B2684D"/>
    <w:rsid w:val="00B26A39"/>
    <w:rsid w:val="00B27091"/>
    <w:rsid w:val="00B27696"/>
    <w:rsid w:val="00B277BA"/>
    <w:rsid w:val="00B279DD"/>
    <w:rsid w:val="00B27A5E"/>
    <w:rsid w:val="00B27E5E"/>
    <w:rsid w:val="00B27E9D"/>
    <w:rsid w:val="00B30443"/>
    <w:rsid w:val="00B30778"/>
    <w:rsid w:val="00B30867"/>
    <w:rsid w:val="00B30951"/>
    <w:rsid w:val="00B31023"/>
    <w:rsid w:val="00B312A7"/>
    <w:rsid w:val="00B314E6"/>
    <w:rsid w:val="00B31592"/>
    <w:rsid w:val="00B31888"/>
    <w:rsid w:val="00B31D5E"/>
    <w:rsid w:val="00B32000"/>
    <w:rsid w:val="00B321AC"/>
    <w:rsid w:val="00B32C7E"/>
    <w:rsid w:val="00B32D02"/>
    <w:rsid w:val="00B32DBE"/>
    <w:rsid w:val="00B32F35"/>
    <w:rsid w:val="00B33819"/>
    <w:rsid w:val="00B33F50"/>
    <w:rsid w:val="00B3459F"/>
    <w:rsid w:val="00B34B96"/>
    <w:rsid w:val="00B34CF8"/>
    <w:rsid w:val="00B34E83"/>
    <w:rsid w:val="00B35213"/>
    <w:rsid w:val="00B3593C"/>
    <w:rsid w:val="00B35A74"/>
    <w:rsid w:val="00B36104"/>
    <w:rsid w:val="00B361DD"/>
    <w:rsid w:val="00B362BE"/>
    <w:rsid w:val="00B3669D"/>
    <w:rsid w:val="00B36A5D"/>
    <w:rsid w:val="00B36D30"/>
    <w:rsid w:val="00B3723F"/>
    <w:rsid w:val="00B37CD7"/>
    <w:rsid w:val="00B37E4F"/>
    <w:rsid w:val="00B37EA3"/>
    <w:rsid w:val="00B37F3D"/>
    <w:rsid w:val="00B37F4E"/>
    <w:rsid w:val="00B4029D"/>
    <w:rsid w:val="00B4054E"/>
    <w:rsid w:val="00B406D6"/>
    <w:rsid w:val="00B40791"/>
    <w:rsid w:val="00B40CDE"/>
    <w:rsid w:val="00B40FF8"/>
    <w:rsid w:val="00B41B8A"/>
    <w:rsid w:val="00B42113"/>
    <w:rsid w:val="00B42651"/>
    <w:rsid w:val="00B42694"/>
    <w:rsid w:val="00B42783"/>
    <w:rsid w:val="00B427CA"/>
    <w:rsid w:val="00B42982"/>
    <w:rsid w:val="00B438B7"/>
    <w:rsid w:val="00B43A33"/>
    <w:rsid w:val="00B43B39"/>
    <w:rsid w:val="00B43E2B"/>
    <w:rsid w:val="00B43FEE"/>
    <w:rsid w:val="00B445C7"/>
    <w:rsid w:val="00B448ED"/>
    <w:rsid w:val="00B44E1F"/>
    <w:rsid w:val="00B456DE"/>
    <w:rsid w:val="00B45794"/>
    <w:rsid w:val="00B457D9"/>
    <w:rsid w:val="00B45B18"/>
    <w:rsid w:val="00B45C5A"/>
    <w:rsid w:val="00B45D63"/>
    <w:rsid w:val="00B466DA"/>
    <w:rsid w:val="00B46F8A"/>
    <w:rsid w:val="00B476CC"/>
    <w:rsid w:val="00B4771A"/>
    <w:rsid w:val="00B47817"/>
    <w:rsid w:val="00B47A09"/>
    <w:rsid w:val="00B47D53"/>
    <w:rsid w:val="00B5075C"/>
    <w:rsid w:val="00B50C6D"/>
    <w:rsid w:val="00B50DEF"/>
    <w:rsid w:val="00B50E93"/>
    <w:rsid w:val="00B51234"/>
    <w:rsid w:val="00B51A83"/>
    <w:rsid w:val="00B51ADC"/>
    <w:rsid w:val="00B51CA6"/>
    <w:rsid w:val="00B5203E"/>
    <w:rsid w:val="00B522F0"/>
    <w:rsid w:val="00B527D1"/>
    <w:rsid w:val="00B53660"/>
    <w:rsid w:val="00B53B69"/>
    <w:rsid w:val="00B53D0A"/>
    <w:rsid w:val="00B542A9"/>
    <w:rsid w:val="00B542F9"/>
    <w:rsid w:val="00B54884"/>
    <w:rsid w:val="00B54A09"/>
    <w:rsid w:val="00B54A63"/>
    <w:rsid w:val="00B54A64"/>
    <w:rsid w:val="00B54BCA"/>
    <w:rsid w:val="00B54CAA"/>
    <w:rsid w:val="00B5503B"/>
    <w:rsid w:val="00B55690"/>
    <w:rsid w:val="00B55A2F"/>
    <w:rsid w:val="00B56CAB"/>
    <w:rsid w:val="00B56D33"/>
    <w:rsid w:val="00B56F93"/>
    <w:rsid w:val="00B575C2"/>
    <w:rsid w:val="00B5793E"/>
    <w:rsid w:val="00B57C79"/>
    <w:rsid w:val="00B57D5D"/>
    <w:rsid w:val="00B600C3"/>
    <w:rsid w:val="00B60445"/>
    <w:rsid w:val="00B6096E"/>
    <w:rsid w:val="00B60FC8"/>
    <w:rsid w:val="00B613E7"/>
    <w:rsid w:val="00B61C7C"/>
    <w:rsid w:val="00B620AF"/>
    <w:rsid w:val="00B6211E"/>
    <w:rsid w:val="00B6266D"/>
    <w:rsid w:val="00B62D4E"/>
    <w:rsid w:val="00B6363E"/>
    <w:rsid w:val="00B63797"/>
    <w:rsid w:val="00B637F1"/>
    <w:rsid w:val="00B6405F"/>
    <w:rsid w:val="00B6461A"/>
    <w:rsid w:val="00B64B2E"/>
    <w:rsid w:val="00B64C8C"/>
    <w:rsid w:val="00B64F20"/>
    <w:rsid w:val="00B655BE"/>
    <w:rsid w:val="00B655F3"/>
    <w:rsid w:val="00B65E38"/>
    <w:rsid w:val="00B66013"/>
    <w:rsid w:val="00B6685E"/>
    <w:rsid w:val="00B67475"/>
    <w:rsid w:val="00B674A0"/>
    <w:rsid w:val="00B67A09"/>
    <w:rsid w:val="00B67D84"/>
    <w:rsid w:val="00B70AFA"/>
    <w:rsid w:val="00B70CF4"/>
    <w:rsid w:val="00B70D79"/>
    <w:rsid w:val="00B710F6"/>
    <w:rsid w:val="00B711BD"/>
    <w:rsid w:val="00B7133F"/>
    <w:rsid w:val="00B716E6"/>
    <w:rsid w:val="00B717B8"/>
    <w:rsid w:val="00B71BC1"/>
    <w:rsid w:val="00B71E63"/>
    <w:rsid w:val="00B71EFF"/>
    <w:rsid w:val="00B71F12"/>
    <w:rsid w:val="00B72054"/>
    <w:rsid w:val="00B720D3"/>
    <w:rsid w:val="00B72201"/>
    <w:rsid w:val="00B7241C"/>
    <w:rsid w:val="00B7302E"/>
    <w:rsid w:val="00B73A82"/>
    <w:rsid w:val="00B7469A"/>
    <w:rsid w:val="00B74FEB"/>
    <w:rsid w:val="00B751E4"/>
    <w:rsid w:val="00B75DC3"/>
    <w:rsid w:val="00B76032"/>
    <w:rsid w:val="00B76BAC"/>
    <w:rsid w:val="00B772A1"/>
    <w:rsid w:val="00B77964"/>
    <w:rsid w:val="00B77BB3"/>
    <w:rsid w:val="00B80767"/>
    <w:rsid w:val="00B807F3"/>
    <w:rsid w:val="00B80994"/>
    <w:rsid w:val="00B80C35"/>
    <w:rsid w:val="00B80DA4"/>
    <w:rsid w:val="00B80E47"/>
    <w:rsid w:val="00B81ADE"/>
    <w:rsid w:val="00B81AF8"/>
    <w:rsid w:val="00B81DED"/>
    <w:rsid w:val="00B81E57"/>
    <w:rsid w:val="00B82412"/>
    <w:rsid w:val="00B8267C"/>
    <w:rsid w:val="00B82DF0"/>
    <w:rsid w:val="00B83379"/>
    <w:rsid w:val="00B8368E"/>
    <w:rsid w:val="00B83F49"/>
    <w:rsid w:val="00B84022"/>
    <w:rsid w:val="00B84AC9"/>
    <w:rsid w:val="00B84BE2"/>
    <w:rsid w:val="00B84BE6"/>
    <w:rsid w:val="00B84EE7"/>
    <w:rsid w:val="00B84F82"/>
    <w:rsid w:val="00B851D0"/>
    <w:rsid w:val="00B856E6"/>
    <w:rsid w:val="00B85735"/>
    <w:rsid w:val="00B85EAC"/>
    <w:rsid w:val="00B86184"/>
    <w:rsid w:val="00B86387"/>
    <w:rsid w:val="00B865E7"/>
    <w:rsid w:val="00B869B6"/>
    <w:rsid w:val="00B86A8F"/>
    <w:rsid w:val="00B86C01"/>
    <w:rsid w:val="00B86F12"/>
    <w:rsid w:val="00B870AC"/>
    <w:rsid w:val="00B8790E"/>
    <w:rsid w:val="00B87B82"/>
    <w:rsid w:val="00B87C42"/>
    <w:rsid w:val="00B90E2A"/>
    <w:rsid w:val="00B915C8"/>
    <w:rsid w:val="00B9187D"/>
    <w:rsid w:val="00B91AD9"/>
    <w:rsid w:val="00B91D79"/>
    <w:rsid w:val="00B926E9"/>
    <w:rsid w:val="00B9286C"/>
    <w:rsid w:val="00B92D84"/>
    <w:rsid w:val="00B92FCE"/>
    <w:rsid w:val="00B933D9"/>
    <w:rsid w:val="00B940A1"/>
    <w:rsid w:val="00B94638"/>
    <w:rsid w:val="00B94777"/>
    <w:rsid w:val="00B94831"/>
    <w:rsid w:val="00B9526D"/>
    <w:rsid w:val="00B956E3"/>
    <w:rsid w:val="00B956F2"/>
    <w:rsid w:val="00B9577A"/>
    <w:rsid w:val="00B957AC"/>
    <w:rsid w:val="00B958B4"/>
    <w:rsid w:val="00B95A84"/>
    <w:rsid w:val="00B96150"/>
    <w:rsid w:val="00B962B6"/>
    <w:rsid w:val="00B9724F"/>
    <w:rsid w:val="00B976AE"/>
    <w:rsid w:val="00B97994"/>
    <w:rsid w:val="00BA009F"/>
    <w:rsid w:val="00BA02F2"/>
    <w:rsid w:val="00BA03D2"/>
    <w:rsid w:val="00BA07F0"/>
    <w:rsid w:val="00BA07FE"/>
    <w:rsid w:val="00BA0E8B"/>
    <w:rsid w:val="00BA0F80"/>
    <w:rsid w:val="00BA10D2"/>
    <w:rsid w:val="00BA13A8"/>
    <w:rsid w:val="00BA1F66"/>
    <w:rsid w:val="00BA2346"/>
    <w:rsid w:val="00BA2C45"/>
    <w:rsid w:val="00BA2CC3"/>
    <w:rsid w:val="00BA3105"/>
    <w:rsid w:val="00BA330E"/>
    <w:rsid w:val="00BA343E"/>
    <w:rsid w:val="00BA37C7"/>
    <w:rsid w:val="00BA391C"/>
    <w:rsid w:val="00BA3CFF"/>
    <w:rsid w:val="00BA3F21"/>
    <w:rsid w:val="00BA3FB2"/>
    <w:rsid w:val="00BA461D"/>
    <w:rsid w:val="00BA4A29"/>
    <w:rsid w:val="00BA53F4"/>
    <w:rsid w:val="00BA5575"/>
    <w:rsid w:val="00BA5A0F"/>
    <w:rsid w:val="00BA5EC8"/>
    <w:rsid w:val="00BA6742"/>
    <w:rsid w:val="00BA700A"/>
    <w:rsid w:val="00BA72E6"/>
    <w:rsid w:val="00BA753D"/>
    <w:rsid w:val="00BA7938"/>
    <w:rsid w:val="00BA7BC9"/>
    <w:rsid w:val="00BA7E25"/>
    <w:rsid w:val="00BA7EC4"/>
    <w:rsid w:val="00BB0053"/>
    <w:rsid w:val="00BB04CE"/>
    <w:rsid w:val="00BB076D"/>
    <w:rsid w:val="00BB0CD8"/>
    <w:rsid w:val="00BB1605"/>
    <w:rsid w:val="00BB1823"/>
    <w:rsid w:val="00BB1EF0"/>
    <w:rsid w:val="00BB22ED"/>
    <w:rsid w:val="00BB2C75"/>
    <w:rsid w:val="00BB3B2B"/>
    <w:rsid w:val="00BB3DA8"/>
    <w:rsid w:val="00BB3EC1"/>
    <w:rsid w:val="00BB40B8"/>
    <w:rsid w:val="00BB4641"/>
    <w:rsid w:val="00BB4997"/>
    <w:rsid w:val="00BB4998"/>
    <w:rsid w:val="00BB4D38"/>
    <w:rsid w:val="00BB523E"/>
    <w:rsid w:val="00BB55D6"/>
    <w:rsid w:val="00BB5925"/>
    <w:rsid w:val="00BB5CA2"/>
    <w:rsid w:val="00BB5E9F"/>
    <w:rsid w:val="00BB5EBC"/>
    <w:rsid w:val="00BB6970"/>
    <w:rsid w:val="00BB6AFD"/>
    <w:rsid w:val="00BB6D67"/>
    <w:rsid w:val="00BB6DC2"/>
    <w:rsid w:val="00BB7746"/>
    <w:rsid w:val="00BB7D6D"/>
    <w:rsid w:val="00BB7DEB"/>
    <w:rsid w:val="00BC0471"/>
    <w:rsid w:val="00BC093E"/>
    <w:rsid w:val="00BC0BEF"/>
    <w:rsid w:val="00BC1590"/>
    <w:rsid w:val="00BC1BD0"/>
    <w:rsid w:val="00BC1E02"/>
    <w:rsid w:val="00BC2089"/>
    <w:rsid w:val="00BC257A"/>
    <w:rsid w:val="00BC2643"/>
    <w:rsid w:val="00BC32F1"/>
    <w:rsid w:val="00BC38F2"/>
    <w:rsid w:val="00BC394D"/>
    <w:rsid w:val="00BC3F3A"/>
    <w:rsid w:val="00BC4F6F"/>
    <w:rsid w:val="00BC52A1"/>
    <w:rsid w:val="00BC5B7E"/>
    <w:rsid w:val="00BC6111"/>
    <w:rsid w:val="00BC6AD6"/>
    <w:rsid w:val="00BC6C24"/>
    <w:rsid w:val="00BC6C3A"/>
    <w:rsid w:val="00BC6D8F"/>
    <w:rsid w:val="00BC6F5E"/>
    <w:rsid w:val="00BC7658"/>
    <w:rsid w:val="00BC7A8B"/>
    <w:rsid w:val="00BD0D7F"/>
    <w:rsid w:val="00BD179E"/>
    <w:rsid w:val="00BD1B9A"/>
    <w:rsid w:val="00BD1B9C"/>
    <w:rsid w:val="00BD1E1F"/>
    <w:rsid w:val="00BD25FE"/>
    <w:rsid w:val="00BD270F"/>
    <w:rsid w:val="00BD314F"/>
    <w:rsid w:val="00BD33A5"/>
    <w:rsid w:val="00BD490D"/>
    <w:rsid w:val="00BD4BCF"/>
    <w:rsid w:val="00BD4EA2"/>
    <w:rsid w:val="00BD57A7"/>
    <w:rsid w:val="00BD678B"/>
    <w:rsid w:val="00BD7126"/>
    <w:rsid w:val="00BD76D2"/>
    <w:rsid w:val="00BD7E04"/>
    <w:rsid w:val="00BD7F0F"/>
    <w:rsid w:val="00BD7F1F"/>
    <w:rsid w:val="00BE00EC"/>
    <w:rsid w:val="00BE09A5"/>
    <w:rsid w:val="00BE0C1E"/>
    <w:rsid w:val="00BE0D5D"/>
    <w:rsid w:val="00BE106A"/>
    <w:rsid w:val="00BE1731"/>
    <w:rsid w:val="00BE20BB"/>
    <w:rsid w:val="00BE211E"/>
    <w:rsid w:val="00BE2687"/>
    <w:rsid w:val="00BE2946"/>
    <w:rsid w:val="00BE4027"/>
    <w:rsid w:val="00BE42C2"/>
    <w:rsid w:val="00BE4416"/>
    <w:rsid w:val="00BE5605"/>
    <w:rsid w:val="00BE5900"/>
    <w:rsid w:val="00BE6018"/>
    <w:rsid w:val="00BE6050"/>
    <w:rsid w:val="00BE61D9"/>
    <w:rsid w:val="00BE6685"/>
    <w:rsid w:val="00BE6749"/>
    <w:rsid w:val="00BE7C72"/>
    <w:rsid w:val="00BE7D90"/>
    <w:rsid w:val="00BF0105"/>
    <w:rsid w:val="00BF0743"/>
    <w:rsid w:val="00BF157D"/>
    <w:rsid w:val="00BF1593"/>
    <w:rsid w:val="00BF19D3"/>
    <w:rsid w:val="00BF1A3A"/>
    <w:rsid w:val="00BF1D8C"/>
    <w:rsid w:val="00BF20F6"/>
    <w:rsid w:val="00BF28CB"/>
    <w:rsid w:val="00BF298B"/>
    <w:rsid w:val="00BF353E"/>
    <w:rsid w:val="00BF3643"/>
    <w:rsid w:val="00BF3651"/>
    <w:rsid w:val="00BF3684"/>
    <w:rsid w:val="00BF3989"/>
    <w:rsid w:val="00BF3AFA"/>
    <w:rsid w:val="00BF4032"/>
    <w:rsid w:val="00BF4066"/>
    <w:rsid w:val="00BF4387"/>
    <w:rsid w:val="00BF44B0"/>
    <w:rsid w:val="00BF4743"/>
    <w:rsid w:val="00BF475F"/>
    <w:rsid w:val="00BF539A"/>
    <w:rsid w:val="00BF558A"/>
    <w:rsid w:val="00BF5BD5"/>
    <w:rsid w:val="00BF600A"/>
    <w:rsid w:val="00BF6213"/>
    <w:rsid w:val="00BF6243"/>
    <w:rsid w:val="00BF62F0"/>
    <w:rsid w:val="00BF6497"/>
    <w:rsid w:val="00BF6D2E"/>
    <w:rsid w:val="00BF6DDE"/>
    <w:rsid w:val="00BF6E73"/>
    <w:rsid w:val="00BF702A"/>
    <w:rsid w:val="00BF70DC"/>
    <w:rsid w:val="00BF7584"/>
    <w:rsid w:val="00BF75D3"/>
    <w:rsid w:val="00BF7865"/>
    <w:rsid w:val="00BF7AE0"/>
    <w:rsid w:val="00BF7C4E"/>
    <w:rsid w:val="00C0061D"/>
    <w:rsid w:val="00C00683"/>
    <w:rsid w:val="00C00737"/>
    <w:rsid w:val="00C014A1"/>
    <w:rsid w:val="00C01EF6"/>
    <w:rsid w:val="00C02197"/>
    <w:rsid w:val="00C022F5"/>
    <w:rsid w:val="00C02514"/>
    <w:rsid w:val="00C025C8"/>
    <w:rsid w:val="00C02AD0"/>
    <w:rsid w:val="00C02B6F"/>
    <w:rsid w:val="00C02EA1"/>
    <w:rsid w:val="00C03520"/>
    <w:rsid w:val="00C03DDA"/>
    <w:rsid w:val="00C03F95"/>
    <w:rsid w:val="00C04058"/>
    <w:rsid w:val="00C043BF"/>
    <w:rsid w:val="00C04534"/>
    <w:rsid w:val="00C04A9A"/>
    <w:rsid w:val="00C04C30"/>
    <w:rsid w:val="00C04CEB"/>
    <w:rsid w:val="00C04F91"/>
    <w:rsid w:val="00C050CE"/>
    <w:rsid w:val="00C054BB"/>
    <w:rsid w:val="00C0597C"/>
    <w:rsid w:val="00C05D34"/>
    <w:rsid w:val="00C05E22"/>
    <w:rsid w:val="00C067B1"/>
    <w:rsid w:val="00C06800"/>
    <w:rsid w:val="00C068F4"/>
    <w:rsid w:val="00C06D5C"/>
    <w:rsid w:val="00C0707E"/>
    <w:rsid w:val="00C07257"/>
    <w:rsid w:val="00C0743C"/>
    <w:rsid w:val="00C078BE"/>
    <w:rsid w:val="00C07BEB"/>
    <w:rsid w:val="00C07DFD"/>
    <w:rsid w:val="00C10317"/>
    <w:rsid w:val="00C10930"/>
    <w:rsid w:val="00C10D52"/>
    <w:rsid w:val="00C10EE0"/>
    <w:rsid w:val="00C1170E"/>
    <w:rsid w:val="00C11805"/>
    <w:rsid w:val="00C12BA2"/>
    <w:rsid w:val="00C12C70"/>
    <w:rsid w:val="00C12E72"/>
    <w:rsid w:val="00C12FF6"/>
    <w:rsid w:val="00C13533"/>
    <w:rsid w:val="00C135BE"/>
    <w:rsid w:val="00C14444"/>
    <w:rsid w:val="00C14805"/>
    <w:rsid w:val="00C1487D"/>
    <w:rsid w:val="00C15585"/>
    <w:rsid w:val="00C15C7C"/>
    <w:rsid w:val="00C16E2D"/>
    <w:rsid w:val="00C170A1"/>
    <w:rsid w:val="00C179C9"/>
    <w:rsid w:val="00C17ADD"/>
    <w:rsid w:val="00C17FDC"/>
    <w:rsid w:val="00C2059D"/>
    <w:rsid w:val="00C214FF"/>
    <w:rsid w:val="00C224C5"/>
    <w:rsid w:val="00C226B1"/>
    <w:rsid w:val="00C226DB"/>
    <w:rsid w:val="00C228F8"/>
    <w:rsid w:val="00C22B19"/>
    <w:rsid w:val="00C22C8C"/>
    <w:rsid w:val="00C22DDC"/>
    <w:rsid w:val="00C2316E"/>
    <w:rsid w:val="00C232BD"/>
    <w:rsid w:val="00C232F5"/>
    <w:rsid w:val="00C23C83"/>
    <w:rsid w:val="00C24674"/>
    <w:rsid w:val="00C2487B"/>
    <w:rsid w:val="00C24C80"/>
    <w:rsid w:val="00C24CBF"/>
    <w:rsid w:val="00C24FBC"/>
    <w:rsid w:val="00C25013"/>
    <w:rsid w:val="00C25F98"/>
    <w:rsid w:val="00C2682E"/>
    <w:rsid w:val="00C26A75"/>
    <w:rsid w:val="00C26C61"/>
    <w:rsid w:val="00C27493"/>
    <w:rsid w:val="00C2784D"/>
    <w:rsid w:val="00C27FC4"/>
    <w:rsid w:val="00C30442"/>
    <w:rsid w:val="00C312C6"/>
    <w:rsid w:val="00C31775"/>
    <w:rsid w:val="00C31C85"/>
    <w:rsid w:val="00C32A45"/>
    <w:rsid w:val="00C32CFB"/>
    <w:rsid w:val="00C32E96"/>
    <w:rsid w:val="00C32F31"/>
    <w:rsid w:val="00C33027"/>
    <w:rsid w:val="00C33B17"/>
    <w:rsid w:val="00C33B8C"/>
    <w:rsid w:val="00C33DD6"/>
    <w:rsid w:val="00C33E3E"/>
    <w:rsid w:val="00C33E97"/>
    <w:rsid w:val="00C3425A"/>
    <w:rsid w:val="00C3456F"/>
    <w:rsid w:val="00C34637"/>
    <w:rsid w:val="00C34732"/>
    <w:rsid w:val="00C34AEC"/>
    <w:rsid w:val="00C34D16"/>
    <w:rsid w:val="00C35116"/>
    <w:rsid w:val="00C3521D"/>
    <w:rsid w:val="00C356AF"/>
    <w:rsid w:val="00C35B97"/>
    <w:rsid w:val="00C35C20"/>
    <w:rsid w:val="00C3614B"/>
    <w:rsid w:val="00C36685"/>
    <w:rsid w:val="00C366DC"/>
    <w:rsid w:val="00C36B1E"/>
    <w:rsid w:val="00C37775"/>
    <w:rsid w:val="00C379C9"/>
    <w:rsid w:val="00C40295"/>
    <w:rsid w:val="00C402E0"/>
    <w:rsid w:val="00C403EB"/>
    <w:rsid w:val="00C403ED"/>
    <w:rsid w:val="00C40751"/>
    <w:rsid w:val="00C40778"/>
    <w:rsid w:val="00C4130B"/>
    <w:rsid w:val="00C4249E"/>
    <w:rsid w:val="00C4255B"/>
    <w:rsid w:val="00C42B43"/>
    <w:rsid w:val="00C42E43"/>
    <w:rsid w:val="00C4339A"/>
    <w:rsid w:val="00C43B68"/>
    <w:rsid w:val="00C43C1D"/>
    <w:rsid w:val="00C43D44"/>
    <w:rsid w:val="00C441ED"/>
    <w:rsid w:val="00C442AB"/>
    <w:rsid w:val="00C44431"/>
    <w:rsid w:val="00C44595"/>
    <w:rsid w:val="00C4537B"/>
    <w:rsid w:val="00C45CE2"/>
    <w:rsid w:val="00C469BC"/>
    <w:rsid w:val="00C46A27"/>
    <w:rsid w:val="00C46D96"/>
    <w:rsid w:val="00C46FF4"/>
    <w:rsid w:val="00C4709B"/>
    <w:rsid w:val="00C4751E"/>
    <w:rsid w:val="00C47679"/>
    <w:rsid w:val="00C4783A"/>
    <w:rsid w:val="00C506C5"/>
    <w:rsid w:val="00C50879"/>
    <w:rsid w:val="00C5123D"/>
    <w:rsid w:val="00C512AF"/>
    <w:rsid w:val="00C51A4B"/>
    <w:rsid w:val="00C51D45"/>
    <w:rsid w:val="00C52564"/>
    <w:rsid w:val="00C529CA"/>
    <w:rsid w:val="00C52DAB"/>
    <w:rsid w:val="00C53335"/>
    <w:rsid w:val="00C53617"/>
    <w:rsid w:val="00C53BC1"/>
    <w:rsid w:val="00C53C80"/>
    <w:rsid w:val="00C547F9"/>
    <w:rsid w:val="00C54B1D"/>
    <w:rsid w:val="00C54B36"/>
    <w:rsid w:val="00C55539"/>
    <w:rsid w:val="00C557FF"/>
    <w:rsid w:val="00C55A16"/>
    <w:rsid w:val="00C55CC1"/>
    <w:rsid w:val="00C55DBC"/>
    <w:rsid w:val="00C56366"/>
    <w:rsid w:val="00C56A10"/>
    <w:rsid w:val="00C5728E"/>
    <w:rsid w:val="00C57A69"/>
    <w:rsid w:val="00C57EDD"/>
    <w:rsid w:val="00C57FAC"/>
    <w:rsid w:val="00C60BF5"/>
    <w:rsid w:val="00C616D8"/>
    <w:rsid w:val="00C619E5"/>
    <w:rsid w:val="00C61F94"/>
    <w:rsid w:val="00C62602"/>
    <w:rsid w:val="00C63155"/>
    <w:rsid w:val="00C6324B"/>
    <w:rsid w:val="00C635B0"/>
    <w:rsid w:val="00C6388C"/>
    <w:rsid w:val="00C63B0B"/>
    <w:rsid w:val="00C63C46"/>
    <w:rsid w:val="00C64872"/>
    <w:rsid w:val="00C64878"/>
    <w:rsid w:val="00C64897"/>
    <w:rsid w:val="00C64EA4"/>
    <w:rsid w:val="00C6538C"/>
    <w:rsid w:val="00C654F1"/>
    <w:rsid w:val="00C65ED0"/>
    <w:rsid w:val="00C65ED5"/>
    <w:rsid w:val="00C65F67"/>
    <w:rsid w:val="00C6625A"/>
    <w:rsid w:val="00C6676E"/>
    <w:rsid w:val="00C671FD"/>
    <w:rsid w:val="00C673FC"/>
    <w:rsid w:val="00C6776B"/>
    <w:rsid w:val="00C67855"/>
    <w:rsid w:val="00C6785D"/>
    <w:rsid w:val="00C700C9"/>
    <w:rsid w:val="00C70A11"/>
    <w:rsid w:val="00C70AC2"/>
    <w:rsid w:val="00C70EFF"/>
    <w:rsid w:val="00C718C5"/>
    <w:rsid w:val="00C71F6D"/>
    <w:rsid w:val="00C7242F"/>
    <w:rsid w:val="00C727B0"/>
    <w:rsid w:val="00C72A6C"/>
    <w:rsid w:val="00C72E27"/>
    <w:rsid w:val="00C72ED9"/>
    <w:rsid w:val="00C72FE0"/>
    <w:rsid w:val="00C73216"/>
    <w:rsid w:val="00C73251"/>
    <w:rsid w:val="00C736C0"/>
    <w:rsid w:val="00C74122"/>
    <w:rsid w:val="00C7483B"/>
    <w:rsid w:val="00C74E5B"/>
    <w:rsid w:val="00C754A1"/>
    <w:rsid w:val="00C754A7"/>
    <w:rsid w:val="00C75A84"/>
    <w:rsid w:val="00C76348"/>
    <w:rsid w:val="00C7659D"/>
    <w:rsid w:val="00C76A92"/>
    <w:rsid w:val="00C7763B"/>
    <w:rsid w:val="00C77808"/>
    <w:rsid w:val="00C8046B"/>
    <w:rsid w:val="00C80B00"/>
    <w:rsid w:val="00C80BD4"/>
    <w:rsid w:val="00C8132D"/>
    <w:rsid w:val="00C81E88"/>
    <w:rsid w:val="00C821AC"/>
    <w:rsid w:val="00C8245D"/>
    <w:rsid w:val="00C824B3"/>
    <w:rsid w:val="00C8251B"/>
    <w:rsid w:val="00C825F6"/>
    <w:rsid w:val="00C8269F"/>
    <w:rsid w:val="00C826C0"/>
    <w:rsid w:val="00C82755"/>
    <w:rsid w:val="00C82DB5"/>
    <w:rsid w:val="00C82E78"/>
    <w:rsid w:val="00C82EB5"/>
    <w:rsid w:val="00C83883"/>
    <w:rsid w:val="00C83E4E"/>
    <w:rsid w:val="00C840BE"/>
    <w:rsid w:val="00C840F8"/>
    <w:rsid w:val="00C84343"/>
    <w:rsid w:val="00C8435C"/>
    <w:rsid w:val="00C84901"/>
    <w:rsid w:val="00C85219"/>
    <w:rsid w:val="00C8535F"/>
    <w:rsid w:val="00C85759"/>
    <w:rsid w:val="00C85C07"/>
    <w:rsid w:val="00C85CDB"/>
    <w:rsid w:val="00C85DED"/>
    <w:rsid w:val="00C86065"/>
    <w:rsid w:val="00C860C1"/>
    <w:rsid w:val="00C8614F"/>
    <w:rsid w:val="00C86348"/>
    <w:rsid w:val="00C868E4"/>
    <w:rsid w:val="00C869E5"/>
    <w:rsid w:val="00C86A54"/>
    <w:rsid w:val="00C87409"/>
    <w:rsid w:val="00C876EC"/>
    <w:rsid w:val="00C877A5"/>
    <w:rsid w:val="00C87A69"/>
    <w:rsid w:val="00C903B3"/>
    <w:rsid w:val="00C90955"/>
    <w:rsid w:val="00C91409"/>
    <w:rsid w:val="00C91749"/>
    <w:rsid w:val="00C91858"/>
    <w:rsid w:val="00C9191F"/>
    <w:rsid w:val="00C91C16"/>
    <w:rsid w:val="00C91FEA"/>
    <w:rsid w:val="00C920B7"/>
    <w:rsid w:val="00C92945"/>
    <w:rsid w:val="00C92A0F"/>
    <w:rsid w:val="00C92D6A"/>
    <w:rsid w:val="00C92DF8"/>
    <w:rsid w:val="00C92EAA"/>
    <w:rsid w:val="00C9382B"/>
    <w:rsid w:val="00C93E11"/>
    <w:rsid w:val="00C94AB7"/>
    <w:rsid w:val="00C94AEE"/>
    <w:rsid w:val="00C94BD1"/>
    <w:rsid w:val="00C94D77"/>
    <w:rsid w:val="00C94EA2"/>
    <w:rsid w:val="00C95045"/>
    <w:rsid w:val="00C958A7"/>
    <w:rsid w:val="00C959C4"/>
    <w:rsid w:val="00C95A15"/>
    <w:rsid w:val="00C95AF3"/>
    <w:rsid w:val="00C95D53"/>
    <w:rsid w:val="00C961A5"/>
    <w:rsid w:val="00C96623"/>
    <w:rsid w:val="00C96994"/>
    <w:rsid w:val="00C96A63"/>
    <w:rsid w:val="00C96F66"/>
    <w:rsid w:val="00C9706D"/>
    <w:rsid w:val="00C970EC"/>
    <w:rsid w:val="00C970F5"/>
    <w:rsid w:val="00C97CB4"/>
    <w:rsid w:val="00CA074C"/>
    <w:rsid w:val="00CA0803"/>
    <w:rsid w:val="00CA0C54"/>
    <w:rsid w:val="00CA0F37"/>
    <w:rsid w:val="00CA17D5"/>
    <w:rsid w:val="00CA198B"/>
    <w:rsid w:val="00CA1F9A"/>
    <w:rsid w:val="00CA23B6"/>
    <w:rsid w:val="00CA2E82"/>
    <w:rsid w:val="00CA30B9"/>
    <w:rsid w:val="00CA318E"/>
    <w:rsid w:val="00CA3921"/>
    <w:rsid w:val="00CA3CD7"/>
    <w:rsid w:val="00CA3D49"/>
    <w:rsid w:val="00CA3D64"/>
    <w:rsid w:val="00CA3F6C"/>
    <w:rsid w:val="00CA40D5"/>
    <w:rsid w:val="00CA45B5"/>
    <w:rsid w:val="00CA4887"/>
    <w:rsid w:val="00CA4C21"/>
    <w:rsid w:val="00CA4D4A"/>
    <w:rsid w:val="00CA4DE1"/>
    <w:rsid w:val="00CA50DB"/>
    <w:rsid w:val="00CA5196"/>
    <w:rsid w:val="00CA52F4"/>
    <w:rsid w:val="00CA5890"/>
    <w:rsid w:val="00CA5949"/>
    <w:rsid w:val="00CA6140"/>
    <w:rsid w:val="00CA67E2"/>
    <w:rsid w:val="00CA6C5A"/>
    <w:rsid w:val="00CA7138"/>
    <w:rsid w:val="00CA78D3"/>
    <w:rsid w:val="00CA7E1D"/>
    <w:rsid w:val="00CA7FCD"/>
    <w:rsid w:val="00CB033B"/>
    <w:rsid w:val="00CB0420"/>
    <w:rsid w:val="00CB08EA"/>
    <w:rsid w:val="00CB0AC3"/>
    <w:rsid w:val="00CB0B25"/>
    <w:rsid w:val="00CB0D31"/>
    <w:rsid w:val="00CB108E"/>
    <w:rsid w:val="00CB111D"/>
    <w:rsid w:val="00CB137D"/>
    <w:rsid w:val="00CB1E9A"/>
    <w:rsid w:val="00CB273F"/>
    <w:rsid w:val="00CB293E"/>
    <w:rsid w:val="00CB2E9F"/>
    <w:rsid w:val="00CB301A"/>
    <w:rsid w:val="00CB3045"/>
    <w:rsid w:val="00CB32B8"/>
    <w:rsid w:val="00CB36FA"/>
    <w:rsid w:val="00CB3724"/>
    <w:rsid w:val="00CB38F3"/>
    <w:rsid w:val="00CB3DCD"/>
    <w:rsid w:val="00CB3FC4"/>
    <w:rsid w:val="00CB47CB"/>
    <w:rsid w:val="00CB4863"/>
    <w:rsid w:val="00CB5052"/>
    <w:rsid w:val="00CB5259"/>
    <w:rsid w:val="00CB5409"/>
    <w:rsid w:val="00CB57DA"/>
    <w:rsid w:val="00CB5880"/>
    <w:rsid w:val="00CB5E48"/>
    <w:rsid w:val="00CB5F9A"/>
    <w:rsid w:val="00CB60F1"/>
    <w:rsid w:val="00CB6107"/>
    <w:rsid w:val="00CB6BE9"/>
    <w:rsid w:val="00CB7229"/>
    <w:rsid w:val="00CB72CF"/>
    <w:rsid w:val="00CB7451"/>
    <w:rsid w:val="00CB79C1"/>
    <w:rsid w:val="00CB7B51"/>
    <w:rsid w:val="00CC045C"/>
    <w:rsid w:val="00CC065B"/>
    <w:rsid w:val="00CC0B96"/>
    <w:rsid w:val="00CC0D17"/>
    <w:rsid w:val="00CC0EDD"/>
    <w:rsid w:val="00CC10AB"/>
    <w:rsid w:val="00CC15F0"/>
    <w:rsid w:val="00CC1DF3"/>
    <w:rsid w:val="00CC25B8"/>
    <w:rsid w:val="00CC29A5"/>
    <w:rsid w:val="00CC2CD2"/>
    <w:rsid w:val="00CC3D93"/>
    <w:rsid w:val="00CC3E52"/>
    <w:rsid w:val="00CC45BC"/>
    <w:rsid w:val="00CC4C43"/>
    <w:rsid w:val="00CC5421"/>
    <w:rsid w:val="00CC5438"/>
    <w:rsid w:val="00CC5806"/>
    <w:rsid w:val="00CC5ABD"/>
    <w:rsid w:val="00CC6D54"/>
    <w:rsid w:val="00CC6E9E"/>
    <w:rsid w:val="00CC707E"/>
    <w:rsid w:val="00CC70E2"/>
    <w:rsid w:val="00CC7187"/>
    <w:rsid w:val="00CC7469"/>
    <w:rsid w:val="00CC75BA"/>
    <w:rsid w:val="00CC779F"/>
    <w:rsid w:val="00CC7A82"/>
    <w:rsid w:val="00CC7B6E"/>
    <w:rsid w:val="00CC7BE2"/>
    <w:rsid w:val="00CC7E7E"/>
    <w:rsid w:val="00CD07D9"/>
    <w:rsid w:val="00CD0D2A"/>
    <w:rsid w:val="00CD0E83"/>
    <w:rsid w:val="00CD136E"/>
    <w:rsid w:val="00CD13DD"/>
    <w:rsid w:val="00CD1476"/>
    <w:rsid w:val="00CD186F"/>
    <w:rsid w:val="00CD214D"/>
    <w:rsid w:val="00CD21AA"/>
    <w:rsid w:val="00CD2725"/>
    <w:rsid w:val="00CD35DE"/>
    <w:rsid w:val="00CD36C2"/>
    <w:rsid w:val="00CD3D27"/>
    <w:rsid w:val="00CD3E3A"/>
    <w:rsid w:val="00CD3F72"/>
    <w:rsid w:val="00CD480B"/>
    <w:rsid w:val="00CD48D0"/>
    <w:rsid w:val="00CD4E53"/>
    <w:rsid w:val="00CD5622"/>
    <w:rsid w:val="00CD5C29"/>
    <w:rsid w:val="00CD5E3A"/>
    <w:rsid w:val="00CD5F31"/>
    <w:rsid w:val="00CD710D"/>
    <w:rsid w:val="00CD73C7"/>
    <w:rsid w:val="00CD7504"/>
    <w:rsid w:val="00CD7E8E"/>
    <w:rsid w:val="00CD7EFB"/>
    <w:rsid w:val="00CD7FF6"/>
    <w:rsid w:val="00CE0110"/>
    <w:rsid w:val="00CE0162"/>
    <w:rsid w:val="00CE04F5"/>
    <w:rsid w:val="00CE13E4"/>
    <w:rsid w:val="00CE177A"/>
    <w:rsid w:val="00CE1BD3"/>
    <w:rsid w:val="00CE21E9"/>
    <w:rsid w:val="00CE23EA"/>
    <w:rsid w:val="00CE267B"/>
    <w:rsid w:val="00CE2C45"/>
    <w:rsid w:val="00CE2CE9"/>
    <w:rsid w:val="00CE2FAF"/>
    <w:rsid w:val="00CE3B2E"/>
    <w:rsid w:val="00CE4030"/>
    <w:rsid w:val="00CE42FC"/>
    <w:rsid w:val="00CE4C15"/>
    <w:rsid w:val="00CE4E4A"/>
    <w:rsid w:val="00CE4E54"/>
    <w:rsid w:val="00CE4F77"/>
    <w:rsid w:val="00CE4FB1"/>
    <w:rsid w:val="00CE522E"/>
    <w:rsid w:val="00CE5C76"/>
    <w:rsid w:val="00CE77C7"/>
    <w:rsid w:val="00CE77D3"/>
    <w:rsid w:val="00CE7802"/>
    <w:rsid w:val="00CE7832"/>
    <w:rsid w:val="00CE7D39"/>
    <w:rsid w:val="00CE7E9E"/>
    <w:rsid w:val="00CF0002"/>
    <w:rsid w:val="00CF05DB"/>
    <w:rsid w:val="00CF1037"/>
    <w:rsid w:val="00CF1A53"/>
    <w:rsid w:val="00CF1B67"/>
    <w:rsid w:val="00CF1C3C"/>
    <w:rsid w:val="00CF2764"/>
    <w:rsid w:val="00CF2AFA"/>
    <w:rsid w:val="00CF30ED"/>
    <w:rsid w:val="00CF3C1B"/>
    <w:rsid w:val="00CF4004"/>
    <w:rsid w:val="00CF4066"/>
    <w:rsid w:val="00CF4857"/>
    <w:rsid w:val="00CF4886"/>
    <w:rsid w:val="00CF4F7D"/>
    <w:rsid w:val="00CF539D"/>
    <w:rsid w:val="00CF578C"/>
    <w:rsid w:val="00CF57EE"/>
    <w:rsid w:val="00CF5CF7"/>
    <w:rsid w:val="00CF6023"/>
    <w:rsid w:val="00CF63C1"/>
    <w:rsid w:val="00CF66CB"/>
    <w:rsid w:val="00CF6738"/>
    <w:rsid w:val="00CF6857"/>
    <w:rsid w:val="00CF6A57"/>
    <w:rsid w:val="00CF6E01"/>
    <w:rsid w:val="00CF6ED6"/>
    <w:rsid w:val="00CF7D09"/>
    <w:rsid w:val="00CF7DE3"/>
    <w:rsid w:val="00CF7E25"/>
    <w:rsid w:val="00CF7E57"/>
    <w:rsid w:val="00D001ED"/>
    <w:rsid w:val="00D004C3"/>
    <w:rsid w:val="00D004ED"/>
    <w:rsid w:val="00D004FE"/>
    <w:rsid w:val="00D00F5D"/>
    <w:rsid w:val="00D0102D"/>
    <w:rsid w:val="00D0129E"/>
    <w:rsid w:val="00D0133E"/>
    <w:rsid w:val="00D014C0"/>
    <w:rsid w:val="00D014D4"/>
    <w:rsid w:val="00D017F4"/>
    <w:rsid w:val="00D018ED"/>
    <w:rsid w:val="00D01A57"/>
    <w:rsid w:val="00D025FC"/>
    <w:rsid w:val="00D02BA3"/>
    <w:rsid w:val="00D02E87"/>
    <w:rsid w:val="00D034B8"/>
    <w:rsid w:val="00D03770"/>
    <w:rsid w:val="00D03B59"/>
    <w:rsid w:val="00D03D31"/>
    <w:rsid w:val="00D03F31"/>
    <w:rsid w:val="00D0430A"/>
    <w:rsid w:val="00D0470E"/>
    <w:rsid w:val="00D048F8"/>
    <w:rsid w:val="00D04C1A"/>
    <w:rsid w:val="00D0505A"/>
    <w:rsid w:val="00D05262"/>
    <w:rsid w:val="00D05297"/>
    <w:rsid w:val="00D05D3C"/>
    <w:rsid w:val="00D05D63"/>
    <w:rsid w:val="00D05EB3"/>
    <w:rsid w:val="00D060BD"/>
    <w:rsid w:val="00D06171"/>
    <w:rsid w:val="00D063F0"/>
    <w:rsid w:val="00D06B4D"/>
    <w:rsid w:val="00D073F6"/>
    <w:rsid w:val="00D076A8"/>
    <w:rsid w:val="00D07A2F"/>
    <w:rsid w:val="00D07B79"/>
    <w:rsid w:val="00D07B9B"/>
    <w:rsid w:val="00D07C77"/>
    <w:rsid w:val="00D07EBA"/>
    <w:rsid w:val="00D07EF3"/>
    <w:rsid w:val="00D10361"/>
    <w:rsid w:val="00D10457"/>
    <w:rsid w:val="00D106B4"/>
    <w:rsid w:val="00D10701"/>
    <w:rsid w:val="00D10DE8"/>
    <w:rsid w:val="00D117AC"/>
    <w:rsid w:val="00D11D6D"/>
    <w:rsid w:val="00D11E3D"/>
    <w:rsid w:val="00D11F93"/>
    <w:rsid w:val="00D120F9"/>
    <w:rsid w:val="00D1232B"/>
    <w:rsid w:val="00D12492"/>
    <w:rsid w:val="00D12DE6"/>
    <w:rsid w:val="00D132BF"/>
    <w:rsid w:val="00D13336"/>
    <w:rsid w:val="00D134B8"/>
    <w:rsid w:val="00D1389A"/>
    <w:rsid w:val="00D138D1"/>
    <w:rsid w:val="00D13EC2"/>
    <w:rsid w:val="00D13F6C"/>
    <w:rsid w:val="00D1435B"/>
    <w:rsid w:val="00D146FC"/>
    <w:rsid w:val="00D149D6"/>
    <w:rsid w:val="00D14B0F"/>
    <w:rsid w:val="00D15156"/>
    <w:rsid w:val="00D15D30"/>
    <w:rsid w:val="00D15DF8"/>
    <w:rsid w:val="00D1638C"/>
    <w:rsid w:val="00D166E3"/>
    <w:rsid w:val="00D1762C"/>
    <w:rsid w:val="00D1781F"/>
    <w:rsid w:val="00D17B34"/>
    <w:rsid w:val="00D17C7B"/>
    <w:rsid w:val="00D17D80"/>
    <w:rsid w:val="00D20021"/>
    <w:rsid w:val="00D201A2"/>
    <w:rsid w:val="00D202E1"/>
    <w:rsid w:val="00D207CC"/>
    <w:rsid w:val="00D210BF"/>
    <w:rsid w:val="00D2165D"/>
    <w:rsid w:val="00D218E5"/>
    <w:rsid w:val="00D21C3A"/>
    <w:rsid w:val="00D21DEE"/>
    <w:rsid w:val="00D221F5"/>
    <w:rsid w:val="00D22822"/>
    <w:rsid w:val="00D22F87"/>
    <w:rsid w:val="00D23155"/>
    <w:rsid w:val="00D233F4"/>
    <w:rsid w:val="00D2393C"/>
    <w:rsid w:val="00D24B7C"/>
    <w:rsid w:val="00D24D4E"/>
    <w:rsid w:val="00D25061"/>
    <w:rsid w:val="00D2506C"/>
    <w:rsid w:val="00D25203"/>
    <w:rsid w:val="00D2537F"/>
    <w:rsid w:val="00D254D0"/>
    <w:rsid w:val="00D2560F"/>
    <w:rsid w:val="00D25749"/>
    <w:rsid w:val="00D263D6"/>
    <w:rsid w:val="00D2646E"/>
    <w:rsid w:val="00D26483"/>
    <w:rsid w:val="00D266A5"/>
    <w:rsid w:val="00D2689F"/>
    <w:rsid w:val="00D26953"/>
    <w:rsid w:val="00D269C5"/>
    <w:rsid w:val="00D2746E"/>
    <w:rsid w:val="00D2746F"/>
    <w:rsid w:val="00D27614"/>
    <w:rsid w:val="00D27973"/>
    <w:rsid w:val="00D27C58"/>
    <w:rsid w:val="00D27F15"/>
    <w:rsid w:val="00D300EE"/>
    <w:rsid w:val="00D306F2"/>
    <w:rsid w:val="00D30AA6"/>
    <w:rsid w:val="00D30FF7"/>
    <w:rsid w:val="00D3102D"/>
    <w:rsid w:val="00D31123"/>
    <w:rsid w:val="00D3128F"/>
    <w:rsid w:val="00D314A0"/>
    <w:rsid w:val="00D3156B"/>
    <w:rsid w:val="00D31662"/>
    <w:rsid w:val="00D31B67"/>
    <w:rsid w:val="00D3233F"/>
    <w:rsid w:val="00D3234F"/>
    <w:rsid w:val="00D325EE"/>
    <w:rsid w:val="00D32863"/>
    <w:rsid w:val="00D32995"/>
    <w:rsid w:val="00D3319E"/>
    <w:rsid w:val="00D333AD"/>
    <w:rsid w:val="00D3353C"/>
    <w:rsid w:val="00D33C46"/>
    <w:rsid w:val="00D344F3"/>
    <w:rsid w:val="00D3483D"/>
    <w:rsid w:val="00D34CCC"/>
    <w:rsid w:val="00D34CFF"/>
    <w:rsid w:val="00D34FA7"/>
    <w:rsid w:val="00D350B1"/>
    <w:rsid w:val="00D3680F"/>
    <w:rsid w:val="00D36C94"/>
    <w:rsid w:val="00D373AD"/>
    <w:rsid w:val="00D37598"/>
    <w:rsid w:val="00D37838"/>
    <w:rsid w:val="00D37ED9"/>
    <w:rsid w:val="00D401DD"/>
    <w:rsid w:val="00D404A3"/>
    <w:rsid w:val="00D41018"/>
    <w:rsid w:val="00D410F0"/>
    <w:rsid w:val="00D412C3"/>
    <w:rsid w:val="00D41461"/>
    <w:rsid w:val="00D4189B"/>
    <w:rsid w:val="00D41BDC"/>
    <w:rsid w:val="00D41EF1"/>
    <w:rsid w:val="00D42069"/>
    <w:rsid w:val="00D42202"/>
    <w:rsid w:val="00D4282C"/>
    <w:rsid w:val="00D42C31"/>
    <w:rsid w:val="00D42CB2"/>
    <w:rsid w:val="00D436DA"/>
    <w:rsid w:val="00D4384B"/>
    <w:rsid w:val="00D43A4B"/>
    <w:rsid w:val="00D43F7A"/>
    <w:rsid w:val="00D44836"/>
    <w:rsid w:val="00D4506A"/>
    <w:rsid w:val="00D450BE"/>
    <w:rsid w:val="00D4512A"/>
    <w:rsid w:val="00D454BF"/>
    <w:rsid w:val="00D455DC"/>
    <w:rsid w:val="00D45621"/>
    <w:rsid w:val="00D4641C"/>
    <w:rsid w:val="00D4676B"/>
    <w:rsid w:val="00D46E3C"/>
    <w:rsid w:val="00D47020"/>
    <w:rsid w:val="00D4717F"/>
    <w:rsid w:val="00D472C2"/>
    <w:rsid w:val="00D472DF"/>
    <w:rsid w:val="00D475EE"/>
    <w:rsid w:val="00D4790E"/>
    <w:rsid w:val="00D47F8E"/>
    <w:rsid w:val="00D503D1"/>
    <w:rsid w:val="00D506B5"/>
    <w:rsid w:val="00D5078D"/>
    <w:rsid w:val="00D50969"/>
    <w:rsid w:val="00D5116F"/>
    <w:rsid w:val="00D5126A"/>
    <w:rsid w:val="00D51EAE"/>
    <w:rsid w:val="00D51F72"/>
    <w:rsid w:val="00D526C0"/>
    <w:rsid w:val="00D52898"/>
    <w:rsid w:val="00D52AC3"/>
    <w:rsid w:val="00D53242"/>
    <w:rsid w:val="00D532A2"/>
    <w:rsid w:val="00D536AC"/>
    <w:rsid w:val="00D53A93"/>
    <w:rsid w:val="00D53BB6"/>
    <w:rsid w:val="00D53C82"/>
    <w:rsid w:val="00D555D9"/>
    <w:rsid w:val="00D55675"/>
    <w:rsid w:val="00D55BDE"/>
    <w:rsid w:val="00D5735C"/>
    <w:rsid w:val="00D5736D"/>
    <w:rsid w:val="00D57807"/>
    <w:rsid w:val="00D578CD"/>
    <w:rsid w:val="00D57926"/>
    <w:rsid w:val="00D57DE5"/>
    <w:rsid w:val="00D57E73"/>
    <w:rsid w:val="00D60B35"/>
    <w:rsid w:val="00D60E4F"/>
    <w:rsid w:val="00D61173"/>
    <w:rsid w:val="00D615E7"/>
    <w:rsid w:val="00D618D3"/>
    <w:rsid w:val="00D6191F"/>
    <w:rsid w:val="00D622BC"/>
    <w:rsid w:val="00D626E4"/>
    <w:rsid w:val="00D62807"/>
    <w:rsid w:val="00D62A9B"/>
    <w:rsid w:val="00D62FB3"/>
    <w:rsid w:val="00D63080"/>
    <w:rsid w:val="00D6352A"/>
    <w:rsid w:val="00D63871"/>
    <w:rsid w:val="00D63E6F"/>
    <w:rsid w:val="00D64196"/>
    <w:rsid w:val="00D6437E"/>
    <w:rsid w:val="00D64481"/>
    <w:rsid w:val="00D64813"/>
    <w:rsid w:val="00D64D0D"/>
    <w:rsid w:val="00D64D85"/>
    <w:rsid w:val="00D6511B"/>
    <w:rsid w:val="00D65168"/>
    <w:rsid w:val="00D651CF"/>
    <w:rsid w:val="00D66A5E"/>
    <w:rsid w:val="00D67532"/>
    <w:rsid w:val="00D67C1F"/>
    <w:rsid w:val="00D67D31"/>
    <w:rsid w:val="00D67EF8"/>
    <w:rsid w:val="00D67FB6"/>
    <w:rsid w:val="00D700D9"/>
    <w:rsid w:val="00D70178"/>
    <w:rsid w:val="00D703FD"/>
    <w:rsid w:val="00D7043E"/>
    <w:rsid w:val="00D704B2"/>
    <w:rsid w:val="00D704BC"/>
    <w:rsid w:val="00D70944"/>
    <w:rsid w:val="00D71C83"/>
    <w:rsid w:val="00D71EFD"/>
    <w:rsid w:val="00D71F7B"/>
    <w:rsid w:val="00D7296E"/>
    <w:rsid w:val="00D72DD6"/>
    <w:rsid w:val="00D72FC7"/>
    <w:rsid w:val="00D733F7"/>
    <w:rsid w:val="00D734D4"/>
    <w:rsid w:val="00D73CE3"/>
    <w:rsid w:val="00D741E6"/>
    <w:rsid w:val="00D7434B"/>
    <w:rsid w:val="00D7443F"/>
    <w:rsid w:val="00D74D80"/>
    <w:rsid w:val="00D74ECA"/>
    <w:rsid w:val="00D753D5"/>
    <w:rsid w:val="00D755CF"/>
    <w:rsid w:val="00D759BA"/>
    <w:rsid w:val="00D75C74"/>
    <w:rsid w:val="00D75E3A"/>
    <w:rsid w:val="00D7693D"/>
    <w:rsid w:val="00D76A03"/>
    <w:rsid w:val="00D7707D"/>
    <w:rsid w:val="00D7721F"/>
    <w:rsid w:val="00D77514"/>
    <w:rsid w:val="00D77E6B"/>
    <w:rsid w:val="00D80191"/>
    <w:rsid w:val="00D80218"/>
    <w:rsid w:val="00D80401"/>
    <w:rsid w:val="00D80409"/>
    <w:rsid w:val="00D806DA"/>
    <w:rsid w:val="00D81727"/>
    <w:rsid w:val="00D819E4"/>
    <w:rsid w:val="00D81F88"/>
    <w:rsid w:val="00D827A8"/>
    <w:rsid w:val="00D84412"/>
    <w:rsid w:val="00D84FEA"/>
    <w:rsid w:val="00D856F3"/>
    <w:rsid w:val="00D866A7"/>
    <w:rsid w:val="00D86855"/>
    <w:rsid w:val="00D86BF1"/>
    <w:rsid w:val="00D86CDE"/>
    <w:rsid w:val="00D870AA"/>
    <w:rsid w:val="00D871BF"/>
    <w:rsid w:val="00D87560"/>
    <w:rsid w:val="00D903AD"/>
    <w:rsid w:val="00D90948"/>
    <w:rsid w:val="00D916FB"/>
    <w:rsid w:val="00D91719"/>
    <w:rsid w:val="00D91DAE"/>
    <w:rsid w:val="00D92584"/>
    <w:rsid w:val="00D92F17"/>
    <w:rsid w:val="00D93567"/>
    <w:rsid w:val="00D935D9"/>
    <w:rsid w:val="00D93903"/>
    <w:rsid w:val="00D939C0"/>
    <w:rsid w:val="00D93AC0"/>
    <w:rsid w:val="00D93B25"/>
    <w:rsid w:val="00D9418F"/>
    <w:rsid w:val="00D949AC"/>
    <w:rsid w:val="00D96099"/>
    <w:rsid w:val="00D96114"/>
    <w:rsid w:val="00D964EB"/>
    <w:rsid w:val="00D96585"/>
    <w:rsid w:val="00D96C45"/>
    <w:rsid w:val="00D96DD2"/>
    <w:rsid w:val="00D9764C"/>
    <w:rsid w:val="00D97EFF"/>
    <w:rsid w:val="00DA03B8"/>
    <w:rsid w:val="00DA06E0"/>
    <w:rsid w:val="00DA0738"/>
    <w:rsid w:val="00DA088D"/>
    <w:rsid w:val="00DA0F91"/>
    <w:rsid w:val="00DA1083"/>
    <w:rsid w:val="00DA1144"/>
    <w:rsid w:val="00DA1378"/>
    <w:rsid w:val="00DA17F0"/>
    <w:rsid w:val="00DA193E"/>
    <w:rsid w:val="00DA19C9"/>
    <w:rsid w:val="00DA1A3E"/>
    <w:rsid w:val="00DA23C0"/>
    <w:rsid w:val="00DA26E7"/>
    <w:rsid w:val="00DA2740"/>
    <w:rsid w:val="00DA2BE0"/>
    <w:rsid w:val="00DA2E97"/>
    <w:rsid w:val="00DA331F"/>
    <w:rsid w:val="00DA33FA"/>
    <w:rsid w:val="00DA344D"/>
    <w:rsid w:val="00DA3477"/>
    <w:rsid w:val="00DA378E"/>
    <w:rsid w:val="00DA3B0E"/>
    <w:rsid w:val="00DA3FEB"/>
    <w:rsid w:val="00DA3FFA"/>
    <w:rsid w:val="00DA4467"/>
    <w:rsid w:val="00DA47F7"/>
    <w:rsid w:val="00DA498E"/>
    <w:rsid w:val="00DA4B9B"/>
    <w:rsid w:val="00DA4CC0"/>
    <w:rsid w:val="00DA53F6"/>
    <w:rsid w:val="00DA586F"/>
    <w:rsid w:val="00DA5D15"/>
    <w:rsid w:val="00DA5E8F"/>
    <w:rsid w:val="00DA60E2"/>
    <w:rsid w:val="00DA66A5"/>
    <w:rsid w:val="00DA6F53"/>
    <w:rsid w:val="00DA7411"/>
    <w:rsid w:val="00DB08E0"/>
    <w:rsid w:val="00DB0DC5"/>
    <w:rsid w:val="00DB10D4"/>
    <w:rsid w:val="00DB1569"/>
    <w:rsid w:val="00DB19F2"/>
    <w:rsid w:val="00DB1A37"/>
    <w:rsid w:val="00DB1AEF"/>
    <w:rsid w:val="00DB1BB7"/>
    <w:rsid w:val="00DB1E4D"/>
    <w:rsid w:val="00DB1E9F"/>
    <w:rsid w:val="00DB24E3"/>
    <w:rsid w:val="00DB27E2"/>
    <w:rsid w:val="00DB2E55"/>
    <w:rsid w:val="00DB3E70"/>
    <w:rsid w:val="00DB4576"/>
    <w:rsid w:val="00DB4617"/>
    <w:rsid w:val="00DB48D7"/>
    <w:rsid w:val="00DB495E"/>
    <w:rsid w:val="00DB4FD4"/>
    <w:rsid w:val="00DB4FE2"/>
    <w:rsid w:val="00DB532B"/>
    <w:rsid w:val="00DB5A9B"/>
    <w:rsid w:val="00DB5D13"/>
    <w:rsid w:val="00DB5DC3"/>
    <w:rsid w:val="00DB5EF4"/>
    <w:rsid w:val="00DB6133"/>
    <w:rsid w:val="00DB6647"/>
    <w:rsid w:val="00DB68E6"/>
    <w:rsid w:val="00DB70CB"/>
    <w:rsid w:val="00DB73C4"/>
    <w:rsid w:val="00DB73D0"/>
    <w:rsid w:val="00DB740E"/>
    <w:rsid w:val="00DB7764"/>
    <w:rsid w:val="00DB77B3"/>
    <w:rsid w:val="00DB783A"/>
    <w:rsid w:val="00DB7AED"/>
    <w:rsid w:val="00DB7C17"/>
    <w:rsid w:val="00DB7DF3"/>
    <w:rsid w:val="00DC0018"/>
    <w:rsid w:val="00DC034A"/>
    <w:rsid w:val="00DC04A4"/>
    <w:rsid w:val="00DC0936"/>
    <w:rsid w:val="00DC0C98"/>
    <w:rsid w:val="00DC12DB"/>
    <w:rsid w:val="00DC1511"/>
    <w:rsid w:val="00DC185C"/>
    <w:rsid w:val="00DC1D56"/>
    <w:rsid w:val="00DC22A2"/>
    <w:rsid w:val="00DC290E"/>
    <w:rsid w:val="00DC2D4E"/>
    <w:rsid w:val="00DC32B9"/>
    <w:rsid w:val="00DC3454"/>
    <w:rsid w:val="00DC43F2"/>
    <w:rsid w:val="00DC51BB"/>
    <w:rsid w:val="00DC54BD"/>
    <w:rsid w:val="00DC57DE"/>
    <w:rsid w:val="00DC59F7"/>
    <w:rsid w:val="00DC5C42"/>
    <w:rsid w:val="00DC5CA9"/>
    <w:rsid w:val="00DC697A"/>
    <w:rsid w:val="00DC7218"/>
    <w:rsid w:val="00DC758D"/>
    <w:rsid w:val="00DC7D58"/>
    <w:rsid w:val="00DC7DCC"/>
    <w:rsid w:val="00DC7E57"/>
    <w:rsid w:val="00DC7E9A"/>
    <w:rsid w:val="00DD025B"/>
    <w:rsid w:val="00DD02BB"/>
    <w:rsid w:val="00DD05BF"/>
    <w:rsid w:val="00DD0903"/>
    <w:rsid w:val="00DD13FE"/>
    <w:rsid w:val="00DD1849"/>
    <w:rsid w:val="00DD24E9"/>
    <w:rsid w:val="00DD2E6F"/>
    <w:rsid w:val="00DD31DC"/>
    <w:rsid w:val="00DD33FE"/>
    <w:rsid w:val="00DD36E2"/>
    <w:rsid w:val="00DD3CF1"/>
    <w:rsid w:val="00DD3E02"/>
    <w:rsid w:val="00DD43A1"/>
    <w:rsid w:val="00DD47BC"/>
    <w:rsid w:val="00DD4A3C"/>
    <w:rsid w:val="00DD4DC4"/>
    <w:rsid w:val="00DD56C9"/>
    <w:rsid w:val="00DD68F3"/>
    <w:rsid w:val="00DD69AE"/>
    <w:rsid w:val="00DD6C54"/>
    <w:rsid w:val="00DD74EA"/>
    <w:rsid w:val="00DD7F49"/>
    <w:rsid w:val="00DE025C"/>
    <w:rsid w:val="00DE0331"/>
    <w:rsid w:val="00DE04A4"/>
    <w:rsid w:val="00DE05C3"/>
    <w:rsid w:val="00DE063B"/>
    <w:rsid w:val="00DE0816"/>
    <w:rsid w:val="00DE08BB"/>
    <w:rsid w:val="00DE09BF"/>
    <w:rsid w:val="00DE0A59"/>
    <w:rsid w:val="00DE0A64"/>
    <w:rsid w:val="00DE1C02"/>
    <w:rsid w:val="00DE2394"/>
    <w:rsid w:val="00DE2AA9"/>
    <w:rsid w:val="00DE2D7B"/>
    <w:rsid w:val="00DE307D"/>
    <w:rsid w:val="00DE3370"/>
    <w:rsid w:val="00DE35A5"/>
    <w:rsid w:val="00DE370F"/>
    <w:rsid w:val="00DE380D"/>
    <w:rsid w:val="00DE3AC4"/>
    <w:rsid w:val="00DE4017"/>
    <w:rsid w:val="00DE42C6"/>
    <w:rsid w:val="00DE4570"/>
    <w:rsid w:val="00DE4921"/>
    <w:rsid w:val="00DE4960"/>
    <w:rsid w:val="00DE4D42"/>
    <w:rsid w:val="00DE5443"/>
    <w:rsid w:val="00DE58D5"/>
    <w:rsid w:val="00DE5B5E"/>
    <w:rsid w:val="00DE5B73"/>
    <w:rsid w:val="00DE5CD0"/>
    <w:rsid w:val="00DE5CD2"/>
    <w:rsid w:val="00DE5E62"/>
    <w:rsid w:val="00DE5E73"/>
    <w:rsid w:val="00DE6774"/>
    <w:rsid w:val="00DE691A"/>
    <w:rsid w:val="00DE6A80"/>
    <w:rsid w:val="00DE6C6A"/>
    <w:rsid w:val="00DE716B"/>
    <w:rsid w:val="00DE7697"/>
    <w:rsid w:val="00DE7976"/>
    <w:rsid w:val="00DE7FC3"/>
    <w:rsid w:val="00DF01C8"/>
    <w:rsid w:val="00DF0361"/>
    <w:rsid w:val="00DF060A"/>
    <w:rsid w:val="00DF06AE"/>
    <w:rsid w:val="00DF0847"/>
    <w:rsid w:val="00DF0BD8"/>
    <w:rsid w:val="00DF0CA9"/>
    <w:rsid w:val="00DF1B06"/>
    <w:rsid w:val="00DF1B77"/>
    <w:rsid w:val="00DF1C44"/>
    <w:rsid w:val="00DF239A"/>
    <w:rsid w:val="00DF2CB3"/>
    <w:rsid w:val="00DF2DA3"/>
    <w:rsid w:val="00DF2F9F"/>
    <w:rsid w:val="00DF32A2"/>
    <w:rsid w:val="00DF394C"/>
    <w:rsid w:val="00DF3A94"/>
    <w:rsid w:val="00DF3C8D"/>
    <w:rsid w:val="00DF4233"/>
    <w:rsid w:val="00DF45C1"/>
    <w:rsid w:val="00DF487E"/>
    <w:rsid w:val="00DF4B49"/>
    <w:rsid w:val="00DF589A"/>
    <w:rsid w:val="00DF5995"/>
    <w:rsid w:val="00DF5A3C"/>
    <w:rsid w:val="00DF5DB4"/>
    <w:rsid w:val="00DF616B"/>
    <w:rsid w:val="00DF646B"/>
    <w:rsid w:val="00DF6799"/>
    <w:rsid w:val="00DF7636"/>
    <w:rsid w:val="00DF7C30"/>
    <w:rsid w:val="00E00418"/>
    <w:rsid w:val="00E01233"/>
    <w:rsid w:val="00E0136D"/>
    <w:rsid w:val="00E0175F"/>
    <w:rsid w:val="00E0208D"/>
    <w:rsid w:val="00E02856"/>
    <w:rsid w:val="00E02A10"/>
    <w:rsid w:val="00E0357F"/>
    <w:rsid w:val="00E03672"/>
    <w:rsid w:val="00E0369E"/>
    <w:rsid w:val="00E03D7A"/>
    <w:rsid w:val="00E042D6"/>
    <w:rsid w:val="00E0489C"/>
    <w:rsid w:val="00E04A95"/>
    <w:rsid w:val="00E04C1E"/>
    <w:rsid w:val="00E04FC0"/>
    <w:rsid w:val="00E05FC6"/>
    <w:rsid w:val="00E05FE5"/>
    <w:rsid w:val="00E063ED"/>
    <w:rsid w:val="00E0646C"/>
    <w:rsid w:val="00E0656F"/>
    <w:rsid w:val="00E067A4"/>
    <w:rsid w:val="00E0698A"/>
    <w:rsid w:val="00E06DA0"/>
    <w:rsid w:val="00E079F2"/>
    <w:rsid w:val="00E07ED3"/>
    <w:rsid w:val="00E07FBF"/>
    <w:rsid w:val="00E1036B"/>
    <w:rsid w:val="00E10592"/>
    <w:rsid w:val="00E1060F"/>
    <w:rsid w:val="00E10A90"/>
    <w:rsid w:val="00E110EA"/>
    <w:rsid w:val="00E11375"/>
    <w:rsid w:val="00E1143A"/>
    <w:rsid w:val="00E11818"/>
    <w:rsid w:val="00E12036"/>
    <w:rsid w:val="00E12216"/>
    <w:rsid w:val="00E122F2"/>
    <w:rsid w:val="00E124DE"/>
    <w:rsid w:val="00E12A32"/>
    <w:rsid w:val="00E12A33"/>
    <w:rsid w:val="00E12AAE"/>
    <w:rsid w:val="00E12B75"/>
    <w:rsid w:val="00E12D38"/>
    <w:rsid w:val="00E13016"/>
    <w:rsid w:val="00E131A7"/>
    <w:rsid w:val="00E13444"/>
    <w:rsid w:val="00E136D8"/>
    <w:rsid w:val="00E13F8B"/>
    <w:rsid w:val="00E1457B"/>
    <w:rsid w:val="00E1459A"/>
    <w:rsid w:val="00E14AE0"/>
    <w:rsid w:val="00E14D7A"/>
    <w:rsid w:val="00E14DA6"/>
    <w:rsid w:val="00E15025"/>
    <w:rsid w:val="00E1535A"/>
    <w:rsid w:val="00E154FB"/>
    <w:rsid w:val="00E15635"/>
    <w:rsid w:val="00E15902"/>
    <w:rsid w:val="00E15A29"/>
    <w:rsid w:val="00E15A3B"/>
    <w:rsid w:val="00E16388"/>
    <w:rsid w:val="00E165B7"/>
    <w:rsid w:val="00E167D9"/>
    <w:rsid w:val="00E169FD"/>
    <w:rsid w:val="00E16C6D"/>
    <w:rsid w:val="00E16E86"/>
    <w:rsid w:val="00E17155"/>
    <w:rsid w:val="00E17177"/>
    <w:rsid w:val="00E2023C"/>
    <w:rsid w:val="00E20A6E"/>
    <w:rsid w:val="00E213E3"/>
    <w:rsid w:val="00E21626"/>
    <w:rsid w:val="00E21D2E"/>
    <w:rsid w:val="00E21E93"/>
    <w:rsid w:val="00E22081"/>
    <w:rsid w:val="00E2281F"/>
    <w:rsid w:val="00E22E71"/>
    <w:rsid w:val="00E23170"/>
    <w:rsid w:val="00E23565"/>
    <w:rsid w:val="00E2359E"/>
    <w:rsid w:val="00E2492A"/>
    <w:rsid w:val="00E24B56"/>
    <w:rsid w:val="00E25FA9"/>
    <w:rsid w:val="00E268C8"/>
    <w:rsid w:val="00E270F5"/>
    <w:rsid w:val="00E271F6"/>
    <w:rsid w:val="00E278A1"/>
    <w:rsid w:val="00E27AE3"/>
    <w:rsid w:val="00E27C28"/>
    <w:rsid w:val="00E30343"/>
    <w:rsid w:val="00E306A2"/>
    <w:rsid w:val="00E30CC7"/>
    <w:rsid w:val="00E30DDA"/>
    <w:rsid w:val="00E30E91"/>
    <w:rsid w:val="00E31981"/>
    <w:rsid w:val="00E31BB3"/>
    <w:rsid w:val="00E31C60"/>
    <w:rsid w:val="00E31E1D"/>
    <w:rsid w:val="00E32281"/>
    <w:rsid w:val="00E32513"/>
    <w:rsid w:val="00E326D2"/>
    <w:rsid w:val="00E33431"/>
    <w:rsid w:val="00E33780"/>
    <w:rsid w:val="00E33A00"/>
    <w:rsid w:val="00E33C2E"/>
    <w:rsid w:val="00E34271"/>
    <w:rsid w:val="00E3474F"/>
    <w:rsid w:val="00E35EBD"/>
    <w:rsid w:val="00E360A8"/>
    <w:rsid w:val="00E36622"/>
    <w:rsid w:val="00E37005"/>
    <w:rsid w:val="00E40225"/>
    <w:rsid w:val="00E407B5"/>
    <w:rsid w:val="00E40C3A"/>
    <w:rsid w:val="00E41017"/>
    <w:rsid w:val="00E41031"/>
    <w:rsid w:val="00E410B2"/>
    <w:rsid w:val="00E411DA"/>
    <w:rsid w:val="00E411F6"/>
    <w:rsid w:val="00E417A3"/>
    <w:rsid w:val="00E41E1D"/>
    <w:rsid w:val="00E43B24"/>
    <w:rsid w:val="00E43CFE"/>
    <w:rsid w:val="00E442F4"/>
    <w:rsid w:val="00E44417"/>
    <w:rsid w:val="00E447DA"/>
    <w:rsid w:val="00E44830"/>
    <w:rsid w:val="00E44B3D"/>
    <w:rsid w:val="00E44FB9"/>
    <w:rsid w:val="00E4587E"/>
    <w:rsid w:val="00E45BFC"/>
    <w:rsid w:val="00E461DA"/>
    <w:rsid w:val="00E461E8"/>
    <w:rsid w:val="00E46908"/>
    <w:rsid w:val="00E46E48"/>
    <w:rsid w:val="00E470D1"/>
    <w:rsid w:val="00E476D1"/>
    <w:rsid w:val="00E479D2"/>
    <w:rsid w:val="00E47CBB"/>
    <w:rsid w:val="00E5020D"/>
    <w:rsid w:val="00E51139"/>
    <w:rsid w:val="00E51144"/>
    <w:rsid w:val="00E51372"/>
    <w:rsid w:val="00E515A7"/>
    <w:rsid w:val="00E516F0"/>
    <w:rsid w:val="00E51EED"/>
    <w:rsid w:val="00E51EFA"/>
    <w:rsid w:val="00E52251"/>
    <w:rsid w:val="00E5225B"/>
    <w:rsid w:val="00E5235C"/>
    <w:rsid w:val="00E52365"/>
    <w:rsid w:val="00E52A53"/>
    <w:rsid w:val="00E53195"/>
    <w:rsid w:val="00E5366A"/>
    <w:rsid w:val="00E536AD"/>
    <w:rsid w:val="00E5421E"/>
    <w:rsid w:val="00E5498A"/>
    <w:rsid w:val="00E54A90"/>
    <w:rsid w:val="00E54D68"/>
    <w:rsid w:val="00E551C6"/>
    <w:rsid w:val="00E554D7"/>
    <w:rsid w:val="00E555F1"/>
    <w:rsid w:val="00E55956"/>
    <w:rsid w:val="00E55EE9"/>
    <w:rsid w:val="00E55F26"/>
    <w:rsid w:val="00E55FF7"/>
    <w:rsid w:val="00E564CC"/>
    <w:rsid w:val="00E567DB"/>
    <w:rsid w:val="00E56E8E"/>
    <w:rsid w:val="00E570D1"/>
    <w:rsid w:val="00E57318"/>
    <w:rsid w:val="00E57402"/>
    <w:rsid w:val="00E57715"/>
    <w:rsid w:val="00E579CB"/>
    <w:rsid w:val="00E600A7"/>
    <w:rsid w:val="00E6081B"/>
    <w:rsid w:val="00E60B1A"/>
    <w:rsid w:val="00E60F61"/>
    <w:rsid w:val="00E6130A"/>
    <w:rsid w:val="00E616A2"/>
    <w:rsid w:val="00E61850"/>
    <w:rsid w:val="00E61D81"/>
    <w:rsid w:val="00E61FC5"/>
    <w:rsid w:val="00E625A1"/>
    <w:rsid w:val="00E625B5"/>
    <w:rsid w:val="00E628DF"/>
    <w:rsid w:val="00E62979"/>
    <w:rsid w:val="00E629B0"/>
    <w:rsid w:val="00E62A36"/>
    <w:rsid w:val="00E62BFD"/>
    <w:rsid w:val="00E63243"/>
    <w:rsid w:val="00E63936"/>
    <w:rsid w:val="00E63D29"/>
    <w:rsid w:val="00E63E26"/>
    <w:rsid w:val="00E63E66"/>
    <w:rsid w:val="00E6401E"/>
    <w:rsid w:val="00E641BA"/>
    <w:rsid w:val="00E64A40"/>
    <w:rsid w:val="00E64D33"/>
    <w:rsid w:val="00E64EDF"/>
    <w:rsid w:val="00E650BB"/>
    <w:rsid w:val="00E653C6"/>
    <w:rsid w:val="00E656E3"/>
    <w:rsid w:val="00E65AB2"/>
    <w:rsid w:val="00E65AE8"/>
    <w:rsid w:val="00E65C6A"/>
    <w:rsid w:val="00E65DEB"/>
    <w:rsid w:val="00E66084"/>
    <w:rsid w:val="00E6643B"/>
    <w:rsid w:val="00E6649A"/>
    <w:rsid w:val="00E6690B"/>
    <w:rsid w:val="00E66AD1"/>
    <w:rsid w:val="00E67D56"/>
    <w:rsid w:val="00E67F20"/>
    <w:rsid w:val="00E700D2"/>
    <w:rsid w:val="00E705E6"/>
    <w:rsid w:val="00E70BAA"/>
    <w:rsid w:val="00E7117D"/>
    <w:rsid w:val="00E713BA"/>
    <w:rsid w:val="00E714B3"/>
    <w:rsid w:val="00E71BB9"/>
    <w:rsid w:val="00E71D23"/>
    <w:rsid w:val="00E71F53"/>
    <w:rsid w:val="00E733BE"/>
    <w:rsid w:val="00E73555"/>
    <w:rsid w:val="00E73831"/>
    <w:rsid w:val="00E741C4"/>
    <w:rsid w:val="00E74609"/>
    <w:rsid w:val="00E747C8"/>
    <w:rsid w:val="00E74845"/>
    <w:rsid w:val="00E748E8"/>
    <w:rsid w:val="00E74988"/>
    <w:rsid w:val="00E74A23"/>
    <w:rsid w:val="00E74DE6"/>
    <w:rsid w:val="00E74E15"/>
    <w:rsid w:val="00E7532D"/>
    <w:rsid w:val="00E75C8C"/>
    <w:rsid w:val="00E75F77"/>
    <w:rsid w:val="00E76D61"/>
    <w:rsid w:val="00E77554"/>
    <w:rsid w:val="00E77729"/>
    <w:rsid w:val="00E77A45"/>
    <w:rsid w:val="00E77BCB"/>
    <w:rsid w:val="00E77FD1"/>
    <w:rsid w:val="00E80596"/>
    <w:rsid w:val="00E80A21"/>
    <w:rsid w:val="00E8119B"/>
    <w:rsid w:val="00E81211"/>
    <w:rsid w:val="00E81271"/>
    <w:rsid w:val="00E82519"/>
    <w:rsid w:val="00E82789"/>
    <w:rsid w:val="00E82A7D"/>
    <w:rsid w:val="00E82D48"/>
    <w:rsid w:val="00E83888"/>
    <w:rsid w:val="00E83AF4"/>
    <w:rsid w:val="00E83C3B"/>
    <w:rsid w:val="00E841E7"/>
    <w:rsid w:val="00E842F7"/>
    <w:rsid w:val="00E848E9"/>
    <w:rsid w:val="00E857E5"/>
    <w:rsid w:val="00E85BF2"/>
    <w:rsid w:val="00E85C60"/>
    <w:rsid w:val="00E86532"/>
    <w:rsid w:val="00E866D6"/>
    <w:rsid w:val="00E870DB"/>
    <w:rsid w:val="00E87117"/>
    <w:rsid w:val="00E87118"/>
    <w:rsid w:val="00E874A7"/>
    <w:rsid w:val="00E876CB"/>
    <w:rsid w:val="00E9036F"/>
    <w:rsid w:val="00E9057B"/>
    <w:rsid w:val="00E90851"/>
    <w:rsid w:val="00E9115D"/>
    <w:rsid w:val="00E91FFF"/>
    <w:rsid w:val="00E928F7"/>
    <w:rsid w:val="00E92BDA"/>
    <w:rsid w:val="00E932BB"/>
    <w:rsid w:val="00E93955"/>
    <w:rsid w:val="00E93BC1"/>
    <w:rsid w:val="00E93BFC"/>
    <w:rsid w:val="00E93CD9"/>
    <w:rsid w:val="00E947FC"/>
    <w:rsid w:val="00E94837"/>
    <w:rsid w:val="00E949A3"/>
    <w:rsid w:val="00E94F15"/>
    <w:rsid w:val="00E95425"/>
    <w:rsid w:val="00E95732"/>
    <w:rsid w:val="00E95AAA"/>
    <w:rsid w:val="00E95E4F"/>
    <w:rsid w:val="00E96117"/>
    <w:rsid w:val="00E963D2"/>
    <w:rsid w:val="00E966EF"/>
    <w:rsid w:val="00E96848"/>
    <w:rsid w:val="00E97147"/>
    <w:rsid w:val="00E97260"/>
    <w:rsid w:val="00E978BA"/>
    <w:rsid w:val="00E979B2"/>
    <w:rsid w:val="00E97BAF"/>
    <w:rsid w:val="00E97DA7"/>
    <w:rsid w:val="00E97E7F"/>
    <w:rsid w:val="00EA0399"/>
    <w:rsid w:val="00EA04B7"/>
    <w:rsid w:val="00EA0BD3"/>
    <w:rsid w:val="00EA0C28"/>
    <w:rsid w:val="00EA0D8C"/>
    <w:rsid w:val="00EA1090"/>
    <w:rsid w:val="00EA1490"/>
    <w:rsid w:val="00EA17EB"/>
    <w:rsid w:val="00EA18A6"/>
    <w:rsid w:val="00EA18AB"/>
    <w:rsid w:val="00EA1BBC"/>
    <w:rsid w:val="00EA2013"/>
    <w:rsid w:val="00EA2306"/>
    <w:rsid w:val="00EA3307"/>
    <w:rsid w:val="00EA37C1"/>
    <w:rsid w:val="00EA37D3"/>
    <w:rsid w:val="00EA399E"/>
    <w:rsid w:val="00EA3A9F"/>
    <w:rsid w:val="00EA4112"/>
    <w:rsid w:val="00EA4476"/>
    <w:rsid w:val="00EA4813"/>
    <w:rsid w:val="00EA4C17"/>
    <w:rsid w:val="00EA4DC9"/>
    <w:rsid w:val="00EA5424"/>
    <w:rsid w:val="00EA56B5"/>
    <w:rsid w:val="00EA5CCF"/>
    <w:rsid w:val="00EA5D1B"/>
    <w:rsid w:val="00EA6074"/>
    <w:rsid w:val="00EA6308"/>
    <w:rsid w:val="00EA7894"/>
    <w:rsid w:val="00EA7C2C"/>
    <w:rsid w:val="00EA7F85"/>
    <w:rsid w:val="00EB0A28"/>
    <w:rsid w:val="00EB0DD4"/>
    <w:rsid w:val="00EB1777"/>
    <w:rsid w:val="00EB1782"/>
    <w:rsid w:val="00EB17C1"/>
    <w:rsid w:val="00EB2400"/>
    <w:rsid w:val="00EB2435"/>
    <w:rsid w:val="00EB270B"/>
    <w:rsid w:val="00EB323A"/>
    <w:rsid w:val="00EB33C2"/>
    <w:rsid w:val="00EB3538"/>
    <w:rsid w:val="00EB39FD"/>
    <w:rsid w:val="00EB4170"/>
    <w:rsid w:val="00EB46AA"/>
    <w:rsid w:val="00EB4BCF"/>
    <w:rsid w:val="00EB4E18"/>
    <w:rsid w:val="00EB5BA1"/>
    <w:rsid w:val="00EB602E"/>
    <w:rsid w:val="00EB6BB8"/>
    <w:rsid w:val="00EB6BF8"/>
    <w:rsid w:val="00EB6C78"/>
    <w:rsid w:val="00EB6CE5"/>
    <w:rsid w:val="00EB6DF5"/>
    <w:rsid w:val="00EB6E30"/>
    <w:rsid w:val="00EB6E76"/>
    <w:rsid w:val="00EC0494"/>
    <w:rsid w:val="00EC065A"/>
    <w:rsid w:val="00EC0692"/>
    <w:rsid w:val="00EC09AE"/>
    <w:rsid w:val="00EC152B"/>
    <w:rsid w:val="00EC16DD"/>
    <w:rsid w:val="00EC21C6"/>
    <w:rsid w:val="00EC238A"/>
    <w:rsid w:val="00EC286D"/>
    <w:rsid w:val="00EC30B7"/>
    <w:rsid w:val="00EC34E1"/>
    <w:rsid w:val="00EC3530"/>
    <w:rsid w:val="00EC37F8"/>
    <w:rsid w:val="00EC3AEA"/>
    <w:rsid w:val="00EC3D3D"/>
    <w:rsid w:val="00EC3DAE"/>
    <w:rsid w:val="00EC3DF4"/>
    <w:rsid w:val="00EC4074"/>
    <w:rsid w:val="00EC4134"/>
    <w:rsid w:val="00EC42DF"/>
    <w:rsid w:val="00EC437C"/>
    <w:rsid w:val="00EC4763"/>
    <w:rsid w:val="00EC4C89"/>
    <w:rsid w:val="00EC542A"/>
    <w:rsid w:val="00EC5A10"/>
    <w:rsid w:val="00EC635C"/>
    <w:rsid w:val="00EC6C72"/>
    <w:rsid w:val="00EC6D9F"/>
    <w:rsid w:val="00EC7066"/>
    <w:rsid w:val="00EC7525"/>
    <w:rsid w:val="00EC75B8"/>
    <w:rsid w:val="00EC773A"/>
    <w:rsid w:val="00EC781F"/>
    <w:rsid w:val="00EC78FB"/>
    <w:rsid w:val="00ED0064"/>
    <w:rsid w:val="00ED0512"/>
    <w:rsid w:val="00ED0551"/>
    <w:rsid w:val="00ED069D"/>
    <w:rsid w:val="00ED0B62"/>
    <w:rsid w:val="00ED1288"/>
    <w:rsid w:val="00ED12DD"/>
    <w:rsid w:val="00ED1707"/>
    <w:rsid w:val="00ED18D1"/>
    <w:rsid w:val="00ED1E28"/>
    <w:rsid w:val="00ED1EE5"/>
    <w:rsid w:val="00ED23FE"/>
    <w:rsid w:val="00ED2405"/>
    <w:rsid w:val="00ED288D"/>
    <w:rsid w:val="00ED2A16"/>
    <w:rsid w:val="00ED3131"/>
    <w:rsid w:val="00ED358C"/>
    <w:rsid w:val="00ED3C3B"/>
    <w:rsid w:val="00ED3CE6"/>
    <w:rsid w:val="00ED4535"/>
    <w:rsid w:val="00ED49A9"/>
    <w:rsid w:val="00ED4BD1"/>
    <w:rsid w:val="00ED4EE1"/>
    <w:rsid w:val="00ED5398"/>
    <w:rsid w:val="00ED558D"/>
    <w:rsid w:val="00ED5F15"/>
    <w:rsid w:val="00ED5F7B"/>
    <w:rsid w:val="00ED695C"/>
    <w:rsid w:val="00ED6DA8"/>
    <w:rsid w:val="00ED74BB"/>
    <w:rsid w:val="00ED760D"/>
    <w:rsid w:val="00ED7C6B"/>
    <w:rsid w:val="00EE01E8"/>
    <w:rsid w:val="00EE0315"/>
    <w:rsid w:val="00EE06FF"/>
    <w:rsid w:val="00EE0C83"/>
    <w:rsid w:val="00EE12A4"/>
    <w:rsid w:val="00EE15B9"/>
    <w:rsid w:val="00EE1ED8"/>
    <w:rsid w:val="00EE1EE9"/>
    <w:rsid w:val="00EE2411"/>
    <w:rsid w:val="00EE2A14"/>
    <w:rsid w:val="00EE2A2A"/>
    <w:rsid w:val="00EE3AD2"/>
    <w:rsid w:val="00EE3F40"/>
    <w:rsid w:val="00EE46BD"/>
    <w:rsid w:val="00EE4F92"/>
    <w:rsid w:val="00EE5814"/>
    <w:rsid w:val="00EE667C"/>
    <w:rsid w:val="00EE66FA"/>
    <w:rsid w:val="00EE68F0"/>
    <w:rsid w:val="00EE6C66"/>
    <w:rsid w:val="00EE7585"/>
    <w:rsid w:val="00EE759E"/>
    <w:rsid w:val="00EE7E06"/>
    <w:rsid w:val="00EE7E0F"/>
    <w:rsid w:val="00EE7E41"/>
    <w:rsid w:val="00EF01D8"/>
    <w:rsid w:val="00EF02EC"/>
    <w:rsid w:val="00EF0328"/>
    <w:rsid w:val="00EF06A2"/>
    <w:rsid w:val="00EF0A42"/>
    <w:rsid w:val="00EF0CB7"/>
    <w:rsid w:val="00EF0FAD"/>
    <w:rsid w:val="00EF1060"/>
    <w:rsid w:val="00EF12B4"/>
    <w:rsid w:val="00EF174E"/>
    <w:rsid w:val="00EF195A"/>
    <w:rsid w:val="00EF1B13"/>
    <w:rsid w:val="00EF2881"/>
    <w:rsid w:val="00EF31E5"/>
    <w:rsid w:val="00EF33B3"/>
    <w:rsid w:val="00EF33DD"/>
    <w:rsid w:val="00EF4617"/>
    <w:rsid w:val="00EF481D"/>
    <w:rsid w:val="00EF4AC5"/>
    <w:rsid w:val="00EF4E49"/>
    <w:rsid w:val="00EF4F6E"/>
    <w:rsid w:val="00EF5142"/>
    <w:rsid w:val="00EF5482"/>
    <w:rsid w:val="00EF559F"/>
    <w:rsid w:val="00EF58ED"/>
    <w:rsid w:val="00EF62FF"/>
    <w:rsid w:val="00EF6358"/>
    <w:rsid w:val="00EF6983"/>
    <w:rsid w:val="00EF69A9"/>
    <w:rsid w:val="00EF6EBF"/>
    <w:rsid w:val="00EF70BF"/>
    <w:rsid w:val="00EF71E2"/>
    <w:rsid w:val="00EF7443"/>
    <w:rsid w:val="00EF798E"/>
    <w:rsid w:val="00EF7A6E"/>
    <w:rsid w:val="00EF7ADE"/>
    <w:rsid w:val="00EF7CED"/>
    <w:rsid w:val="00EF7EA2"/>
    <w:rsid w:val="00F004FF"/>
    <w:rsid w:val="00F007DE"/>
    <w:rsid w:val="00F00902"/>
    <w:rsid w:val="00F00A5A"/>
    <w:rsid w:val="00F00B91"/>
    <w:rsid w:val="00F00D0F"/>
    <w:rsid w:val="00F00EB8"/>
    <w:rsid w:val="00F0147D"/>
    <w:rsid w:val="00F0177C"/>
    <w:rsid w:val="00F017D7"/>
    <w:rsid w:val="00F01B1C"/>
    <w:rsid w:val="00F01C90"/>
    <w:rsid w:val="00F022C3"/>
    <w:rsid w:val="00F024F1"/>
    <w:rsid w:val="00F02508"/>
    <w:rsid w:val="00F02B17"/>
    <w:rsid w:val="00F02B86"/>
    <w:rsid w:val="00F02C09"/>
    <w:rsid w:val="00F02C29"/>
    <w:rsid w:val="00F02E0B"/>
    <w:rsid w:val="00F03257"/>
    <w:rsid w:val="00F03B2F"/>
    <w:rsid w:val="00F03F1D"/>
    <w:rsid w:val="00F041A1"/>
    <w:rsid w:val="00F0431D"/>
    <w:rsid w:val="00F043C4"/>
    <w:rsid w:val="00F0440A"/>
    <w:rsid w:val="00F04AC2"/>
    <w:rsid w:val="00F0574C"/>
    <w:rsid w:val="00F05BE3"/>
    <w:rsid w:val="00F0638B"/>
    <w:rsid w:val="00F06AC6"/>
    <w:rsid w:val="00F072BC"/>
    <w:rsid w:val="00F0749B"/>
    <w:rsid w:val="00F076DA"/>
    <w:rsid w:val="00F077E8"/>
    <w:rsid w:val="00F0795A"/>
    <w:rsid w:val="00F07BCF"/>
    <w:rsid w:val="00F07C24"/>
    <w:rsid w:val="00F10193"/>
    <w:rsid w:val="00F10A09"/>
    <w:rsid w:val="00F10A15"/>
    <w:rsid w:val="00F10D78"/>
    <w:rsid w:val="00F10F90"/>
    <w:rsid w:val="00F11040"/>
    <w:rsid w:val="00F1194D"/>
    <w:rsid w:val="00F119FF"/>
    <w:rsid w:val="00F11D41"/>
    <w:rsid w:val="00F12033"/>
    <w:rsid w:val="00F1206C"/>
    <w:rsid w:val="00F122A9"/>
    <w:rsid w:val="00F12594"/>
    <w:rsid w:val="00F129CB"/>
    <w:rsid w:val="00F1361B"/>
    <w:rsid w:val="00F137E6"/>
    <w:rsid w:val="00F1381F"/>
    <w:rsid w:val="00F144BA"/>
    <w:rsid w:val="00F14634"/>
    <w:rsid w:val="00F155BB"/>
    <w:rsid w:val="00F15C8F"/>
    <w:rsid w:val="00F15CDB"/>
    <w:rsid w:val="00F15DBB"/>
    <w:rsid w:val="00F15EDD"/>
    <w:rsid w:val="00F15F3E"/>
    <w:rsid w:val="00F160D8"/>
    <w:rsid w:val="00F166CA"/>
    <w:rsid w:val="00F16AA2"/>
    <w:rsid w:val="00F16C8B"/>
    <w:rsid w:val="00F1713E"/>
    <w:rsid w:val="00F17604"/>
    <w:rsid w:val="00F177EB"/>
    <w:rsid w:val="00F17DFC"/>
    <w:rsid w:val="00F20303"/>
    <w:rsid w:val="00F20717"/>
    <w:rsid w:val="00F20FDE"/>
    <w:rsid w:val="00F21815"/>
    <w:rsid w:val="00F21905"/>
    <w:rsid w:val="00F21BD8"/>
    <w:rsid w:val="00F21F2F"/>
    <w:rsid w:val="00F22246"/>
    <w:rsid w:val="00F2226A"/>
    <w:rsid w:val="00F22DCA"/>
    <w:rsid w:val="00F22FEE"/>
    <w:rsid w:val="00F2323A"/>
    <w:rsid w:val="00F2346B"/>
    <w:rsid w:val="00F23888"/>
    <w:rsid w:val="00F24461"/>
    <w:rsid w:val="00F2484D"/>
    <w:rsid w:val="00F249B3"/>
    <w:rsid w:val="00F24C00"/>
    <w:rsid w:val="00F2512D"/>
    <w:rsid w:val="00F2589A"/>
    <w:rsid w:val="00F25CD5"/>
    <w:rsid w:val="00F261A4"/>
    <w:rsid w:val="00F264F3"/>
    <w:rsid w:val="00F269E2"/>
    <w:rsid w:val="00F26CEE"/>
    <w:rsid w:val="00F2709B"/>
    <w:rsid w:val="00F2725D"/>
    <w:rsid w:val="00F27319"/>
    <w:rsid w:val="00F273D6"/>
    <w:rsid w:val="00F27477"/>
    <w:rsid w:val="00F27B8C"/>
    <w:rsid w:val="00F27BFC"/>
    <w:rsid w:val="00F303C2"/>
    <w:rsid w:val="00F30AE7"/>
    <w:rsid w:val="00F31381"/>
    <w:rsid w:val="00F3155B"/>
    <w:rsid w:val="00F31C0F"/>
    <w:rsid w:val="00F31D77"/>
    <w:rsid w:val="00F31F83"/>
    <w:rsid w:val="00F32997"/>
    <w:rsid w:val="00F32C24"/>
    <w:rsid w:val="00F33227"/>
    <w:rsid w:val="00F33412"/>
    <w:rsid w:val="00F336BB"/>
    <w:rsid w:val="00F33810"/>
    <w:rsid w:val="00F33A98"/>
    <w:rsid w:val="00F33C69"/>
    <w:rsid w:val="00F347A2"/>
    <w:rsid w:val="00F34814"/>
    <w:rsid w:val="00F34B44"/>
    <w:rsid w:val="00F34B4D"/>
    <w:rsid w:val="00F34C06"/>
    <w:rsid w:val="00F351AB"/>
    <w:rsid w:val="00F35567"/>
    <w:rsid w:val="00F358B4"/>
    <w:rsid w:val="00F35B70"/>
    <w:rsid w:val="00F3624F"/>
    <w:rsid w:val="00F366A0"/>
    <w:rsid w:val="00F367EF"/>
    <w:rsid w:val="00F36912"/>
    <w:rsid w:val="00F36C34"/>
    <w:rsid w:val="00F36DA4"/>
    <w:rsid w:val="00F36E67"/>
    <w:rsid w:val="00F37064"/>
    <w:rsid w:val="00F3772E"/>
    <w:rsid w:val="00F37A57"/>
    <w:rsid w:val="00F37CE1"/>
    <w:rsid w:val="00F37DBF"/>
    <w:rsid w:val="00F400B6"/>
    <w:rsid w:val="00F400E8"/>
    <w:rsid w:val="00F40109"/>
    <w:rsid w:val="00F40810"/>
    <w:rsid w:val="00F40B64"/>
    <w:rsid w:val="00F40CFC"/>
    <w:rsid w:val="00F40E5F"/>
    <w:rsid w:val="00F41047"/>
    <w:rsid w:val="00F410E5"/>
    <w:rsid w:val="00F411D4"/>
    <w:rsid w:val="00F41352"/>
    <w:rsid w:val="00F41E04"/>
    <w:rsid w:val="00F41F7B"/>
    <w:rsid w:val="00F420DC"/>
    <w:rsid w:val="00F421DA"/>
    <w:rsid w:val="00F42312"/>
    <w:rsid w:val="00F423F4"/>
    <w:rsid w:val="00F42424"/>
    <w:rsid w:val="00F428E5"/>
    <w:rsid w:val="00F42EB5"/>
    <w:rsid w:val="00F43BFF"/>
    <w:rsid w:val="00F43F50"/>
    <w:rsid w:val="00F44068"/>
    <w:rsid w:val="00F44494"/>
    <w:rsid w:val="00F44613"/>
    <w:rsid w:val="00F446E1"/>
    <w:rsid w:val="00F4494C"/>
    <w:rsid w:val="00F451D4"/>
    <w:rsid w:val="00F4569F"/>
    <w:rsid w:val="00F45794"/>
    <w:rsid w:val="00F45811"/>
    <w:rsid w:val="00F46404"/>
    <w:rsid w:val="00F47507"/>
    <w:rsid w:val="00F47C22"/>
    <w:rsid w:val="00F47CC4"/>
    <w:rsid w:val="00F506A9"/>
    <w:rsid w:val="00F50731"/>
    <w:rsid w:val="00F50C83"/>
    <w:rsid w:val="00F5125C"/>
    <w:rsid w:val="00F5167A"/>
    <w:rsid w:val="00F51AD4"/>
    <w:rsid w:val="00F51D66"/>
    <w:rsid w:val="00F51F4C"/>
    <w:rsid w:val="00F520E6"/>
    <w:rsid w:val="00F5227D"/>
    <w:rsid w:val="00F52429"/>
    <w:rsid w:val="00F52688"/>
    <w:rsid w:val="00F52972"/>
    <w:rsid w:val="00F52E11"/>
    <w:rsid w:val="00F53005"/>
    <w:rsid w:val="00F53138"/>
    <w:rsid w:val="00F53749"/>
    <w:rsid w:val="00F5389B"/>
    <w:rsid w:val="00F53AB1"/>
    <w:rsid w:val="00F53CE0"/>
    <w:rsid w:val="00F54054"/>
    <w:rsid w:val="00F5414F"/>
    <w:rsid w:val="00F547AC"/>
    <w:rsid w:val="00F54E5E"/>
    <w:rsid w:val="00F54E78"/>
    <w:rsid w:val="00F55395"/>
    <w:rsid w:val="00F553BA"/>
    <w:rsid w:val="00F55950"/>
    <w:rsid w:val="00F55E41"/>
    <w:rsid w:val="00F5604D"/>
    <w:rsid w:val="00F560F9"/>
    <w:rsid w:val="00F56815"/>
    <w:rsid w:val="00F56870"/>
    <w:rsid w:val="00F569B2"/>
    <w:rsid w:val="00F57375"/>
    <w:rsid w:val="00F57BF8"/>
    <w:rsid w:val="00F60047"/>
    <w:rsid w:val="00F60208"/>
    <w:rsid w:val="00F616E5"/>
    <w:rsid w:val="00F61882"/>
    <w:rsid w:val="00F62062"/>
    <w:rsid w:val="00F626B5"/>
    <w:rsid w:val="00F62D2F"/>
    <w:rsid w:val="00F62EFA"/>
    <w:rsid w:val="00F62FC8"/>
    <w:rsid w:val="00F63058"/>
    <w:rsid w:val="00F63272"/>
    <w:rsid w:val="00F6350F"/>
    <w:rsid w:val="00F63DBF"/>
    <w:rsid w:val="00F63F9A"/>
    <w:rsid w:val="00F64414"/>
    <w:rsid w:val="00F64B04"/>
    <w:rsid w:val="00F64B5B"/>
    <w:rsid w:val="00F6582B"/>
    <w:rsid w:val="00F65A85"/>
    <w:rsid w:val="00F65D8B"/>
    <w:rsid w:val="00F65FAF"/>
    <w:rsid w:val="00F66377"/>
    <w:rsid w:val="00F66436"/>
    <w:rsid w:val="00F66658"/>
    <w:rsid w:val="00F66ED6"/>
    <w:rsid w:val="00F66F08"/>
    <w:rsid w:val="00F67709"/>
    <w:rsid w:val="00F67939"/>
    <w:rsid w:val="00F70070"/>
    <w:rsid w:val="00F703C1"/>
    <w:rsid w:val="00F70CC4"/>
    <w:rsid w:val="00F70EC0"/>
    <w:rsid w:val="00F70F9A"/>
    <w:rsid w:val="00F7117E"/>
    <w:rsid w:val="00F7128F"/>
    <w:rsid w:val="00F72034"/>
    <w:rsid w:val="00F722DD"/>
    <w:rsid w:val="00F723DB"/>
    <w:rsid w:val="00F72544"/>
    <w:rsid w:val="00F7260B"/>
    <w:rsid w:val="00F726E2"/>
    <w:rsid w:val="00F72757"/>
    <w:rsid w:val="00F729D0"/>
    <w:rsid w:val="00F736BF"/>
    <w:rsid w:val="00F7380D"/>
    <w:rsid w:val="00F73B3F"/>
    <w:rsid w:val="00F7492A"/>
    <w:rsid w:val="00F75434"/>
    <w:rsid w:val="00F76C33"/>
    <w:rsid w:val="00F76F61"/>
    <w:rsid w:val="00F77173"/>
    <w:rsid w:val="00F7749F"/>
    <w:rsid w:val="00F7752B"/>
    <w:rsid w:val="00F77A36"/>
    <w:rsid w:val="00F77F4F"/>
    <w:rsid w:val="00F77FE9"/>
    <w:rsid w:val="00F80173"/>
    <w:rsid w:val="00F803B3"/>
    <w:rsid w:val="00F80489"/>
    <w:rsid w:val="00F80841"/>
    <w:rsid w:val="00F80971"/>
    <w:rsid w:val="00F80A8D"/>
    <w:rsid w:val="00F80AFE"/>
    <w:rsid w:val="00F81170"/>
    <w:rsid w:val="00F812A0"/>
    <w:rsid w:val="00F817CB"/>
    <w:rsid w:val="00F81A95"/>
    <w:rsid w:val="00F82266"/>
    <w:rsid w:val="00F82599"/>
    <w:rsid w:val="00F82668"/>
    <w:rsid w:val="00F82FC7"/>
    <w:rsid w:val="00F8315F"/>
    <w:rsid w:val="00F83636"/>
    <w:rsid w:val="00F83851"/>
    <w:rsid w:val="00F83A2F"/>
    <w:rsid w:val="00F83F09"/>
    <w:rsid w:val="00F8456A"/>
    <w:rsid w:val="00F84600"/>
    <w:rsid w:val="00F84610"/>
    <w:rsid w:val="00F84C22"/>
    <w:rsid w:val="00F85991"/>
    <w:rsid w:val="00F860A4"/>
    <w:rsid w:val="00F86355"/>
    <w:rsid w:val="00F87686"/>
    <w:rsid w:val="00F876AF"/>
    <w:rsid w:val="00F87A1D"/>
    <w:rsid w:val="00F90314"/>
    <w:rsid w:val="00F90687"/>
    <w:rsid w:val="00F90751"/>
    <w:rsid w:val="00F913BB"/>
    <w:rsid w:val="00F9296D"/>
    <w:rsid w:val="00F930C1"/>
    <w:rsid w:val="00F93326"/>
    <w:rsid w:val="00F93537"/>
    <w:rsid w:val="00F938A8"/>
    <w:rsid w:val="00F93E48"/>
    <w:rsid w:val="00F944F9"/>
    <w:rsid w:val="00F9466F"/>
    <w:rsid w:val="00F94D01"/>
    <w:rsid w:val="00F9502A"/>
    <w:rsid w:val="00F95989"/>
    <w:rsid w:val="00F964AB"/>
    <w:rsid w:val="00F9681D"/>
    <w:rsid w:val="00F96A42"/>
    <w:rsid w:val="00F96F3A"/>
    <w:rsid w:val="00F97753"/>
    <w:rsid w:val="00F97AB9"/>
    <w:rsid w:val="00FA0132"/>
    <w:rsid w:val="00FA01DF"/>
    <w:rsid w:val="00FA0707"/>
    <w:rsid w:val="00FA0904"/>
    <w:rsid w:val="00FA0F33"/>
    <w:rsid w:val="00FA1638"/>
    <w:rsid w:val="00FA1829"/>
    <w:rsid w:val="00FA1AB9"/>
    <w:rsid w:val="00FA1BD0"/>
    <w:rsid w:val="00FA1F2B"/>
    <w:rsid w:val="00FA2111"/>
    <w:rsid w:val="00FA2135"/>
    <w:rsid w:val="00FA24FB"/>
    <w:rsid w:val="00FA2870"/>
    <w:rsid w:val="00FA289B"/>
    <w:rsid w:val="00FA2B3C"/>
    <w:rsid w:val="00FA33E0"/>
    <w:rsid w:val="00FA3870"/>
    <w:rsid w:val="00FA3916"/>
    <w:rsid w:val="00FA3B83"/>
    <w:rsid w:val="00FA3D98"/>
    <w:rsid w:val="00FA4203"/>
    <w:rsid w:val="00FA4A13"/>
    <w:rsid w:val="00FA4D9B"/>
    <w:rsid w:val="00FA4FE1"/>
    <w:rsid w:val="00FA51A5"/>
    <w:rsid w:val="00FA57F2"/>
    <w:rsid w:val="00FA5831"/>
    <w:rsid w:val="00FA5C80"/>
    <w:rsid w:val="00FA5FB5"/>
    <w:rsid w:val="00FA6770"/>
    <w:rsid w:val="00FA678F"/>
    <w:rsid w:val="00FA6998"/>
    <w:rsid w:val="00FA6AE1"/>
    <w:rsid w:val="00FA6BA7"/>
    <w:rsid w:val="00FA6C4C"/>
    <w:rsid w:val="00FA6C8C"/>
    <w:rsid w:val="00FA6E43"/>
    <w:rsid w:val="00FA6E90"/>
    <w:rsid w:val="00FA6EB7"/>
    <w:rsid w:val="00FA713F"/>
    <w:rsid w:val="00FA7934"/>
    <w:rsid w:val="00FA79BF"/>
    <w:rsid w:val="00FB023F"/>
    <w:rsid w:val="00FB0448"/>
    <w:rsid w:val="00FB0624"/>
    <w:rsid w:val="00FB0663"/>
    <w:rsid w:val="00FB0774"/>
    <w:rsid w:val="00FB0A66"/>
    <w:rsid w:val="00FB0F3F"/>
    <w:rsid w:val="00FB12B1"/>
    <w:rsid w:val="00FB1B29"/>
    <w:rsid w:val="00FB2241"/>
    <w:rsid w:val="00FB290B"/>
    <w:rsid w:val="00FB2A8B"/>
    <w:rsid w:val="00FB2B77"/>
    <w:rsid w:val="00FB2DBC"/>
    <w:rsid w:val="00FB300D"/>
    <w:rsid w:val="00FB30DC"/>
    <w:rsid w:val="00FB3B69"/>
    <w:rsid w:val="00FB404D"/>
    <w:rsid w:val="00FB4248"/>
    <w:rsid w:val="00FB4F8D"/>
    <w:rsid w:val="00FB5234"/>
    <w:rsid w:val="00FB52E7"/>
    <w:rsid w:val="00FB5975"/>
    <w:rsid w:val="00FB5CDA"/>
    <w:rsid w:val="00FB5CDB"/>
    <w:rsid w:val="00FB6B67"/>
    <w:rsid w:val="00FB6E07"/>
    <w:rsid w:val="00FB71FF"/>
    <w:rsid w:val="00FB72E0"/>
    <w:rsid w:val="00FB74F2"/>
    <w:rsid w:val="00FB7755"/>
    <w:rsid w:val="00FB795B"/>
    <w:rsid w:val="00FC0562"/>
    <w:rsid w:val="00FC07F1"/>
    <w:rsid w:val="00FC154B"/>
    <w:rsid w:val="00FC15A9"/>
    <w:rsid w:val="00FC241B"/>
    <w:rsid w:val="00FC28CF"/>
    <w:rsid w:val="00FC2B79"/>
    <w:rsid w:val="00FC2C25"/>
    <w:rsid w:val="00FC2D60"/>
    <w:rsid w:val="00FC2FE3"/>
    <w:rsid w:val="00FC34DF"/>
    <w:rsid w:val="00FC360B"/>
    <w:rsid w:val="00FC38E9"/>
    <w:rsid w:val="00FC40F8"/>
    <w:rsid w:val="00FC431E"/>
    <w:rsid w:val="00FC4529"/>
    <w:rsid w:val="00FC4D68"/>
    <w:rsid w:val="00FC4F94"/>
    <w:rsid w:val="00FC5259"/>
    <w:rsid w:val="00FC5757"/>
    <w:rsid w:val="00FC57DE"/>
    <w:rsid w:val="00FC59E6"/>
    <w:rsid w:val="00FC5B5E"/>
    <w:rsid w:val="00FC5B65"/>
    <w:rsid w:val="00FC5C30"/>
    <w:rsid w:val="00FC6191"/>
    <w:rsid w:val="00FC6499"/>
    <w:rsid w:val="00FC64A7"/>
    <w:rsid w:val="00FC66D7"/>
    <w:rsid w:val="00FC6740"/>
    <w:rsid w:val="00FC6A34"/>
    <w:rsid w:val="00FC6AEB"/>
    <w:rsid w:val="00FC6C01"/>
    <w:rsid w:val="00FC6C87"/>
    <w:rsid w:val="00FC77E8"/>
    <w:rsid w:val="00FC787F"/>
    <w:rsid w:val="00FC7EB3"/>
    <w:rsid w:val="00FC7F35"/>
    <w:rsid w:val="00FD027E"/>
    <w:rsid w:val="00FD05DE"/>
    <w:rsid w:val="00FD0F5A"/>
    <w:rsid w:val="00FD0F79"/>
    <w:rsid w:val="00FD191F"/>
    <w:rsid w:val="00FD1D4E"/>
    <w:rsid w:val="00FD21E5"/>
    <w:rsid w:val="00FD24AA"/>
    <w:rsid w:val="00FD2ABD"/>
    <w:rsid w:val="00FD2CDC"/>
    <w:rsid w:val="00FD3320"/>
    <w:rsid w:val="00FD345D"/>
    <w:rsid w:val="00FD39B5"/>
    <w:rsid w:val="00FD3A66"/>
    <w:rsid w:val="00FD4153"/>
    <w:rsid w:val="00FD4213"/>
    <w:rsid w:val="00FD5DDB"/>
    <w:rsid w:val="00FD620D"/>
    <w:rsid w:val="00FD666B"/>
    <w:rsid w:val="00FD67B5"/>
    <w:rsid w:val="00FD6A51"/>
    <w:rsid w:val="00FD6E55"/>
    <w:rsid w:val="00FD74E9"/>
    <w:rsid w:val="00FD753C"/>
    <w:rsid w:val="00FD76EB"/>
    <w:rsid w:val="00FD7A00"/>
    <w:rsid w:val="00FD7CB6"/>
    <w:rsid w:val="00FE039B"/>
    <w:rsid w:val="00FE0925"/>
    <w:rsid w:val="00FE1410"/>
    <w:rsid w:val="00FE166C"/>
    <w:rsid w:val="00FE16D2"/>
    <w:rsid w:val="00FE1AE2"/>
    <w:rsid w:val="00FE1AE4"/>
    <w:rsid w:val="00FE1F08"/>
    <w:rsid w:val="00FE253B"/>
    <w:rsid w:val="00FE2CBA"/>
    <w:rsid w:val="00FE3B7B"/>
    <w:rsid w:val="00FE3C71"/>
    <w:rsid w:val="00FE3EC7"/>
    <w:rsid w:val="00FE441E"/>
    <w:rsid w:val="00FE4420"/>
    <w:rsid w:val="00FE4475"/>
    <w:rsid w:val="00FE4656"/>
    <w:rsid w:val="00FE4BC4"/>
    <w:rsid w:val="00FE4D56"/>
    <w:rsid w:val="00FE5083"/>
    <w:rsid w:val="00FE5E5E"/>
    <w:rsid w:val="00FE6032"/>
    <w:rsid w:val="00FE6201"/>
    <w:rsid w:val="00FE69A5"/>
    <w:rsid w:val="00FE7A48"/>
    <w:rsid w:val="00FE7AA8"/>
    <w:rsid w:val="00FE7B37"/>
    <w:rsid w:val="00FE7C0C"/>
    <w:rsid w:val="00FF058C"/>
    <w:rsid w:val="00FF0D1F"/>
    <w:rsid w:val="00FF0DD3"/>
    <w:rsid w:val="00FF1142"/>
    <w:rsid w:val="00FF158A"/>
    <w:rsid w:val="00FF1C07"/>
    <w:rsid w:val="00FF1EAB"/>
    <w:rsid w:val="00FF2967"/>
    <w:rsid w:val="00FF2CE8"/>
    <w:rsid w:val="00FF2D1E"/>
    <w:rsid w:val="00FF3A87"/>
    <w:rsid w:val="00FF3B86"/>
    <w:rsid w:val="00FF400B"/>
    <w:rsid w:val="00FF4621"/>
    <w:rsid w:val="00FF4B9A"/>
    <w:rsid w:val="00FF52E4"/>
    <w:rsid w:val="00FF5590"/>
    <w:rsid w:val="00FF59E0"/>
    <w:rsid w:val="00FF5EB4"/>
    <w:rsid w:val="00FF607E"/>
    <w:rsid w:val="00FF62EB"/>
    <w:rsid w:val="00FF65E5"/>
    <w:rsid w:val="00FF6710"/>
    <w:rsid w:val="00FF68C1"/>
    <w:rsid w:val="00FF690F"/>
    <w:rsid w:val="00FF6A51"/>
    <w:rsid w:val="00FF6BF1"/>
    <w:rsid w:val="00FF6F2D"/>
    <w:rsid w:val="00FF7412"/>
    <w:rsid w:val="00FF7498"/>
    <w:rsid w:val="00FF7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8E40AB"/>
  <w15:chartTrackingRefBased/>
  <w15:docId w15:val="{3F7E90C3-80B4-4EA3-AB07-4F22323B4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pPr>
      <w:keepNext/>
      <w:numPr>
        <w:numId w:val="1"/>
      </w:numPr>
      <w:jc w:val="center"/>
      <w:outlineLvl w:val="0"/>
    </w:pPr>
    <w:rPr>
      <w:b/>
      <w:color w:val="000000"/>
      <w:sz w:val="18"/>
      <w:szCs w:val="20"/>
    </w:rPr>
  </w:style>
  <w:style w:type="paragraph" w:styleId="Heading2">
    <w:name w:val="heading 2"/>
    <w:basedOn w:val="Normal"/>
    <w:next w:val="Normal"/>
    <w:link w:val="Heading2Char"/>
    <w:uiPriority w:val="9"/>
    <w:qFormat/>
    <w:pPr>
      <w:keepNext/>
      <w:numPr>
        <w:ilvl w:val="1"/>
        <w:numId w:val="1"/>
      </w:numPr>
      <w:spacing w:before="120" w:after="240"/>
      <w:ind w:left="0" w:firstLine="567"/>
      <w:jc w:val="center"/>
      <w:outlineLvl w:val="1"/>
    </w:pPr>
    <w:rPr>
      <w:rFonts w:ascii="Tahoma" w:hAnsi="Tahoma"/>
      <w:b/>
    </w:rPr>
  </w:style>
  <w:style w:type="paragraph" w:styleId="Heading3">
    <w:name w:val="heading 3"/>
    <w:basedOn w:val="Normal"/>
    <w:next w:val="Normal"/>
    <w:link w:val="Heading3Char"/>
    <w:uiPriority w:val="9"/>
    <w:qFormat/>
    <w:pPr>
      <w:keepNext/>
      <w:numPr>
        <w:ilvl w:val="2"/>
        <w:numId w:val="1"/>
      </w:numPr>
      <w:spacing w:before="120" w:after="120"/>
      <w:ind w:left="0" w:firstLine="567"/>
      <w:jc w:val="both"/>
      <w:outlineLvl w:val="2"/>
    </w:pPr>
    <w:rPr>
      <w:rFonts w:ascii=".VnTimeH" w:hAnsi=".VnTimeH"/>
      <w:b/>
      <w:sz w:val="28"/>
      <w:szCs w:val="20"/>
    </w:rPr>
  </w:style>
  <w:style w:type="paragraph" w:styleId="Heading4">
    <w:name w:val="heading 4"/>
    <w:basedOn w:val="Normal"/>
    <w:next w:val="Normal"/>
    <w:link w:val="Heading4Char"/>
    <w:uiPriority w:val="9"/>
    <w:qFormat/>
    <w:pPr>
      <w:keepNext/>
      <w:numPr>
        <w:ilvl w:val="3"/>
        <w:numId w:val="1"/>
      </w:numPr>
      <w:tabs>
        <w:tab w:val="left" w:pos="607"/>
      </w:tabs>
      <w:spacing w:before="60" w:after="60"/>
      <w:jc w:val="both"/>
      <w:outlineLvl w:val="3"/>
    </w:pPr>
    <w:rPr>
      <w:b/>
      <w:sz w:val="22"/>
      <w:szCs w:val="20"/>
    </w:rPr>
  </w:style>
  <w:style w:type="paragraph" w:styleId="Heading5">
    <w:name w:val="heading 5"/>
    <w:basedOn w:val="Normal"/>
    <w:next w:val="Normal"/>
    <w:link w:val="Heading5Char"/>
    <w:uiPriority w:val="9"/>
    <w:qFormat/>
    <w:pPr>
      <w:keepNext/>
      <w:numPr>
        <w:ilvl w:val="4"/>
        <w:numId w:val="1"/>
      </w:numPr>
      <w:spacing w:before="120" w:after="120"/>
      <w:jc w:val="both"/>
      <w:outlineLvl w:val="4"/>
    </w:pPr>
    <w:rPr>
      <w:rFonts w:ascii="Arial" w:hAnsi="Arial" w:cs="Arial"/>
      <w:b/>
      <w:bCs/>
      <w:sz w:val="26"/>
    </w:rPr>
  </w:style>
  <w:style w:type="paragraph" w:styleId="Heading6">
    <w:name w:val="heading 6"/>
    <w:basedOn w:val="Normal"/>
    <w:next w:val="Normal"/>
    <w:link w:val="Heading6Char"/>
    <w:qFormat/>
    <w:pPr>
      <w:keepNext/>
      <w:numPr>
        <w:ilvl w:val="5"/>
        <w:numId w:val="1"/>
      </w:numPr>
      <w:ind w:left="57" w:firstLine="0"/>
      <w:outlineLvl w:val="5"/>
    </w:pPr>
    <w:rPr>
      <w:rFonts w:ascii="Tahoma" w:hAnsi="Tahoma" w:cs="Tahoma"/>
      <w:b/>
      <w:bCs/>
      <w:sz w:val="18"/>
      <w:szCs w:val="14"/>
    </w:rPr>
  </w:style>
  <w:style w:type="paragraph" w:styleId="Heading7">
    <w:name w:val="heading 7"/>
    <w:basedOn w:val="Normal"/>
    <w:next w:val="Normal"/>
    <w:link w:val="Heading7Char"/>
    <w:uiPriority w:val="9"/>
    <w:qFormat/>
    <w:pPr>
      <w:keepNext/>
      <w:numPr>
        <w:ilvl w:val="6"/>
        <w:numId w:val="1"/>
      </w:numPr>
      <w:spacing w:before="120" w:after="240"/>
      <w:ind w:left="0" w:firstLine="567"/>
      <w:jc w:val="center"/>
      <w:outlineLvl w:val="6"/>
    </w:pPr>
    <w:rPr>
      <w:sz w:val="28"/>
      <w:szCs w:val="20"/>
    </w:rPr>
  </w:style>
  <w:style w:type="paragraph" w:styleId="Heading8">
    <w:name w:val="heading 8"/>
    <w:basedOn w:val="Normal"/>
    <w:next w:val="Normal"/>
    <w:link w:val="Heading8Char"/>
    <w:uiPriority w:val="9"/>
    <w:qFormat/>
    <w:pPr>
      <w:keepNext/>
      <w:numPr>
        <w:ilvl w:val="7"/>
        <w:numId w:val="1"/>
      </w:numPr>
      <w:spacing w:before="120" w:after="120"/>
      <w:ind w:left="0" w:firstLine="539"/>
      <w:jc w:val="both"/>
      <w:outlineLvl w:val="7"/>
    </w:pPr>
    <w:rPr>
      <w:sz w:val="28"/>
      <w:lang w:val="nb-NO"/>
    </w:rPr>
  </w:style>
  <w:style w:type="paragraph" w:styleId="Heading9">
    <w:name w:val="heading 9"/>
    <w:basedOn w:val="Normal"/>
    <w:next w:val="Normal"/>
    <w:link w:val="Heading9Char"/>
    <w:uiPriority w:val="9"/>
    <w:qFormat/>
    <w:pPr>
      <w:keepNext/>
      <w:numPr>
        <w:ilvl w:val="8"/>
        <w:numId w:val="1"/>
      </w:numPr>
      <w:spacing w:before="120" w:after="120"/>
      <w:ind w:left="0" w:firstLine="567"/>
      <w:jc w:val="center"/>
      <w:outlineLvl w:val="8"/>
    </w:pPr>
    <w:rPr>
      <w:rFonts w:ascii=".VnArialH" w:hAnsi=".VnArialH"/>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emiHidden/>
  </w:style>
  <w:style w:type="character" w:styleId="PageNumber">
    <w:name w:val="page number"/>
    <w:basedOn w:val="DefaultParagraphFont1"/>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link w:val="BodyTextChar"/>
    <w:uiPriority w:val="99"/>
    <w:pPr>
      <w:jc w:val="both"/>
    </w:pPr>
    <w:rPr>
      <w:sz w:val="28"/>
    </w:rPr>
  </w:style>
  <w:style w:type="paragraph" w:styleId="List">
    <w:name w:val="List"/>
    <w:basedOn w:val="BodyText"/>
    <w:rPr>
      <w:rFonts w:cs="Tahoma"/>
    </w:rPr>
  </w:style>
  <w:style w:type="paragraph" w:styleId="Caption">
    <w:name w:val="caption"/>
    <w:basedOn w:val="Normal"/>
    <w:next w:val="Normal"/>
    <w:qFormat/>
    <w:pPr>
      <w:spacing w:before="80" w:after="80"/>
      <w:ind w:firstLine="567"/>
      <w:jc w:val="both"/>
    </w:pPr>
    <w:rPr>
      <w:b/>
      <w:sz w:val="28"/>
      <w:szCs w:val="20"/>
    </w:rPr>
  </w:style>
  <w:style w:type="paragraph" w:customStyle="1" w:styleId="Index">
    <w:name w:val="Index"/>
    <w:basedOn w:val="Normal"/>
    <w:pPr>
      <w:suppressLineNumbers/>
    </w:pPr>
    <w:rPr>
      <w:rFonts w:cs="Tahoma"/>
    </w:rPr>
  </w:style>
  <w:style w:type="paragraph" w:styleId="Title">
    <w:name w:val="Title"/>
    <w:basedOn w:val="Normal"/>
    <w:next w:val="Subtitle"/>
    <w:qFormat/>
    <w:pPr>
      <w:jc w:val="center"/>
    </w:pPr>
    <w:rPr>
      <w:sz w:val="28"/>
    </w:rPr>
  </w:style>
  <w:style w:type="paragraph" w:styleId="Subtitle">
    <w:name w:val="Subtitle"/>
    <w:basedOn w:val="Normal"/>
    <w:next w:val="BodyText"/>
    <w:qFormat/>
    <w:pPr>
      <w:ind w:firstLine="567"/>
      <w:jc w:val="center"/>
    </w:pPr>
    <w:rPr>
      <w:rFonts w:ascii=".VnArialH" w:hAnsi=".VnArialH"/>
      <w:b/>
      <w:sz w:val="32"/>
      <w:szCs w:val="20"/>
    </w:rPr>
  </w:style>
  <w:style w:type="paragraph" w:styleId="BodyTextIndent2">
    <w:name w:val="Body Text Indent 2"/>
    <w:basedOn w:val="Normal"/>
    <w:link w:val="BodyTextIndent2Char"/>
    <w:pPr>
      <w:ind w:firstLine="567"/>
      <w:jc w:val="both"/>
    </w:pPr>
    <w:rPr>
      <w:rFonts w:ascii=".VnTime" w:hAnsi=".VnTime"/>
      <w:sz w:val="28"/>
      <w:szCs w:val="20"/>
    </w:rPr>
  </w:style>
  <w:style w:type="paragraph" w:styleId="BodyTextIndent">
    <w:name w:val="Body Text Indent"/>
    <w:aliases w:val=" Char Char Char Char Char"/>
    <w:basedOn w:val="Normal"/>
    <w:pPr>
      <w:ind w:firstLine="567"/>
    </w:pPr>
    <w:rPr>
      <w:rFonts w:ascii=".VnTime" w:hAnsi=".VnTime"/>
      <w:sz w:val="28"/>
      <w:szCs w:val="20"/>
    </w:rPr>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styleId="BodyTextIndent3">
    <w:name w:val="Body Text Indent 3"/>
    <w:basedOn w:val="Normal"/>
    <w:link w:val="BodyTextIndent3Char"/>
    <w:pPr>
      <w:spacing w:before="120"/>
      <w:ind w:firstLine="567"/>
      <w:jc w:val="both"/>
    </w:pPr>
    <w:rPr>
      <w:rFonts w:ascii=".VnTime" w:hAnsi=".VnTime"/>
      <w:color w:val="FF00FF"/>
      <w:sz w:val="28"/>
      <w:szCs w:val="20"/>
    </w:rPr>
  </w:style>
  <w:style w:type="paragraph" w:customStyle="1" w:styleId="n-dieund">
    <w:name w:val="n-dieund"/>
    <w:basedOn w:val="Normal"/>
    <w:pPr>
      <w:suppressAutoHyphens w:val="0"/>
      <w:spacing w:after="120"/>
      <w:ind w:firstLine="709"/>
      <w:jc w:val="both"/>
    </w:pPr>
    <w:rPr>
      <w:rFonts w:ascii=".VnTime" w:hAnsi=".VnTime"/>
      <w:b/>
      <w:sz w:val="28"/>
      <w:szCs w:val="20"/>
      <w:lang w:eastAsia="en-US"/>
    </w:rPr>
  </w:style>
  <w:style w:type="character" w:customStyle="1" w:styleId="BodyTextIndentChar">
    <w:name w:val="Body Text Indent Char"/>
    <w:aliases w:val=" Char Char Char Char Char Char"/>
    <w:rPr>
      <w:rFonts w:ascii=".VnTime" w:hAnsi=".VnTime"/>
      <w:sz w:val="28"/>
      <w:lang w:val="en-US" w:eastAsia="ar-SA" w:bidi="ar-SA"/>
    </w:rPr>
  </w:style>
  <w:style w:type="paragraph" w:customStyle="1" w:styleId="CharCharChar1CharCharCharChar">
    <w:name w:val="Char Char Char1 Char Char Char Char"/>
    <w:basedOn w:val="DocumentMap"/>
    <w:autoRedefine/>
    <w:pPr>
      <w:widowControl w:val="0"/>
      <w:suppressAutoHyphens w:val="0"/>
      <w:jc w:val="both"/>
    </w:pPr>
    <w:rPr>
      <w:rFonts w:eastAsia="SimSun" w:cs="Times New Roman"/>
      <w:kern w:val="2"/>
      <w:sz w:val="24"/>
      <w:szCs w:val="24"/>
      <w:lang w:eastAsia="zh-CN"/>
    </w:rPr>
  </w:style>
  <w:style w:type="paragraph" w:styleId="DocumentMap">
    <w:name w:val="Document Map"/>
    <w:basedOn w:val="Normal"/>
    <w:link w:val="DocumentMapChar"/>
    <w:pPr>
      <w:shd w:val="clear" w:color="auto" w:fill="000080"/>
    </w:pPr>
    <w:rPr>
      <w:rFonts w:ascii="Tahoma" w:hAnsi="Tahoma" w:cs="Tahoma"/>
      <w:sz w:val="20"/>
      <w:szCs w:val="20"/>
    </w:rPr>
  </w:style>
  <w:style w:type="paragraph" w:customStyle="1" w:styleId="CharCharCharCharCharChar1CharCharCharCharCharCharChar">
    <w:name w:val="Char Char Char Char Char Char1 Char Char Char Char Char Char Char"/>
    <w:basedOn w:val="Normal"/>
    <w:rsid w:val="009B50E3"/>
    <w:pPr>
      <w:suppressAutoHyphens w:val="0"/>
      <w:spacing w:after="160" w:line="240" w:lineRule="exact"/>
    </w:pPr>
    <w:rPr>
      <w:rFonts w:ascii="Verdana" w:hAnsi="Verdana"/>
      <w:sz w:val="20"/>
      <w:szCs w:val="20"/>
      <w:lang w:eastAsia="en-US"/>
    </w:rPr>
  </w:style>
  <w:style w:type="paragraph" w:customStyle="1" w:styleId="CharCharChar">
    <w:name w:val="Char Char Char"/>
    <w:basedOn w:val="DocumentMap"/>
    <w:autoRedefine/>
    <w:pPr>
      <w:widowControl w:val="0"/>
      <w:suppressAutoHyphens w:val="0"/>
      <w:jc w:val="both"/>
    </w:pPr>
    <w:rPr>
      <w:rFonts w:eastAsia="SimSun" w:cs="Times New Roman"/>
      <w:kern w:val="2"/>
      <w:sz w:val="24"/>
      <w:szCs w:val="24"/>
      <w:lang w:eastAsia="zh-CN"/>
    </w:rPr>
  </w:style>
  <w:style w:type="paragraph" w:styleId="BodyText3">
    <w:name w:val="Body Text 3"/>
    <w:basedOn w:val="Normal"/>
    <w:link w:val="BodyText3Char"/>
    <w:pPr>
      <w:suppressAutoHyphens w:val="0"/>
      <w:jc w:val="center"/>
    </w:pPr>
    <w:rPr>
      <w:rFonts w:ascii=".VnTimeH" w:hAnsi=".VnTimeH"/>
      <w:b/>
      <w:szCs w:val="20"/>
      <w:lang w:eastAsia="en-US"/>
    </w:rPr>
  </w:style>
  <w:style w:type="paragraph" w:styleId="BlockText">
    <w:name w:val="Block Text"/>
    <w:basedOn w:val="Normal"/>
    <w:uiPriority w:val="99"/>
    <w:pPr>
      <w:suppressAutoHyphens w:val="0"/>
      <w:spacing w:before="60"/>
      <w:ind w:left="1680" w:right="1944"/>
      <w:jc w:val="center"/>
    </w:pPr>
    <w:rPr>
      <w:rFonts w:ascii=".VnTime" w:hAnsi=".VnTime"/>
      <w:sz w:val="28"/>
      <w:szCs w:val="28"/>
      <w:lang w:eastAsia="en-US"/>
    </w:rPr>
  </w:style>
  <w:style w:type="paragraph" w:customStyle="1" w:styleId="CharCharCharCharCharCharChar">
    <w:name w:val="Char Char Char Char Char Char Char"/>
    <w:basedOn w:val="DocumentMap"/>
    <w:autoRedefine/>
    <w:pPr>
      <w:widowControl w:val="0"/>
      <w:suppressAutoHyphens w:val="0"/>
      <w:jc w:val="both"/>
    </w:pPr>
    <w:rPr>
      <w:rFonts w:eastAsia="SimSun" w:cs="Times New Roman"/>
      <w:kern w:val="2"/>
      <w:sz w:val="24"/>
      <w:szCs w:val="24"/>
      <w:lang w:eastAsia="zh-CN"/>
    </w:rPr>
  </w:style>
  <w:style w:type="paragraph" w:customStyle="1" w:styleId="CharCharChar1">
    <w:name w:val="Char Char Char1"/>
    <w:basedOn w:val="DocumentMap"/>
    <w:autoRedefine/>
    <w:pPr>
      <w:widowControl w:val="0"/>
      <w:suppressAutoHyphens w:val="0"/>
      <w:jc w:val="both"/>
    </w:pPr>
    <w:rPr>
      <w:rFonts w:eastAsia="SimSun" w:cs="Times New Roman"/>
      <w:kern w:val="2"/>
      <w:sz w:val="24"/>
      <w:szCs w:val="24"/>
      <w:lang w:eastAsia="zh-CN"/>
    </w:rPr>
  </w:style>
  <w:style w:type="paragraph" w:customStyle="1" w:styleId="CharCharChar1Char">
    <w:name w:val="Char Char Char1 Char"/>
    <w:basedOn w:val="DocumentMap"/>
    <w:autoRedefine/>
    <w:pPr>
      <w:widowControl w:val="0"/>
      <w:suppressAutoHyphens w:val="0"/>
      <w:jc w:val="both"/>
    </w:pPr>
    <w:rPr>
      <w:rFonts w:eastAsia="SimSun" w:cs="Times New Roman"/>
      <w:kern w:val="2"/>
      <w:sz w:val="24"/>
      <w:szCs w:val="24"/>
      <w:lang w:eastAsia="zh-CN"/>
    </w:rPr>
  </w:style>
  <w:style w:type="paragraph" w:styleId="NormalWeb">
    <w:name w:val="Normal (Web)"/>
    <w:basedOn w:val="Normal"/>
    <w:uiPriority w:val="99"/>
    <w:rsid w:val="00BC38F2"/>
    <w:pPr>
      <w:suppressAutoHyphens w:val="0"/>
      <w:spacing w:before="100" w:beforeAutospacing="1" w:after="100" w:afterAutospacing="1"/>
    </w:pPr>
    <w:rPr>
      <w:lang w:eastAsia="en-US"/>
    </w:rPr>
  </w:style>
  <w:style w:type="character" w:customStyle="1" w:styleId="BodyTextChar">
    <w:name w:val="Body Text Char"/>
    <w:link w:val="BodyText"/>
    <w:uiPriority w:val="99"/>
    <w:locked/>
    <w:rsid w:val="0048612A"/>
    <w:rPr>
      <w:sz w:val="28"/>
      <w:szCs w:val="24"/>
      <w:lang w:val="en-US" w:eastAsia="ar-SA" w:bidi="ar-SA"/>
    </w:rPr>
  </w:style>
  <w:style w:type="paragraph" w:customStyle="1" w:styleId="Char">
    <w:name w:val="Char"/>
    <w:basedOn w:val="DocumentMap"/>
    <w:autoRedefine/>
    <w:rsid w:val="000A1776"/>
    <w:pPr>
      <w:widowControl w:val="0"/>
      <w:suppressAutoHyphens w:val="0"/>
      <w:jc w:val="both"/>
    </w:pPr>
    <w:rPr>
      <w:rFonts w:eastAsia="SimSun" w:cs="Times New Roman"/>
      <w:kern w:val="2"/>
      <w:sz w:val="24"/>
      <w:szCs w:val="24"/>
      <w:lang w:eastAsia="zh-CN"/>
    </w:rPr>
  </w:style>
  <w:style w:type="paragraph" w:customStyle="1" w:styleId="CharChar5">
    <w:name w:val="Char Char5"/>
    <w:basedOn w:val="DocumentMap"/>
    <w:autoRedefine/>
    <w:rsid w:val="00ED760D"/>
    <w:pPr>
      <w:widowControl w:val="0"/>
      <w:suppressAutoHyphens w:val="0"/>
      <w:jc w:val="both"/>
    </w:pPr>
    <w:rPr>
      <w:rFonts w:eastAsia="SimSun" w:cs="Times New Roman"/>
      <w:kern w:val="2"/>
      <w:sz w:val="24"/>
      <w:szCs w:val="24"/>
      <w:lang w:eastAsia="zh-CN"/>
    </w:rPr>
  </w:style>
  <w:style w:type="paragraph" w:styleId="BalloonText">
    <w:name w:val="Balloon Text"/>
    <w:basedOn w:val="Normal"/>
    <w:link w:val="BalloonTextChar"/>
    <w:uiPriority w:val="99"/>
    <w:unhideWhenUsed/>
    <w:rsid w:val="003345CB"/>
    <w:rPr>
      <w:rFonts w:ascii="Segoe UI" w:hAnsi="Segoe UI" w:cs="Segoe UI"/>
      <w:sz w:val="18"/>
      <w:szCs w:val="18"/>
    </w:rPr>
  </w:style>
  <w:style w:type="character" w:customStyle="1" w:styleId="BalloonTextChar">
    <w:name w:val="Balloon Text Char"/>
    <w:link w:val="BalloonText"/>
    <w:uiPriority w:val="99"/>
    <w:rsid w:val="003345CB"/>
    <w:rPr>
      <w:rFonts w:ascii="Segoe UI" w:hAnsi="Segoe UI" w:cs="Segoe UI"/>
      <w:sz w:val="18"/>
      <w:szCs w:val="18"/>
      <w:lang w:eastAsia="ar-SA"/>
    </w:rPr>
  </w:style>
  <w:style w:type="table" w:styleId="TableGrid">
    <w:name w:val="Table Grid"/>
    <w:basedOn w:val="TableNormal"/>
    <w:rsid w:val="00D3680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D3680F"/>
    <w:pPr>
      <w:tabs>
        <w:tab w:val="left" w:pos="1152"/>
      </w:tabs>
      <w:spacing w:before="120" w:after="120" w:line="312" w:lineRule="auto"/>
    </w:pPr>
    <w:rPr>
      <w:rFonts w:ascii="Arial" w:hAnsi="Arial" w:cs="Arial"/>
      <w:sz w:val="26"/>
      <w:szCs w:val="26"/>
    </w:rPr>
  </w:style>
  <w:style w:type="paragraph" w:styleId="FootnoteText">
    <w:name w:val="footnote text"/>
    <w:basedOn w:val="Normal"/>
    <w:link w:val="FootnoteTextChar"/>
    <w:rsid w:val="00D3680F"/>
    <w:pPr>
      <w:suppressAutoHyphens w:val="0"/>
    </w:pPr>
    <w:rPr>
      <w:sz w:val="20"/>
      <w:szCs w:val="20"/>
      <w:lang w:val="vi-VN" w:eastAsia="en-US"/>
    </w:rPr>
  </w:style>
  <w:style w:type="character" w:customStyle="1" w:styleId="FootnoteTextChar">
    <w:name w:val="Footnote Text Char"/>
    <w:link w:val="FootnoteText"/>
    <w:rsid w:val="00D3680F"/>
    <w:rPr>
      <w:lang w:val="vi-VN"/>
    </w:rPr>
  </w:style>
  <w:style w:type="character" w:styleId="FootnoteReference">
    <w:name w:val="footnote reference"/>
    <w:rsid w:val="00D3680F"/>
    <w:rPr>
      <w:vertAlign w:val="superscript"/>
    </w:rPr>
  </w:style>
  <w:style w:type="paragraph" w:customStyle="1" w:styleId="tieude">
    <w:name w:val="tieu de"/>
    <w:basedOn w:val="Normal"/>
    <w:link w:val="tieudeChar"/>
    <w:qFormat/>
    <w:rsid w:val="006B5D0C"/>
    <w:pPr>
      <w:autoSpaceDE w:val="0"/>
      <w:autoSpaceDN w:val="0"/>
      <w:adjustRightInd w:val="0"/>
      <w:spacing w:before="120" w:after="60"/>
      <w:jc w:val="both"/>
    </w:pPr>
    <w:rPr>
      <w:b/>
      <w:bCs/>
      <w:sz w:val="28"/>
      <w:szCs w:val="28"/>
    </w:rPr>
  </w:style>
  <w:style w:type="paragraph" w:styleId="ListParagraph">
    <w:name w:val="List Paragraph"/>
    <w:basedOn w:val="Normal"/>
    <w:uiPriority w:val="34"/>
    <w:qFormat/>
    <w:rsid w:val="00914F0E"/>
    <w:pPr>
      <w:suppressAutoHyphens w:val="0"/>
      <w:ind w:left="720"/>
      <w:contextualSpacing/>
    </w:pPr>
    <w:rPr>
      <w:lang w:eastAsia="en-US"/>
    </w:rPr>
  </w:style>
  <w:style w:type="character" w:customStyle="1" w:styleId="tieudeChar">
    <w:name w:val="tieu de Char"/>
    <w:link w:val="tieude"/>
    <w:rsid w:val="006B5D0C"/>
    <w:rPr>
      <w:b/>
      <w:bCs/>
      <w:sz w:val="28"/>
      <w:szCs w:val="28"/>
      <w:lang w:eastAsia="ar-SA"/>
    </w:rPr>
  </w:style>
  <w:style w:type="character" w:customStyle="1" w:styleId="Heading5Char">
    <w:name w:val="Heading 5 Char"/>
    <w:link w:val="Heading5"/>
    <w:uiPriority w:val="9"/>
    <w:rsid w:val="00C65ED5"/>
    <w:rPr>
      <w:rFonts w:ascii="Arial" w:hAnsi="Arial" w:cs="Arial"/>
      <w:b/>
      <w:bCs/>
      <w:sz w:val="26"/>
      <w:szCs w:val="24"/>
      <w:lang w:eastAsia="ar-SA"/>
    </w:rPr>
  </w:style>
  <w:style w:type="paragraph" w:styleId="BodyText2">
    <w:name w:val="Body Text 2"/>
    <w:basedOn w:val="Normal"/>
    <w:link w:val="BodyText2Char"/>
    <w:unhideWhenUsed/>
    <w:rsid w:val="00AC2123"/>
    <w:pPr>
      <w:spacing w:after="120" w:line="480" w:lineRule="auto"/>
    </w:pPr>
  </w:style>
  <w:style w:type="character" w:customStyle="1" w:styleId="BodyText2Char">
    <w:name w:val="Body Text 2 Char"/>
    <w:link w:val="BodyText2"/>
    <w:rsid w:val="00AC2123"/>
    <w:rPr>
      <w:sz w:val="24"/>
      <w:szCs w:val="24"/>
      <w:lang w:eastAsia="ar-SA"/>
    </w:rPr>
  </w:style>
  <w:style w:type="character" w:customStyle="1" w:styleId="Heading1Char">
    <w:name w:val="Heading 1 Char"/>
    <w:link w:val="Heading1"/>
    <w:uiPriority w:val="9"/>
    <w:rsid w:val="00AC2123"/>
    <w:rPr>
      <w:b/>
      <w:color w:val="000000"/>
      <w:sz w:val="18"/>
      <w:lang w:eastAsia="ar-SA"/>
    </w:rPr>
  </w:style>
  <w:style w:type="character" w:customStyle="1" w:styleId="Heading2Char">
    <w:name w:val="Heading 2 Char"/>
    <w:link w:val="Heading2"/>
    <w:uiPriority w:val="9"/>
    <w:rsid w:val="00AC2123"/>
    <w:rPr>
      <w:rFonts w:ascii="Tahoma" w:hAnsi="Tahoma"/>
      <w:b/>
      <w:sz w:val="24"/>
      <w:szCs w:val="24"/>
      <w:lang w:eastAsia="ar-SA"/>
    </w:rPr>
  </w:style>
  <w:style w:type="character" w:customStyle="1" w:styleId="Heading3Char">
    <w:name w:val="Heading 3 Char"/>
    <w:link w:val="Heading3"/>
    <w:uiPriority w:val="9"/>
    <w:rsid w:val="00AC2123"/>
    <w:rPr>
      <w:rFonts w:ascii=".VnTimeH" w:hAnsi=".VnTimeH"/>
      <w:b/>
      <w:sz w:val="28"/>
      <w:lang w:eastAsia="ar-SA"/>
    </w:rPr>
  </w:style>
  <w:style w:type="character" w:customStyle="1" w:styleId="Heading4Char">
    <w:name w:val="Heading 4 Char"/>
    <w:link w:val="Heading4"/>
    <w:uiPriority w:val="9"/>
    <w:rsid w:val="00AC2123"/>
    <w:rPr>
      <w:b/>
      <w:sz w:val="22"/>
      <w:lang w:eastAsia="ar-SA"/>
    </w:rPr>
  </w:style>
  <w:style w:type="character" w:customStyle="1" w:styleId="Heading6Char">
    <w:name w:val="Heading 6 Char"/>
    <w:link w:val="Heading6"/>
    <w:rsid w:val="00AC2123"/>
    <w:rPr>
      <w:rFonts w:ascii="Tahoma" w:hAnsi="Tahoma" w:cs="Tahoma"/>
      <w:b/>
      <w:bCs/>
      <w:sz w:val="18"/>
      <w:szCs w:val="14"/>
      <w:lang w:eastAsia="ar-SA"/>
    </w:rPr>
  </w:style>
  <w:style w:type="character" w:customStyle="1" w:styleId="Heading7Char">
    <w:name w:val="Heading 7 Char"/>
    <w:link w:val="Heading7"/>
    <w:uiPriority w:val="9"/>
    <w:rsid w:val="00AC2123"/>
    <w:rPr>
      <w:sz w:val="28"/>
      <w:lang w:eastAsia="ar-SA"/>
    </w:rPr>
  </w:style>
  <w:style w:type="character" w:customStyle="1" w:styleId="Heading8Char">
    <w:name w:val="Heading 8 Char"/>
    <w:link w:val="Heading8"/>
    <w:uiPriority w:val="9"/>
    <w:rsid w:val="00AC2123"/>
    <w:rPr>
      <w:sz w:val="28"/>
      <w:szCs w:val="24"/>
      <w:lang w:val="nb-NO" w:eastAsia="ar-SA"/>
    </w:rPr>
  </w:style>
  <w:style w:type="character" w:customStyle="1" w:styleId="Heading9Char">
    <w:name w:val="Heading 9 Char"/>
    <w:link w:val="Heading9"/>
    <w:uiPriority w:val="9"/>
    <w:rsid w:val="00AC2123"/>
    <w:rPr>
      <w:rFonts w:ascii=".VnArialH" w:hAnsi=".VnArialH"/>
      <w:b/>
      <w:sz w:val="32"/>
      <w:lang w:eastAsia="ar-SA"/>
    </w:rPr>
  </w:style>
  <w:style w:type="character" w:customStyle="1" w:styleId="apple-converted-space">
    <w:name w:val="apple-converted-space"/>
    <w:basedOn w:val="DefaultParagraphFont"/>
    <w:rsid w:val="00AC2123"/>
  </w:style>
  <w:style w:type="character" w:styleId="Hyperlink">
    <w:name w:val="Hyperlink"/>
    <w:uiPriority w:val="99"/>
    <w:unhideWhenUsed/>
    <w:rsid w:val="00AC2123"/>
    <w:rPr>
      <w:color w:val="0000FF"/>
      <w:u w:val="single"/>
    </w:rPr>
  </w:style>
  <w:style w:type="character" w:customStyle="1" w:styleId="BodyTextIndent3Char">
    <w:name w:val="Body Text Indent 3 Char"/>
    <w:link w:val="BodyTextIndent3"/>
    <w:rsid w:val="00AC2123"/>
    <w:rPr>
      <w:rFonts w:ascii=".VnTime" w:hAnsi=".VnTime"/>
      <w:color w:val="FF00FF"/>
      <w:sz w:val="28"/>
      <w:lang w:eastAsia="ar-SA"/>
    </w:rPr>
  </w:style>
  <w:style w:type="paragraph" w:customStyle="1" w:styleId="1Char">
    <w:name w:val="1 Char"/>
    <w:basedOn w:val="DocumentMap"/>
    <w:autoRedefine/>
    <w:rsid w:val="00AC2123"/>
    <w:pPr>
      <w:widowControl w:val="0"/>
      <w:suppressAutoHyphens w:val="0"/>
      <w:jc w:val="both"/>
    </w:pPr>
    <w:rPr>
      <w:rFonts w:eastAsia="SimSun" w:cs="Times New Roman"/>
      <w:kern w:val="2"/>
      <w:sz w:val="24"/>
      <w:szCs w:val="24"/>
      <w:lang w:val="x-none" w:eastAsia="zh-CN"/>
    </w:rPr>
  </w:style>
  <w:style w:type="character" w:customStyle="1" w:styleId="DocumentMapChar">
    <w:name w:val="Document Map Char"/>
    <w:link w:val="DocumentMap"/>
    <w:rsid w:val="00AC2123"/>
    <w:rPr>
      <w:rFonts w:ascii="Tahoma" w:hAnsi="Tahoma" w:cs="Tahoma"/>
      <w:shd w:val="clear" w:color="auto" w:fill="000080"/>
      <w:lang w:eastAsia="ar-SA"/>
    </w:rPr>
  </w:style>
  <w:style w:type="character" w:customStyle="1" w:styleId="BodyTextIndent2Char">
    <w:name w:val="Body Text Indent 2 Char"/>
    <w:link w:val="BodyTextIndent2"/>
    <w:rsid w:val="00AC2123"/>
    <w:rPr>
      <w:rFonts w:ascii=".VnTime" w:hAnsi=".VnTime"/>
      <w:sz w:val="28"/>
      <w:lang w:eastAsia="ar-SA"/>
    </w:rPr>
  </w:style>
  <w:style w:type="character" w:customStyle="1" w:styleId="HeaderChar">
    <w:name w:val="Header Char"/>
    <w:link w:val="Header"/>
    <w:uiPriority w:val="99"/>
    <w:rsid w:val="00AC2123"/>
    <w:rPr>
      <w:sz w:val="24"/>
      <w:szCs w:val="24"/>
      <w:lang w:eastAsia="ar-SA"/>
    </w:rPr>
  </w:style>
  <w:style w:type="character" w:customStyle="1" w:styleId="FooterChar">
    <w:name w:val="Footer Char"/>
    <w:link w:val="Footer"/>
    <w:uiPriority w:val="99"/>
    <w:rsid w:val="00AC2123"/>
    <w:rPr>
      <w:sz w:val="24"/>
      <w:szCs w:val="24"/>
      <w:lang w:eastAsia="ar-SA"/>
    </w:rPr>
  </w:style>
  <w:style w:type="paragraph" w:customStyle="1" w:styleId="Char0">
    <w:name w:val="Char"/>
    <w:basedOn w:val="DocumentMap"/>
    <w:autoRedefine/>
    <w:rsid w:val="00AC2123"/>
    <w:pPr>
      <w:widowControl w:val="0"/>
      <w:suppressAutoHyphens w:val="0"/>
      <w:jc w:val="both"/>
    </w:pPr>
    <w:rPr>
      <w:rFonts w:eastAsia="SimSun" w:cs="Times New Roman"/>
      <w:kern w:val="2"/>
      <w:sz w:val="24"/>
      <w:szCs w:val="24"/>
      <w:lang w:val="x-none" w:eastAsia="zh-CN"/>
    </w:rPr>
  </w:style>
  <w:style w:type="paragraph" w:customStyle="1" w:styleId="CharCharCharCharCharChar1CharCharCharCharCharChar1CharCharCharChar">
    <w:name w:val="Char Char Char Char Char Char1 Char Char Char Char Char Char1 Char Char Char Char"/>
    <w:basedOn w:val="Normal"/>
    <w:rsid w:val="00AC2123"/>
    <w:pPr>
      <w:suppressAutoHyphens w:val="0"/>
      <w:spacing w:after="160" w:line="240" w:lineRule="exact"/>
    </w:pPr>
    <w:rPr>
      <w:rFonts w:ascii="Verdana" w:hAnsi="Verdana"/>
      <w:sz w:val="20"/>
      <w:szCs w:val="20"/>
      <w:lang w:eastAsia="en-US"/>
    </w:rPr>
  </w:style>
  <w:style w:type="paragraph" w:customStyle="1" w:styleId="CharCharCharCharCharCharChar0">
    <w:name w:val="Char Char Char Char Char Char Char"/>
    <w:basedOn w:val="DocumentMap"/>
    <w:autoRedefine/>
    <w:rsid w:val="00AC2123"/>
    <w:pPr>
      <w:widowControl w:val="0"/>
      <w:suppressAutoHyphens w:val="0"/>
      <w:jc w:val="both"/>
    </w:pPr>
    <w:rPr>
      <w:rFonts w:eastAsia="SimSun" w:cs="Times New Roman"/>
      <w:kern w:val="2"/>
      <w:sz w:val="24"/>
      <w:szCs w:val="24"/>
      <w:lang w:val="x-none" w:eastAsia="zh-CN"/>
    </w:rPr>
  </w:style>
  <w:style w:type="character" w:customStyle="1" w:styleId="sapeau">
    <w:name w:val="sapeau"/>
    <w:basedOn w:val="DefaultParagraphFont"/>
    <w:rsid w:val="00AC2123"/>
  </w:style>
  <w:style w:type="paragraph" w:customStyle="1" w:styleId="11linebefore6">
    <w:name w:val="1.1 line before 6"/>
    <w:link w:val="11linebefore6Char"/>
    <w:autoRedefine/>
    <w:rsid w:val="00AC2123"/>
    <w:pPr>
      <w:spacing w:before="60" w:after="60"/>
      <w:ind w:firstLine="595"/>
      <w:jc w:val="both"/>
    </w:pPr>
    <w:rPr>
      <w:w w:val="107"/>
      <w:sz w:val="28"/>
      <w:szCs w:val="28"/>
    </w:rPr>
  </w:style>
  <w:style w:type="character" w:customStyle="1" w:styleId="11linebefore6Char">
    <w:name w:val="1.1 line before 6 Char"/>
    <w:link w:val="11linebefore6"/>
    <w:rsid w:val="00AC2123"/>
    <w:rPr>
      <w:w w:val="107"/>
      <w:sz w:val="28"/>
      <w:szCs w:val="28"/>
    </w:rPr>
  </w:style>
  <w:style w:type="paragraph" w:customStyle="1" w:styleId="b2">
    <w:name w:val="b2"/>
    <w:basedOn w:val="Normal"/>
    <w:link w:val="b2Char"/>
    <w:autoRedefine/>
    <w:rsid w:val="00AC2123"/>
    <w:pPr>
      <w:suppressAutoHyphens w:val="0"/>
      <w:spacing w:before="240" w:after="120"/>
      <w:ind w:right="368"/>
      <w:jc w:val="center"/>
    </w:pPr>
    <w:rPr>
      <w:sz w:val="28"/>
      <w:szCs w:val="28"/>
      <w:lang w:val="vi-VN" w:eastAsia="x-none"/>
    </w:rPr>
  </w:style>
  <w:style w:type="character" w:customStyle="1" w:styleId="b2Char">
    <w:name w:val="b2 Char"/>
    <w:link w:val="b2"/>
    <w:rsid w:val="00AC2123"/>
    <w:rPr>
      <w:sz w:val="28"/>
      <w:szCs w:val="28"/>
      <w:lang w:val="vi-VN" w:eastAsia="x-none"/>
    </w:rPr>
  </w:style>
  <w:style w:type="paragraph" w:customStyle="1" w:styleId="b1">
    <w:name w:val="b1"/>
    <w:basedOn w:val="Normal"/>
    <w:link w:val="b1Char"/>
    <w:autoRedefine/>
    <w:rsid w:val="00AC2123"/>
    <w:pPr>
      <w:suppressAutoHyphens w:val="0"/>
      <w:spacing w:before="120" w:after="120"/>
      <w:jc w:val="center"/>
    </w:pPr>
    <w:rPr>
      <w:b/>
      <w:sz w:val="28"/>
      <w:szCs w:val="28"/>
      <w:lang w:val="x-none" w:eastAsia="x-none"/>
    </w:rPr>
  </w:style>
  <w:style w:type="character" w:customStyle="1" w:styleId="b1Char">
    <w:name w:val="b1 Char"/>
    <w:link w:val="b1"/>
    <w:rsid w:val="00AC2123"/>
    <w:rPr>
      <w:b/>
      <w:sz w:val="28"/>
      <w:szCs w:val="28"/>
      <w:lang w:val="x-none" w:eastAsia="x-none"/>
    </w:rPr>
  </w:style>
  <w:style w:type="character" w:customStyle="1" w:styleId="apple-style-span">
    <w:name w:val="apple-style-span"/>
    <w:basedOn w:val="DefaultParagraphFont"/>
    <w:rsid w:val="00AC2123"/>
  </w:style>
  <w:style w:type="paragraph" w:customStyle="1" w:styleId="abc">
    <w:name w:val="abc"/>
    <w:basedOn w:val="Normal"/>
    <w:rsid w:val="00AC2123"/>
    <w:pPr>
      <w:widowControl w:val="0"/>
      <w:suppressAutoHyphens w:val="0"/>
      <w:spacing w:before="120" w:line="340" w:lineRule="exact"/>
      <w:ind w:firstLine="720"/>
      <w:jc w:val="both"/>
    </w:pPr>
    <w:rPr>
      <w:sz w:val="28"/>
      <w:szCs w:val="20"/>
      <w:lang w:eastAsia="en-US"/>
    </w:rPr>
  </w:style>
  <w:style w:type="paragraph" w:customStyle="1" w:styleId="CharCharCharChar">
    <w:name w:val="Char Char Char Char"/>
    <w:basedOn w:val="DocumentMap"/>
    <w:autoRedefine/>
    <w:rsid w:val="00AC2123"/>
    <w:pPr>
      <w:widowControl w:val="0"/>
      <w:suppressAutoHyphens w:val="0"/>
      <w:jc w:val="both"/>
    </w:pPr>
    <w:rPr>
      <w:rFonts w:eastAsia="SimSun" w:cs="Times New Roman"/>
      <w:kern w:val="2"/>
      <w:sz w:val="24"/>
      <w:szCs w:val="24"/>
      <w:lang w:val="x-none" w:eastAsia="zh-CN"/>
    </w:rPr>
  </w:style>
  <w:style w:type="character" w:customStyle="1" w:styleId="BodyTextIndentChar1">
    <w:name w:val="Body Text Indent Char1"/>
    <w:aliases w:val="Body Text Indent Char Char"/>
    <w:rsid w:val="00AC2123"/>
    <w:rPr>
      <w:rFonts w:ascii="VNI-Times" w:hAnsi="VNI-Times"/>
      <w:bCs/>
      <w:color w:val="000000"/>
      <w:sz w:val="30"/>
      <w:szCs w:val="30"/>
      <w:lang w:val="en-US" w:eastAsia="en-US" w:bidi="ar-SA"/>
    </w:rPr>
  </w:style>
  <w:style w:type="paragraph" w:customStyle="1" w:styleId="CharCharCharCharCharCharCharCharChar">
    <w:name w:val="Char Char Char Char Char Char Char Char Char"/>
    <w:basedOn w:val="Normal"/>
    <w:semiHidden/>
    <w:rsid w:val="00AC2123"/>
    <w:pPr>
      <w:suppressAutoHyphens w:val="0"/>
      <w:spacing w:after="160" w:line="240" w:lineRule="exact"/>
    </w:pPr>
    <w:rPr>
      <w:rFonts w:ascii="Arial" w:hAnsi="Arial"/>
      <w:sz w:val="22"/>
      <w:szCs w:val="22"/>
      <w:lang w:eastAsia="en-US"/>
    </w:rPr>
  </w:style>
  <w:style w:type="paragraph" w:customStyle="1" w:styleId="rtejustify">
    <w:name w:val="rtejustify"/>
    <w:basedOn w:val="Normal"/>
    <w:rsid w:val="00AC2123"/>
    <w:pPr>
      <w:suppressAutoHyphens w:val="0"/>
      <w:spacing w:before="100" w:beforeAutospacing="1" w:after="100" w:afterAutospacing="1"/>
    </w:pPr>
    <w:rPr>
      <w:lang w:eastAsia="en-US"/>
    </w:rPr>
  </w:style>
  <w:style w:type="character" w:customStyle="1" w:styleId="Heading4Char1">
    <w:name w:val="Heading 4 Char1"/>
    <w:semiHidden/>
    <w:locked/>
    <w:rsid w:val="00AC2123"/>
    <w:rPr>
      <w:rFonts w:eastAsia="Times New Roman" w:cs="Times New Roman"/>
      <w:b/>
      <w:szCs w:val="26"/>
    </w:rPr>
  </w:style>
  <w:style w:type="paragraph" w:styleId="TOCHeading">
    <w:name w:val="TOC Heading"/>
    <w:basedOn w:val="Heading1"/>
    <w:next w:val="Normal"/>
    <w:uiPriority w:val="39"/>
    <w:unhideWhenUsed/>
    <w:qFormat/>
    <w:rsid w:val="00AC2123"/>
    <w:pPr>
      <w:keepLines/>
      <w:numPr>
        <w:numId w:val="0"/>
      </w:numPr>
      <w:suppressAutoHyphens w:val="0"/>
      <w:spacing w:before="480" w:line="276" w:lineRule="auto"/>
      <w:jc w:val="left"/>
      <w:outlineLvl w:val="9"/>
    </w:pPr>
    <w:rPr>
      <w:rFonts w:ascii="Cambria" w:hAnsi="Cambria"/>
      <w:bCs/>
      <w:color w:val="365F91"/>
      <w:sz w:val="28"/>
      <w:szCs w:val="28"/>
      <w:lang w:val="x-none" w:eastAsia="ja-JP"/>
    </w:rPr>
  </w:style>
  <w:style w:type="paragraph" w:styleId="TOC1">
    <w:name w:val="toc 1"/>
    <w:basedOn w:val="Normal"/>
    <w:next w:val="Normal"/>
    <w:autoRedefine/>
    <w:uiPriority w:val="39"/>
    <w:unhideWhenUsed/>
    <w:rsid w:val="003F4965"/>
    <w:pPr>
      <w:tabs>
        <w:tab w:val="right" w:leader="dot" w:pos="9072"/>
      </w:tabs>
      <w:suppressAutoHyphens w:val="0"/>
      <w:spacing w:before="120" w:after="120"/>
      <w:jc w:val="both"/>
    </w:pPr>
    <w:rPr>
      <w:b/>
      <w:bCs/>
      <w:noProof/>
      <w:sz w:val="28"/>
      <w:lang w:val="sv-SE" w:eastAsia="en-US"/>
    </w:rPr>
  </w:style>
  <w:style w:type="paragraph" w:styleId="TOC2">
    <w:name w:val="toc 2"/>
    <w:basedOn w:val="Normal"/>
    <w:next w:val="Normal"/>
    <w:autoRedefine/>
    <w:uiPriority w:val="39"/>
    <w:unhideWhenUsed/>
    <w:rsid w:val="0093705D"/>
    <w:pPr>
      <w:tabs>
        <w:tab w:val="right" w:leader="dot" w:pos="9062"/>
      </w:tabs>
      <w:suppressAutoHyphens w:val="0"/>
      <w:spacing w:before="120" w:after="120" w:line="264" w:lineRule="auto"/>
      <w:ind w:left="284"/>
      <w:jc w:val="both"/>
    </w:pPr>
    <w:rPr>
      <w:bCs/>
      <w:noProof/>
      <w:sz w:val="28"/>
      <w:lang w:val="pt-BR" w:eastAsia="en-US"/>
    </w:rPr>
  </w:style>
  <w:style w:type="paragraph" w:styleId="TOC3">
    <w:name w:val="toc 3"/>
    <w:basedOn w:val="Normal"/>
    <w:next w:val="Normal"/>
    <w:autoRedefine/>
    <w:uiPriority w:val="39"/>
    <w:unhideWhenUsed/>
    <w:rsid w:val="006563F9"/>
    <w:pPr>
      <w:tabs>
        <w:tab w:val="right" w:leader="dot" w:pos="9062"/>
      </w:tabs>
      <w:suppressAutoHyphens w:val="0"/>
      <w:spacing w:before="120" w:after="120" w:line="276" w:lineRule="auto"/>
      <w:ind w:left="567"/>
      <w:jc w:val="both"/>
    </w:pPr>
    <w:rPr>
      <w:b/>
      <w:bCs/>
      <w:noProof/>
      <w:sz w:val="28"/>
      <w:lang w:val="vi-VN" w:eastAsia="en-US"/>
    </w:rPr>
  </w:style>
  <w:style w:type="character" w:styleId="Strong">
    <w:name w:val="Strong"/>
    <w:uiPriority w:val="22"/>
    <w:qFormat/>
    <w:rsid w:val="00AC2123"/>
    <w:rPr>
      <w:b/>
      <w:bCs/>
    </w:rPr>
  </w:style>
  <w:style w:type="character" w:styleId="Emphasis">
    <w:name w:val="Emphasis"/>
    <w:qFormat/>
    <w:rsid w:val="00AC2123"/>
    <w:rPr>
      <w:i/>
      <w:iCs/>
    </w:rPr>
  </w:style>
  <w:style w:type="character" w:customStyle="1" w:styleId="BodyTextIndent3Char1">
    <w:name w:val="Body Text Indent 3 Char1"/>
    <w:locked/>
    <w:rsid w:val="00AC2123"/>
    <w:rPr>
      <w:rFonts w:ascii=".VnTime" w:eastAsia="Batang" w:hAnsi=".VnTime"/>
      <w:color w:val="000000"/>
      <w:sz w:val="28"/>
      <w:lang w:val="en-US" w:eastAsia="ar-SA" w:bidi="ar-SA"/>
    </w:rPr>
  </w:style>
  <w:style w:type="paragraph" w:styleId="EndnoteText">
    <w:name w:val="endnote text"/>
    <w:basedOn w:val="Normal"/>
    <w:link w:val="EndnoteTextChar"/>
    <w:uiPriority w:val="99"/>
    <w:semiHidden/>
    <w:unhideWhenUsed/>
    <w:rsid w:val="00AC2123"/>
    <w:pPr>
      <w:suppressAutoHyphens w:val="0"/>
    </w:pPr>
    <w:rPr>
      <w:sz w:val="20"/>
      <w:szCs w:val="20"/>
      <w:lang w:val="x-none" w:eastAsia="x-none"/>
    </w:rPr>
  </w:style>
  <w:style w:type="character" w:customStyle="1" w:styleId="EndnoteTextChar">
    <w:name w:val="Endnote Text Char"/>
    <w:link w:val="EndnoteText"/>
    <w:uiPriority w:val="99"/>
    <w:semiHidden/>
    <w:rsid w:val="00AC2123"/>
    <w:rPr>
      <w:lang w:val="x-none" w:eastAsia="x-none"/>
    </w:rPr>
  </w:style>
  <w:style w:type="character" w:styleId="EndnoteReference">
    <w:name w:val="endnote reference"/>
    <w:uiPriority w:val="99"/>
    <w:semiHidden/>
    <w:unhideWhenUsed/>
    <w:rsid w:val="00AC2123"/>
    <w:rPr>
      <w:vertAlign w:val="superscript"/>
    </w:rPr>
  </w:style>
  <w:style w:type="paragraph" w:styleId="TOC4">
    <w:name w:val="toc 4"/>
    <w:basedOn w:val="Normal"/>
    <w:next w:val="Normal"/>
    <w:autoRedefine/>
    <w:uiPriority w:val="39"/>
    <w:unhideWhenUsed/>
    <w:rsid w:val="00AC2123"/>
    <w:pPr>
      <w:suppressAutoHyphens w:val="0"/>
      <w:ind w:left="720"/>
    </w:pPr>
    <w:rPr>
      <w:lang w:eastAsia="en-US"/>
    </w:rPr>
  </w:style>
  <w:style w:type="paragraph" w:styleId="TOC5">
    <w:name w:val="toc 5"/>
    <w:basedOn w:val="Normal"/>
    <w:next w:val="Normal"/>
    <w:autoRedefine/>
    <w:uiPriority w:val="39"/>
    <w:unhideWhenUsed/>
    <w:rsid w:val="00AC2123"/>
    <w:pPr>
      <w:suppressAutoHyphens w:val="0"/>
      <w:spacing w:after="100" w:line="276" w:lineRule="auto"/>
      <w:ind w:left="880"/>
    </w:pPr>
    <w:rPr>
      <w:rFonts w:ascii="Calibri" w:hAnsi="Calibri"/>
      <w:sz w:val="22"/>
      <w:szCs w:val="22"/>
      <w:lang w:eastAsia="en-US"/>
    </w:rPr>
  </w:style>
  <w:style w:type="paragraph" w:styleId="TOC6">
    <w:name w:val="toc 6"/>
    <w:basedOn w:val="Normal"/>
    <w:next w:val="Normal"/>
    <w:autoRedefine/>
    <w:uiPriority w:val="39"/>
    <w:unhideWhenUsed/>
    <w:rsid w:val="00AC2123"/>
    <w:pPr>
      <w:suppressAutoHyphens w:val="0"/>
      <w:spacing w:after="100" w:line="276" w:lineRule="auto"/>
      <w:ind w:left="1100"/>
    </w:pPr>
    <w:rPr>
      <w:rFonts w:ascii="Calibri" w:hAnsi="Calibri"/>
      <w:sz w:val="22"/>
      <w:szCs w:val="22"/>
      <w:lang w:eastAsia="en-US"/>
    </w:rPr>
  </w:style>
  <w:style w:type="paragraph" w:styleId="TOC7">
    <w:name w:val="toc 7"/>
    <w:basedOn w:val="Normal"/>
    <w:next w:val="Normal"/>
    <w:autoRedefine/>
    <w:uiPriority w:val="39"/>
    <w:unhideWhenUsed/>
    <w:rsid w:val="00AC2123"/>
    <w:pPr>
      <w:suppressAutoHyphens w:val="0"/>
      <w:spacing w:after="100" w:line="276" w:lineRule="auto"/>
      <w:ind w:left="1320"/>
    </w:pPr>
    <w:rPr>
      <w:rFonts w:ascii="Calibri" w:hAnsi="Calibri"/>
      <w:sz w:val="22"/>
      <w:szCs w:val="22"/>
      <w:lang w:eastAsia="en-US"/>
    </w:rPr>
  </w:style>
  <w:style w:type="paragraph" w:styleId="TOC8">
    <w:name w:val="toc 8"/>
    <w:basedOn w:val="Normal"/>
    <w:next w:val="Normal"/>
    <w:autoRedefine/>
    <w:uiPriority w:val="39"/>
    <w:unhideWhenUsed/>
    <w:rsid w:val="00AC2123"/>
    <w:pPr>
      <w:suppressAutoHyphens w:val="0"/>
      <w:spacing w:after="100" w:line="276" w:lineRule="auto"/>
      <w:ind w:left="1540"/>
    </w:pPr>
    <w:rPr>
      <w:rFonts w:ascii="Calibri" w:hAnsi="Calibri"/>
      <w:sz w:val="22"/>
      <w:szCs w:val="22"/>
      <w:lang w:eastAsia="en-US"/>
    </w:rPr>
  </w:style>
  <w:style w:type="paragraph" w:styleId="TOC9">
    <w:name w:val="toc 9"/>
    <w:basedOn w:val="Normal"/>
    <w:next w:val="Normal"/>
    <w:autoRedefine/>
    <w:uiPriority w:val="39"/>
    <w:unhideWhenUsed/>
    <w:rsid w:val="00AC2123"/>
    <w:pPr>
      <w:suppressAutoHyphens w:val="0"/>
      <w:spacing w:after="100" w:line="276" w:lineRule="auto"/>
      <w:ind w:left="1760"/>
    </w:pPr>
    <w:rPr>
      <w:rFonts w:ascii="Calibri" w:hAnsi="Calibri"/>
      <w:sz w:val="22"/>
      <w:szCs w:val="22"/>
      <w:lang w:eastAsia="en-US"/>
    </w:rPr>
  </w:style>
  <w:style w:type="character" w:styleId="CommentReference">
    <w:name w:val="annotation reference"/>
    <w:uiPriority w:val="99"/>
    <w:unhideWhenUsed/>
    <w:rsid w:val="00AC2123"/>
    <w:rPr>
      <w:sz w:val="16"/>
      <w:szCs w:val="16"/>
    </w:rPr>
  </w:style>
  <w:style w:type="paragraph" w:styleId="CommentText">
    <w:name w:val="annotation text"/>
    <w:basedOn w:val="Normal"/>
    <w:link w:val="CommentTextChar"/>
    <w:uiPriority w:val="99"/>
    <w:unhideWhenUsed/>
    <w:rsid w:val="00AC2123"/>
    <w:pPr>
      <w:suppressAutoHyphens w:val="0"/>
    </w:pPr>
    <w:rPr>
      <w:sz w:val="20"/>
      <w:szCs w:val="20"/>
      <w:lang w:val="x-none" w:eastAsia="x-none"/>
    </w:rPr>
  </w:style>
  <w:style w:type="character" w:customStyle="1" w:styleId="CommentTextChar">
    <w:name w:val="Comment Text Char"/>
    <w:link w:val="CommentText"/>
    <w:uiPriority w:val="99"/>
    <w:rsid w:val="00AC2123"/>
    <w:rPr>
      <w:lang w:val="x-none" w:eastAsia="x-none"/>
    </w:rPr>
  </w:style>
  <w:style w:type="paragraph" w:styleId="CommentSubject">
    <w:name w:val="annotation subject"/>
    <w:basedOn w:val="CommentText"/>
    <w:next w:val="CommentText"/>
    <w:link w:val="CommentSubjectChar"/>
    <w:uiPriority w:val="99"/>
    <w:unhideWhenUsed/>
    <w:rsid w:val="00AC2123"/>
    <w:rPr>
      <w:b/>
      <w:bCs/>
    </w:rPr>
  </w:style>
  <w:style w:type="character" w:customStyle="1" w:styleId="CommentSubjectChar">
    <w:name w:val="Comment Subject Char"/>
    <w:link w:val="CommentSubject"/>
    <w:uiPriority w:val="99"/>
    <w:rsid w:val="00AC2123"/>
    <w:rPr>
      <w:b/>
      <w:bCs/>
      <w:lang w:val="x-none" w:eastAsia="x-none"/>
    </w:rPr>
  </w:style>
  <w:style w:type="numbering" w:customStyle="1" w:styleId="NoList1">
    <w:name w:val="No List1"/>
    <w:next w:val="NoList"/>
    <w:uiPriority w:val="99"/>
    <w:semiHidden/>
    <w:rsid w:val="00AC2123"/>
  </w:style>
  <w:style w:type="paragraph" w:customStyle="1" w:styleId="CharChar1">
    <w:name w:val="Char Char1"/>
    <w:basedOn w:val="Normal"/>
    <w:rsid w:val="00AC2123"/>
    <w:pPr>
      <w:suppressAutoHyphens w:val="0"/>
      <w:spacing w:after="160" w:line="240" w:lineRule="exact"/>
    </w:pPr>
    <w:rPr>
      <w:rFonts w:ascii="Verdana" w:eastAsia="MS Mincho" w:hAnsi="Verdana"/>
      <w:sz w:val="20"/>
      <w:szCs w:val="20"/>
      <w:lang w:eastAsia="en-US"/>
    </w:rPr>
  </w:style>
  <w:style w:type="paragraph" w:customStyle="1" w:styleId="Style1">
    <w:name w:val="Style1"/>
    <w:basedOn w:val="Normal"/>
    <w:link w:val="Style1Char"/>
    <w:qFormat/>
    <w:rsid w:val="0077558D"/>
    <w:pPr>
      <w:spacing w:after="120"/>
      <w:jc w:val="center"/>
    </w:pPr>
    <w:rPr>
      <w:b/>
      <w:bCs/>
      <w:sz w:val="28"/>
      <w:szCs w:val="28"/>
    </w:rPr>
  </w:style>
  <w:style w:type="paragraph" w:customStyle="1" w:styleId="modau">
    <w:name w:val="mo dau"/>
    <w:basedOn w:val="Heading5"/>
    <w:link w:val="modauChar"/>
    <w:qFormat/>
    <w:rsid w:val="0077558D"/>
    <w:pPr>
      <w:jc w:val="center"/>
    </w:pPr>
    <w:rPr>
      <w:rFonts w:ascii="Times New Roman" w:hAnsi="Times New Roman"/>
      <w:sz w:val="28"/>
    </w:rPr>
  </w:style>
  <w:style w:type="character" w:customStyle="1" w:styleId="Style1Char">
    <w:name w:val="Style1 Char"/>
    <w:link w:val="Style1"/>
    <w:rsid w:val="0077558D"/>
    <w:rPr>
      <w:b/>
      <w:bCs/>
      <w:sz w:val="28"/>
      <w:szCs w:val="28"/>
      <w:lang w:eastAsia="ar-SA"/>
    </w:rPr>
  </w:style>
  <w:style w:type="paragraph" w:customStyle="1" w:styleId="daumuc">
    <w:name w:val="dau muc"/>
    <w:basedOn w:val="Heading9"/>
    <w:link w:val="daumucChar"/>
    <w:qFormat/>
    <w:rsid w:val="0077558D"/>
    <w:pPr>
      <w:ind w:left="567" w:firstLine="0"/>
      <w:jc w:val="left"/>
    </w:pPr>
    <w:rPr>
      <w:rFonts w:ascii="Times New Roman" w:hAnsi="Times New Roman"/>
      <w:sz w:val="28"/>
    </w:rPr>
  </w:style>
  <w:style w:type="character" w:customStyle="1" w:styleId="modauChar">
    <w:name w:val="mo dau Char"/>
    <w:link w:val="modau"/>
    <w:rsid w:val="0077558D"/>
    <w:rPr>
      <w:rFonts w:cs="Arial"/>
      <w:b/>
      <w:bCs/>
      <w:sz w:val="28"/>
      <w:szCs w:val="24"/>
      <w:lang w:eastAsia="ar-SA"/>
    </w:rPr>
  </w:style>
  <w:style w:type="paragraph" w:customStyle="1" w:styleId="daumuc2">
    <w:name w:val="dau muc2"/>
    <w:basedOn w:val="daumuc"/>
    <w:link w:val="daumuc2Char"/>
    <w:qFormat/>
    <w:rsid w:val="00DA03B8"/>
    <w:pPr>
      <w:ind w:left="1584" w:hanging="1584"/>
      <w:jc w:val="both"/>
    </w:pPr>
  </w:style>
  <w:style w:type="character" w:customStyle="1" w:styleId="daumucChar">
    <w:name w:val="dau muc Char"/>
    <w:link w:val="daumuc"/>
    <w:rsid w:val="0077558D"/>
    <w:rPr>
      <w:b/>
      <w:sz w:val="28"/>
      <w:lang w:eastAsia="ar-SA"/>
    </w:rPr>
  </w:style>
  <w:style w:type="character" w:customStyle="1" w:styleId="Bodytext0">
    <w:name w:val="Body text_"/>
    <w:link w:val="BodyText1"/>
    <w:rsid w:val="00CA23B6"/>
    <w:rPr>
      <w:sz w:val="27"/>
      <w:szCs w:val="27"/>
      <w:shd w:val="clear" w:color="auto" w:fill="FFFFFF"/>
    </w:rPr>
  </w:style>
  <w:style w:type="character" w:customStyle="1" w:styleId="daumuc2Char">
    <w:name w:val="dau muc2 Char"/>
    <w:basedOn w:val="daumucChar"/>
    <w:link w:val="daumuc2"/>
    <w:rsid w:val="00DA03B8"/>
    <w:rPr>
      <w:b/>
      <w:sz w:val="28"/>
      <w:lang w:eastAsia="ar-SA"/>
    </w:rPr>
  </w:style>
  <w:style w:type="paragraph" w:customStyle="1" w:styleId="BodyText1">
    <w:name w:val="Body Text1"/>
    <w:basedOn w:val="Normal"/>
    <w:link w:val="Bodytext0"/>
    <w:rsid w:val="00CA23B6"/>
    <w:pPr>
      <w:widowControl w:val="0"/>
      <w:shd w:val="clear" w:color="auto" w:fill="FFFFFF"/>
      <w:suppressAutoHyphens w:val="0"/>
      <w:spacing w:before="420" w:line="379" w:lineRule="exact"/>
    </w:pPr>
    <w:rPr>
      <w:sz w:val="27"/>
      <w:szCs w:val="27"/>
      <w:lang w:eastAsia="en-US"/>
    </w:rPr>
  </w:style>
  <w:style w:type="character" w:customStyle="1" w:styleId="Bodytext20">
    <w:name w:val="Body text (2)_"/>
    <w:link w:val="Bodytext21"/>
    <w:rsid w:val="00C85219"/>
    <w:rPr>
      <w:b/>
      <w:bCs/>
      <w:sz w:val="25"/>
      <w:szCs w:val="25"/>
      <w:shd w:val="clear" w:color="auto" w:fill="FFFFFF"/>
    </w:rPr>
  </w:style>
  <w:style w:type="paragraph" w:customStyle="1" w:styleId="Bodytext21">
    <w:name w:val="Body text (2)"/>
    <w:basedOn w:val="Normal"/>
    <w:link w:val="Bodytext20"/>
    <w:rsid w:val="00C85219"/>
    <w:pPr>
      <w:widowControl w:val="0"/>
      <w:shd w:val="clear" w:color="auto" w:fill="FFFFFF"/>
      <w:suppressAutoHyphens w:val="0"/>
      <w:spacing w:line="283" w:lineRule="exact"/>
      <w:jc w:val="center"/>
    </w:pPr>
    <w:rPr>
      <w:b/>
      <w:bCs/>
      <w:sz w:val="25"/>
      <w:szCs w:val="25"/>
      <w:lang w:eastAsia="en-US"/>
    </w:rPr>
  </w:style>
  <w:style w:type="paragraph" w:customStyle="1" w:styleId="bangbieu">
    <w:name w:val="bang bieu"/>
    <w:basedOn w:val="Heading6"/>
    <w:link w:val="bangbieuChar"/>
    <w:qFormat/>
    <w:rsid w:val="00077024"/>
    <w:pPr>
      <w:numPr>
        <w:ilvl w:val="0"/>
        <w:numId w:val="0"/>
      </w:numPr>
      <w:spacing w:line="276" w:lineRule="auto"/>
      <w:jc w:val="center"/>
    </w:pPr>
    <w:rPr>
      <w:rFonts w:ascii="Times New Roman" w:hAnsi="Times New Roman" w:cs="Times New Roman"/>
      <w:sz w:val="28"/>
      <w:szCs w:val="28"/>
    </w:rPr>
  </w:style>
  <w:style w:type="paragraph" w:customStyle="1" w:styleId="CharCharCharChar0">
    <w:name w:val="Char Char Char Char"/>
    <w:basedOn w:val="Normal"/>
    <w:rsid w:val="002939EA"/>
    <w:pPr>
      <w:suppressAutoHyphens w:val="0"/>
      <w:spacing w:after="160" w:line="240" w:lineRule="exact"/>
    </w:pPr>
    <w:rPr>
      <w:rFonts w:ascii="Tahoma" w:eastAsia="PMingLiU" w:hAnsi="Tahoma"/>
      <w:sz w:val="20"/>
      <w:szCs w:val="20"/>
      <w:lang w:eastAsia="en-US"/>
    </w:rPr>
  </w:style>
  <w:style w:type="character" w:customStyle="1" w:styleId="bangbieuChar">
    <w:name w:val="bang bieu Char"/>
    <w:link w:val="bangbieu"/>
    <w:rsid w:val="00077024"/>
    <w:rPr>
      <w:rFonts w:ascii="Tahoma" w:hAnsi="Tahoma" w:cs="Tahoma"/>
      <w:b/>
      <w:bCs/>
      <w:sz w:val="28"/>
      <w:szCs w:val="28"/>
      <w:lang w:eastAsia="ar-SA"/>
    </w:rPr>
  </w:style>
  <w:style w:type="character" w:customStyle="1" w:styleId="Vnbnnidung2">
    <w:name w:val="Văn bản nội dung (2)_"/>
    <w:link w:val="Vnbnnidung21"/>
    <w:uiPriority w:val="99"/>
    <w:locked/>
    <w:rsid w:val="002C0C5A"/>
    <w:rPr>
      <w:sz w:val="26"/>
      <w:szCs w:val="26"/>
      <w:shd w:val="clear" w:color="auto" w:fill="FFFFFF"/>
    </w:rPr>
  </w:style>
  <w:style w:type="paragraph" w:customStyle="1" w:styleId="Vnbnnidung21">
    <w:name w:val="Văn bản nội dung (2)1"/>
    <w:basedOn w:val="Normal"/>
    <w:link w:val="Vnbnnidung2"/>
    <w:uiPriority w:val="99"/>
    <w:rsid w:val="002C0C5A"/>
    <w:pPr>
      <w:widowControl w:val="0"/>
      <w:shd w:val="clear" w:color="auto" w:fill="FFFFFF"/>
      <w:suppressAutoHyphens w:val="0"/>
      <w:spacing w:line="293" w:lineRule="exact"/>
      <w:ind w:hanging="920"/>
      <w:jc w:val="center"/>
    </w:pPr>
    <w:rPr>
      <w:sz w:val="26"/>
      <w:szCs w:val="26"/>
      <w:lang w:eastAsia="en-US"/>
    </w:rPr>
  </w:style>
  <w:style w:type="character" w:styleId="FollowedHyperlink">
    <w:name w:val="FollowedHyperlink"/>
    <w:uiPriority w:val="99"/>
    <w:unhideWhenUsed/>
    <w:rsid w:val="00737637"/>
    <w:rPr>
      <w:color w:val="000000"/>
      <w:u w:val="single"/>
    </w:rPr>
  </w:style>
  <w:style w:type="paragraph" w:customStyle="1" w:styleId="msonormal0">
    <w:name w:val="msonormal"/>
    <w:basedOn w:val="Normal"/>
    <w:rsid w:val="00737637"/>
    <w:pPr>
      <w:suppressAutoHyphens w:val="0"/>
      <w:spacing w:before="100" w:beforeAutospacing="1" w:after="100" w:afterAutospacing="1"/>
    </w:pPr>
    <w:rPr>
      <w:lang w:eastAsia="en-US"/>
    </w:rPr>
  </w:style>
  <w:style w:type="paragraph" w:customStyle="1" w:styleId="xl163">
    <w:name w:val="xl163"/>
    <w:basedOn w:val="Normal"/>
    <w:rsid w:val="0073763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en-US"/>
    </w:rPr>
  </w:style>
  <w:style w:type="paragraph" w:customStyle="1" w:styleId="xl164">
    <w:name w:val="xl164"/>
    <w:basedOn w:val="Normal"/>
    <w:rsid w:val="0073763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en-US"/>
    </w:rPr>
  </w:style>
  <w:style w:type="paragraph" w:customStyle="1" w:styleId="xl165">
    <w:name w:val="xl165"/>
    <w:basedOn w:val="Normal"/>
    <w:rsid w:val="0073763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en-US"/>
    </w:rPr>
  </w:style>
  <w:style w:type="paragraph" w:customStyle="1" w:styleId="xl166">
    <w:name w:val="xl166"/>
    <w:basedOn w:val="Normal"/>
    <w:rsid w:val="0073763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en-US"/>
    </w:rPr>
  </w:style>
  <w:style w:type="paragraph" w:customStyle="1" w:styleId="xl167">
    <w:name w:val="xl167"/>
    <w:basedOn w:val="Normal"/>
    <w:rsid w:val="0073763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en-US"/>
    </w:rPr>
  </w:style>
  <w:style w:type="paragraph" w:customStyle="1" w:styleId="xl168">
    <w:name w:val="xl168"/>
    <w:basedOn w:val="Normal"/>
    <w:rsid w:val="0073763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eastAsia="en-US"/>
    </w:rPr>
  </w:style>
  <w:style w:type="paragraph" w:customStyle="1" w:styleId="xl169">
    <w:name w:val="xl169"/>
    <w:basedOn w:val="Normal"/>
    <w:rsid w:val="0073763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en-US"/>
    </w:rPr>
  </w:style>
  <w:style w:type="paragraph" w:customStyle="1" w:styleId="xl170">
    <w:name w:val="xl170"/>
    <w:basedOn w:val="Normal"/>
    <w:rsid w:val="00737637"/>
    <w:pPr>
      <w:suppressAutoHyphens w:val="0"/>
      <w:spacing w:before="100" w:beforeAutospacing="1" w:after="100" w:afterAutospacing="1"/>
      <w:textAlignment w:val="center"/>
    </w:pPr>
    <w:rPr>
      <w:sz w:val="22"/>
      <w:szCs w:val="22"/>
      <w:lang w:eastAsia="en-US"/>
    </w:rPr>
  </w:style>
  <w:style w:type="paragraph" w:customStyle="1" w:styleId="xl171">
    <w:name w:val="xl171"/>
    <w:basedOn w:val="Normal"/>
    <w:rsid w:val="0073763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2"/>
      <w:szCs w:val="22"/>
      <w:lang w:eastAsia="en-US"/>
    </w:rPr>
  </w:style>
  <w:style w:type="paragraph" w:customStyle="1" w:styleId="xl172">
    <w:name w:val="xl172"/>
    <w:basedOn w:val="Normal"/>
    <w:rsid w:val="0073763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center"/>
    </w:pPr>
    <w:rPr>
      <w:sz w:val="22"/>
      <w:szCs w:val="22"/>
      <w:lang w:eastAsia="en-US"/>
    </w:rPr>
  </w:style>
  <w:style w:type="paragraph" w:customStyle="1" w:styleId="xl173">
    <w:name w:val="xl173"/>
    <w:basedOn w:val="Normal"/>
    <w:rsid w:val="0073763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2"/>
      <w:szCs w:val="22"/>
      <w:lang w:eastAsia="en-US"/>
    </w:rPr>
  </w:style>
  <w:style w:type="paragraph" w:customStyle="1" w:styleId="xl174">
    <w:name w:val="xl174"/>
    <w:basedOn w:val="Normal"/>
    <w:rsid w:val="00737637"/>
    <w:pPr>
      <w:suppressAutoHyphens w:val="0"/>
      <w:spacing w:before="100" w:beforeAutospacing="1" w:after="100" w:afterAutospacing="1"/>
      <w:jc w:val="center"/>
      <w:textAlignment w:val="center"/>
    </w:pPr>
    <w:rPr>
      <w:sz w:val="22"/>
      <w:szCs w:val="22"/>
      <w:lang w:eastAsia="en-US"/>
    </w:rPr>
  </w:style>
  <w:style w:type="paragraph" w:customStyle="1" w:styleId="xl175">
    <w:name w:val="xl175"/>
    <w:basedOn w:val="Normal"/>
    <w:rsid w:val="0073763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eastAsia="en-US"/>
    </w:rPr>
  </w:style>
  <w:style w:type="paragraph" w:customStyle="1" w:styleId="xl176">
    <w:name w:val="xl176"/>
    <w:basedOn w:val="Normal"/>
    <w:rsid w:val="0073763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2"/>
      <w:szCs w:val="22"/>
      <w:lang w:eastAsia="en-US"/>
    </w:rPr>
  </w:style>
  <w:style w:type="paragraph" w:customStyle="1" w:styleId="xl177">
    <w:name w:val="xl177"/>
    <w:basedOn w:val="Normal"/>
    <w:rsid w:val="0073763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eastAsia="en-US"/>
    </w:rPr>
  </w:style>
  <w:style w:type="paragraph" w:customStyle="1" w:styleId="xl178">
    <w:name w:val="xl178"/>
    <w:basedOn w:val="Normal"/>
    <w:rsid w:val="0073763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eastAsia="en-US"/>
    </w:rPr>
  </w:style>
  <w:style w:type="paragraph" w:customStyle="1" w:styleId="xl179">
    <w:name w:val="xl179"/>
    <w:basedOn w:val="Normal"/>
    <w:rsid w:val="0073763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en-US"/>
    </w:rPr>
  </w:style>
  <w:style w:type="paragraph" w:customStyle="1" w:styleId="xl180">
    <w:name w:val="xl180"/>
    <w:basedOn w:val="Normal"/>
    <w:rsid w:val="0073763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2"/>
      <w:szCs w:val="22"/>
      <w:lang w:eastAsia="en-US"/>
    </w:rPr>
  </w:style>
  <w:style w:type="paragraph" w:customStyle="1" w:styleId="xl181">
    <w:name w:val="xl181"/>
    <w:basedOn w:val="Normal"/>
    <w:rsid w:val="0073763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eastAsia="en-US"/>
    </w:rPr>
  </w:style>
  <w:style w:type="paragraph" w:customStyle="1" w:styleId="xl182">
    <w:name w:val="xl182"/>
    <w:basedOn w:val="Normal"/>
    <w:rsid w:val="0073763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eastAsia="en-US"/>
    </w:rPr>
  </w:style>
  <w:style w:type="paragraph" w:customStyle="1" w:styleId="xl183">
    <w:name w:val="xl183"/>
    <w:basedOn w:val="Normal"/>
    <w:rsid w:val="0073763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2"/>
      <w:szCs w:val="22"/>
      <w:lang w:eastAsia="en-US"/>
    </w:rPr>
  </w:style>
  <w:style w:type="paragraph" w:customStyle="1" w:styleId="xl184">
    <w:name w:val="xl184"/>
    <w:basedOn w:val="Normal"/>
    <w:rsid w:val="0073763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2"/>
      <w:szCs w:val="22"/>
      <w:lang w:eastAsia="en-US"/>
    </w:rPr>
  </w:style>
  <w:style w:type="paragraph" w:customStyle="1" w:styleId="xl185">
    <w:name w:val="xl185"/>
    <w:basedOn w:val="Normal"/>
    <w:rsid w:val="0073763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eastAsia="en-US"/>
    </w:rPr>
  </w:style>
  <w:style w:type="paragraph" w:customStyle="1" w:styleId="xl186">
    <w:name w:val="xl186"/>
    <w:basedOn w:val="Normal"/>
    <w:rsid w:val="0073763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2"/>
      <w:szCs w:val="22"/>
      <w:lang w:eastAsia="en-US"/>
    </w:rPr>
  </w:style>
  <w:style w:type="paragraph" w:customStyle="1" w:styleId="xl187">
    <w:name w:val="xl187"/>
    <w:basedOn w:val="Normal"/>
    <w:rsid w:val="0073763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2"/>
      <w:szCs w:val="22"/>
      <w:lang w:eastAsia="en-US"/>
    </w:rPr>
  </w:style>
  <w:style w:type="paragraph" w:customStyle="1" w:styleId="xl188">
    <w:name w:val="xl188"/>
    <w:basedOn w:val="Normal"/>
    <w:rsid w:val="0073763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eastAsia="en-US"/>
    </w:rPr>
  </w:style>
  <w:style w:type="paragraph" w:customStyle="1" w:styleId="xl189">
    <w:name w:val="xl189"/>
    <w:basedOn w:val="Normal"/>
    <w:rsid w:val="0073763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2"/>
      <w:szCs w:val="22"/>
      <w:lang w:eastAsia="en-US"/>
    </w:rPr>
  </w:style>
  <w:style w:type="paragraph" w:customStyle="1" w:styleId="xl190">
    <w:name w:val="xl190"/>
    <w:basedOn w:val="Normal"/>
    <w:rsid w:val="0073763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center"/>
    </w:pPr>
    <w:rPr>
      <w:sz w:val="22"/>
      <w:szCs w:val="22"/>
      <w:lang w:eastAsia="en-US"/>
    </w:rPr>
  </w:style>
  <w:style w:type="paragraph" w:customStyle="1" w:styleId="xl191">
    <w:name w:val="xl191"/>
    <w:basedOn w:val="Normal"/>
    <w:rsid w:val="0073763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sz w:val="22"/>
      <w:szCs w:val="22"/>
      <w:lang w:eastAsia="en-US"/>
    </w:rPr>
  </w:style>
  <w:style w:type="paragraph" w:customStyle="1" w:styleId="xl192">
    <w:name w:val="xl192"/>
    <w:basedOn w:val="Normal"/>
    <w:rsid w:val="0073763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eastAsia="en-US"/>
    </w:rPr>
  </w:style>
  <w:style w:type="paragraph" w:customStyle="1" w:styleId="xl193">
    <w:name w:val="xl193"/>
    <w:basedOn w:val="Normal"/>
    <w:rsid w:val="0073763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22"/>
      <w:szCs w:val="22"/>
      <w:lang w:eastAsia="en-US"/>
    </w:rPr>
  </w:style>
  <w:style w:type="paragraph" w:customStyle="1" w:styleId="xl194">
    <w:name w:val="xl194"/>
    <w:basedOn w:val="Normal"/>
    <w:rsid w:val="0073763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eastAsia="en-US"/>
    </w:rPr>
  </w:style>
  <w:style w:type="paragraph" w:customStyle="1" w:styleId="xl195">
    <w:name w:val="xl195"/>
    <w:basedOn w:val="Normal"/>
    <w:rsid w:val="00737637"/>
    <w:pPr>
      <w:suppressAutoHyphens w:val="0"/>
      <w:spacing w:before="100" w:beforeAutospacing="1" w:after="100" w:afterAutospacing="1"/>
      <w:textAlignment w:val="center"/>
    </w:pPr>
    <w:rPr>
      <w:b/>
      <w:bCs/>
      <w:sz w:val="22"/>
      <w:szCs w:val="22"/>
      <w:lang w:eastAsia="en-US"/>
    </w:rPr>
  </w:style>
  <w:style w:type="paragraph" w:customStyle="1" w:styleId="xl196">
    <w:name w:val="xl196"/>
    <w:basedOn w:val="Normal"/>
    <w:rsid w:val="00737637"/>
    <w:pPr>
      <w:suppressAutoHyphens w:val="0"/>
      <w:spacing w:before="100" w:beforeAutospacing="1" w:after="100" w:afterAutospacing="1"/>
      <w:textAlignment w:val="center"/>
    </w:pPr>
    <w:rPr>
      <w:sz w:val="22"/>
      <w:szCs w:val="22"/>
      <w:lang w:eastAsia="en-US"/>
    </w:rPr>
  </w:style>
  <w:style w:type="paragraph" w:customStyle="1" w:styleId="xl197">
    <w:name w:val="xl197"/>
    <w:basedOn w:val="Normal"/>
    <w:rsid w:val="0073763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en-US"/>
    </w:rPr>
  </w:style>
  <w:style w:type="paragraph" w:customStyle="1" w:styleId="xl198">
    <w:name w:val="xl198"/>
    <w:basedOn w:val="Normal"/>
    <w:rsid w:val="0073763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2"/>
      <w:szCs w:val="22"/>
      <w:lang w:eastAsia="en-US"/>
    </w:rPr>
  </w:style>
  <w:style w:type="paragraph" w:customStyle="1" w:styleId="xl199">
    <w:name w:val="xl199"/>
    <w:basedOn w:val="Normal"/>
    <w:rsid w:val="0073763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eastAsia="en-US"/>
    </w:rPr>
  </w:style>
  <w:style w:type="paragraph" w:customStyle="1" w:styleId="xl200">
    <w:name w:val="xl200"/>
    <w:basedOn w:val="Normal"/>
    <w:rsid w:val="0073763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2"/>
      <w:szCs w:val="22"/>
      <w:lang w:eastAsia="en-US"/>
    </w:rPr>
  </w:style>
  <w:style w:type="paragraph" w:customStyle="1" w:styleId="xl201">
    <w:name w:val="xl201"/>
    <w:basedOn w:val="Normal"/>
    <w:rsid w:val="0073763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2"/>
      <w:szCs w:val="22"/>
      <w:lang w:eastAsia="en-US"/>
    </w:rPr>
  </w:style>
  <w:style w:type="paragraph" w:customStyle="1" w:styleId="xl202">
    <w:name w:val="xl202"/>
    <w:basedOn w:val="Normal"/>
    <w:rsid w:val="0073763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2"/>
      <w:szCs w:val="22"/>
      <w:lang w:eastAsia="en-US"/>
    </w:rPr>
  </w:style>
  <w:style w:type="paragraph" w:customStyle="1" w:styleId="xl203">
    <w:name w:val="xl203"/>
    <w:basedOn w:val="Normal"/>
    <w:rsid w:val="0073763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2"/>
      <w:szCs w:val="22"/>
      <w:lang w:eastAsia="en-US"/>
    </w:rPr>
  </w:style>
  <w:style w:type="paragraph" w:customStyle="1" w:styleId="xl204">
    <w:name w:val="xl204"/>
    <w:basedOn w:val="Normal"/>
    <w:rsid w:val="0073763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eastAsia="en-US"/>
    </w:rPr>
  </w:style>
  <w:style w:type="paragraph" w:customStyle="1" w:styleId="xl205">
    <w:name w:val="xl205"/>
    <w:basedOn w:val="Normal"/>
    <w:rsid w:val="0073763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2"/>
      <w:szCs w:val="22"/>
      <w:lang w:eastAsia="en-US"/>
    </w:rPr>
  </w:style>
  <w:style w:type="paragraph" w:customStyle="1" w:styleId="xl206">
    <w:name w:val="xl206"/>
    <w:basedOn w:val="Normal"/>
    <w:rsid w:val="0073763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eastAsia="en-US"/>
    </w:rPr>
  </w:style>
  <w:style w:type="paragraph" w:customStyle="1" w:styleId="xl207">
    <w:name w:val="xl207"/>
    <w:basedOn w:val="Normal"/>
    <w:rsid w:val="0073763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2"/>
      <w:szCs w:val="22"/>
      <w:lang w:eastAsia="en-US"/>
    </w:rPr>
  </w:style>
  <w:style w:type="paragraph" w:customStyle="1" w:styleId="xl208">
    <w:name w:val="xl208"/>
    <w:basedOn w:val="Normal"/>
    <w:rsid w:val="0073763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2"/>
      <w:szCs w:val="22"/>
      <w:lang w:eastAsia="en-US"/>
    </w:rPr>
  </w:style>
  <w:style w:type="paragraph" w:customStyle="1" w:styleId="xl209">
    <w:name w:val="xl209"/>
    <w:basedOn w:val="Normal"/>
    <w:rsid w:val="0073763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2"/>
      <w:szCs w:val="22"/>
      <w:lang w:eastAsia="en-US"/>
    </w:rPr>
  </w:style>
  <w:style w:type="paragraph" w:customStyle="1" w:styleId="xl210">
    <w:name w:val="xl210"/>
    <w:basedOn w:val="Normal"/>
    <w:rsid w:val="0073763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22"/>
      <w:szCs w:val="22"/>
      <w:lang w:eastAsia="en-US"/>
    </w:rPr>
  </w:style>
  <w:style w:type="paragraph" w:customStyle="1" w:styleId="xl211">
    <w:name w:val="xl211"/>
    <w:basedOn w:val="Normal"/>
    <w:rsid w:val="0073763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eastAsia="en-US"/>
    </w:rPr>
  </w:style>
  <w:style w:type="paragraph" w:customStyle="1" w:styleId="xl212">
    <w:name w:val="xl212"/>
    <w:basedOn w:val="Normal"/>
    <w:rsid w:val="0073763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en-US"/>
    </w:rPr>
  </w:style>
  <w:style w:type="paragraph" w:customStyle="1" w:styleId="xl213">
    <w:name w:val="xl213"/>
    <w:basedOn w:val="Normal"/>
    <w:rsid w:val="0073763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en-US"/>
    </w:rPr>
  </w:style>
  <w:style w:type="paragraph" w:customStyle="1" w:styleId="xl214">
    <w:name w:val="xl214"/>
    <w:basedOn w:val="Normal"/>
    <w:rsid w:val="0073763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en-US"/>
    </w:rPr>
  </w:style>
  <w:style w:type="paragraph" w:customStyle="1" w:styleId="xl215">
    <w:name w:val="xl215"/>
    <w:basedOn w:val="Normal"/>
    <w:rsid w:val="0073763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2"/>
      <w:szCs w:val="22"/>
      <w:lang w:eastAsia="en-US"/>
    </w:rPr>
  </w:style>
  <w:style w:type="paragraph" w:customStyle="1" w:styleId="xl216">
    <w:name w:val="xl216"/>
    <w:basedOn w:val="Normal"/>
    <w:rsid w:val="0073763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en-US"/>
    </w:rPr>
  </w:style>
  <w:style w:type="paragraph" w:customStyle="1" w:styleId="xl217">
    <w:name w:val="xl217"/>
    <w:basedOn w:val="Normal"/>
    <w:rsid w:val="00737637"/>
    <w:pPr>
      <w:pBdr>
        <w:top w:val="single" w:sz="4" w:space="0" w:color="auto"/>
        <w:left w:val="single" w:sz="4" w:space="0" w:color="auto"/>
        <w:bottom w:val="single" w:sz="4" w:space="0" w:color="auto"/>
        <w:right w:val="single" w:sz="4" w:space="0" w:color="auto"/>
      </w:pBdr>
      <w:shd w:val="clear" w:color="000000" w:fill="DAEEF3"/>
      <w:suppressAutoHyphens w:val="0"/>
      <w:spacing w:before="100" w:beforeAutospacing="1" w:after="100" w:afterAutospacing="1"/>
      <w:jc w:val="center"/>
      <w:textAlignment w:val="center"/>
    </w:pPr>
    <w:rPr>
      <w:color w:val="000000"/>
      <w:sz w:val="22"/>
      <w:szCs w:val="22"/>
      <w:lang w:eastAsia="en-US"/>
    </w:rPr>
  </w:style>
  <w:style w:type="paragraph" w:customStyle="1" w:styleId="xl218">
    <w:name w:val="xl218"/>
    <w:basedOn w:val="Normal"/>
    <w:rsid w:val="0073763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en-US"/>
    </w:rPr>
  </w:style>
  <w:style w:type="paragraph" w:customStyle="1" w:styleId="xl219">
    <w:name w:val="xl219"/>
    <w:basedOn w:val="Normal"/>
    <w:rsid w:val="0073763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en-US"/>
    </w:rPr>
  </w:style>
  <w:style w:type="paragraph" w:customStyle="1" w:styleId="xl220">
    <w:name w:val="xl220"/>
    <w:basedOn w:val="Normal"/>
    <w:rsid w:val="0073763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en-US"/>
    </w:rPr>
  </w:style>
  <w:style w:type="paragraph" w:customStyle="1" w:styleId="xl221">
    <w:name w:val="xl221"/>
    <w:basedOn w:val="Normal"/>
    <w:rsid w:val="0073763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en-US"/>
    </w:rPr>
  </w:style>
  <w:style w:type="paragraph" w:customStyle="1" w:styleId="xl222">
    <w:name w:val="xl222"/>
    <w:basedOn w:val="Normal"/>
    <w:rsid w:val="0073763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en-US"/>
    </w:rPr>
  </w:style>
  <w:style w:type="paragraph" w:customStyle="1" w:styleId="xl223">
    <w:name w:val="xl223"/>
    <w:basedOn w:val="Normal"/>
    <w:rsid w:val="0073763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en-US"/>
    </w:rPr>
  </w:style>
  <w:style w:type="paragraph" w:customStyle="1" w:styleId="xl224">
    <w:name w:val="xl224"/>
    <w:basedOn w:val="Normal"/>
    <w:rsid w:val="0073763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2"/>
      <w:szCs w:val="22"/>
      <w:lang w:eastAsia="en-US"/>
    </w:rPr>
  </w:style>
  <w:style w:type="paragraph" w:customStyle="1" w:styleId="xl225">
    <w:name w:val="xl225"/>
    <w:basedOn w:val="Normal"/>
    <w:rsid w:val="0073763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2"/>
      <w:szCs w:val="22"/>
      <w:lang w:eastAsia="en-US"/>
    </w:rPr>
  </w:style>
  <w:style w:type="paragraph" w:customStyle="1" w:styleId="xl226">
    <w:name w:val="xl226"/>
    <w:basedOn w:val="Normal"/>
    <w:rsid w:val="0073763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2"/>
      <w:szCs w:val="22"/>
      <w:lang w:eastAsia="en-US"/>
    </w:rPr>
  </w:style>
  <w:style w:type="paragraph" w:customStyle="1" w:styleId="xl227">
    <w:name w:val="xl227"/>
    <w:basedOn w:val="Normal"/>
    <w:rsid w:val="0073763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en-US"/>
    </w:rPr>
  </w:style>
  <w:style w:type="paragraph" w:customStyle="1" w:styleId="xl228">
    <w:name w:val="xl228"/>
    <w:basedOn w:val="Normal"/>
    <w:rsid w:val="0073763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en-US"/>
    </w:rPr>
  </w:style>
  <w:style w:type="paragraph" w:customStyle="1" w:styleId="xl229">
    <w:name w:val="xl229"/>
    <w:basedOn w:val="Normal"/>
    <w:rsid w:val="0073763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FF0000"/>
      <w:lang w:eastAsia="en-US"/>
    </w:rPr>
  </w:style>
  <w:style w:type="paragraph" w:customStyle="1" w:styleId="xl230">
    <w:name w:val="xl230"/>
    <w:basedOn w:val="Normal"/>
    <w:rsid w:val="00737637"/>
    <w:pPr>
      <w:suppressAutoHyphens w:val="0"/>
      <w:spacing w:before="100" w:beforeAutospacing="1" w:after="100" w:afterAutospacing="1"/>
      <w:textAlignment w:val="center"/>
    </w:pPr>
    <w:rPr>
      <w:sz w:val="22"/>
      <w:szCs w:val="22"/>
      <w:lang w:eastAsia="en-US"/>
    </w:rPr>
  </w:style>
  <w:style w:type="paragraph" w:customStyle="1" w:styleId="xl231">
    <w:name w:val="xl231"/>
    <w:basedOn w:val="Normal"/>
    <w:rsid w:val="0073763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eastAsia="en-US"/>
    </w:rPr>
  </w:style>
  <w:style w:type="paragraph" w:customStyle="1" w:styleId="xl232">
    <w:name w:val="xl232"/>
    <w:basedOn w:val="Normal"/>
    <w:rsid w:val="0073763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sz w:val="22"/>
      <w:szCs w:val="22"/>
      <w:lang w:eastAsia="en-US"/>
    </w:rPr>
  </w:style>
  <w:style w:type="paragraph" w:customStyle="1" w:styleId="xl233">
    <w:name w:val="xl233"/>
    <w:basedOn w:val="Normal"/>
    <w:rsid w:val="0073763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sz w:val="22"/>
      <w:szCs w:val="22"/>
      <w:lang w:eastAsia="en-US"/>
    </w:rPr>
  </w:style>
  <w:style w:type="paragraph" w:customStyle="1" w:styleId="xl234">
    <w:name w:val="xl234"/>
    <w:basedOn w:val="Normal"/>
    <w:rsid w:val="0073763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2"/>
      <w:szCs w:val="22"/>
      <w:lang w:eastAsia="en-US"/>
    </w:rPr>
  </w:style>
  <w:style w:type="paragraph" w:customStyle="1" w:styleId="xl235">
    <w:name w:val="xl235"/>
    <w:basedOn w:val="Normal"/>
    <w:rsid w:val="0073763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sz w:val="22"/>
      <w:szCs w:val="22"/>
      <w:lang w:eastAsia="en-US"/>
    </w:rPr>
  </w:style>
  <w:style w:type="paragraph" w:customStyle="1" w:styleId="xl236">
    <w:name w:val="xl236"/>
    <w:basedOn w:val="Normal"/>
    <w:rsid w:val="0073763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2"/>
      <w:szCs w:val="22"/>
      <w:lang w:eastAsia="en-US"/>
    </w:rPr>
  </w:style>
  <w:style w:type="paragraph" w:customStyle="1" w:styleId="xl237">
    <w:name w:val="xl237"/>
    <w:basedOn w:val="Normal"/>
    <w:rsid w:val="0073763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2"/>
      <w:szCs w:val="22"/>
      <w:lang w:eastAsia="en-US"/>
    </w:rPr>
  </w:style>
  <w:style w:type="paragraph" w:customStyle="1" w:styleId="xl238">
    <w:name w:val="xl238"/>
    <w:basedOn w:val="Normal"/>
    <w:rsid w:val="0073763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color w:val="000000"/>
      <w:sz w:val="22"/>
      <w:szCs w:val="22"/>
      <w:lang w:eastAsia="en-US"/>
    </w:rPr>
  </w:style>
  <w:style w:type="paragraph" w:customStyle="1" w:styleId="xl239">
    <w:name w:val="xl239"/>
    <w:basedOn w:val="Normal"/>
    <w:rsid w:val="0073763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2"/>
      <w:szCs w:val="22"/>
      <w:lang w:eastAsia="en-US"/>
    </w:rPr>
  </w:style>
  <w:style w:type="paragraph" w:customStyle="1" w:styleId="xl240">
    <w:name w:val="xl240"/>
    <w:basedOn w:val="Normal"/>
    <w:rsid w:val="0073763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22"/>
      <w:szCs w:val="22"/>
      <w:lang w:eastAsia="en-US"/>
    </w:rPr>
  </w:style>
  <w:style w:type="paragraph" w:customStyle="1" w:styleId="xl241">
    <w:name w:val="xl241"/>
    <w:basedOn w:val="Normal"/>
    <w:rsid w:val="0073763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sz w:val="22"/>
      <w:szCs w:val="22"/>
      <w:lang w:eastAsia="en-US"/>
    </w:rPr>
  </w:style>
  <w:style w:type="paragraph" w:customStyle="1" w:styleId="xl242">
    <w:name w:val="xl242"/>
    <w:basedOn w:val="Normal"/>
    <w:rsid w:val="0073763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22"/>
      <w:szCs w:val="22"/>
      <w:lang w:eastAsia="en-US"/>
    </w:rPr>
  </w:style>
  <w:style w:type="paragraph" w:customStyle="1" w:styleId="xl243">
    <w:name w:val="xl243"/>
    <w:basedOn w:val="Normal"/>
    <w:rsid w:val="0073763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2"/>
      <w:szCs w:val="22"/>
      <w:lang w:eastAsia="en-US"/>
    </w:rPr>
  </w:style>
  <w:style w:type="paragraph" w:customStyle="1" w:styleId="xl244">
    <w:name w:val="xl244"/>
    <w:basedOn w:val="Normal"/>
    <w:rsid w:val="0073763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2"/>
      <w:szCs w:val="22"/>
      <w:lang w:eastAsia="en-US"/>
    </w:rPr>
  </w:style>
  <w:style w:type="paragraph" w:customStyle="1" w:styleId="xl245">
    <w:name w:val="xl245"/>
    <w:basedOn w:val="Normal"/>
    <w:rsid w:val="0073763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eastAsia="en-US"/>
    </w:rPr>
  </w:style>
  <w:style w:type="paragraph" w:customStyle="1" w:styleId="xl246">
    <w:name w:val="xl246"/>
    <w:basedOn w:val="Normal"/>
    <w:rsid w:val="0073763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color w:val="FF0000"/>
      <w:sz w:val="22"/>
      <w:szCs w:val="22"/>
      <w:lang w:eastAsia="en-US"/>
    </w:rPr>
  </w:style>
  <w:style w:type="paragraph" w:customStyle="1" w:styleId="xl247">
    <w:name w:val="xl247"/>
    <w:basedOn w:val="Normal"/>
    <w:rsid w:val="0073763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2"/>
      <w:szCs w:val="22"/>
      <w:lang w:eastAsia="en-US"/>
    </w:rPr>
  </w:style>
  <w:style w:type="paragraph" w:customStyle="1" w:styleId="xl248">
    <w:name w:val="xl248"/>
    <w:basedOn w:val="Normal"/>
    <w:rsid w:val="00737637"/>
    <w:pPr>
      <w:suppressAutoHyphens w:val="0"/>
      <w:spacing w:before="100" w:beforeAutospacing="1" w:after="100" w:afterAutospacing="1"/>
      <w:jc w:val="center"/>
      <w:textAlignment w:val="center"/>
    </w:pPr>
    <w:rPr>
      <w:color w:val="000000"/>
      <w:sz w:val="22"/>
      <w:szCs w:val="22"/>
      <w:lang w:eastAsia="en-US"/>
    </w:rPr>
  </w:style>
  <w:style w:type="paragraph" w:customStyle="1" w:styleId="xl249">
    <w:name w:val="xl249"/>
    <w:basedOn w:val="Normal"/>
    <w:rsid w:val="0073763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2"/>
      <w:szCs w:val="22"/>
      <w:lang w:eastAsia="en-US"/>
    </w:rPr>
  </w:style>
  <w:style w:type="paragraph" w:customStyle="1" w:styleId="xl250">
    <w:name w:val="xl250"/>
    <w:basedOn w:val="Normal"/>
    <w:rsid w:val="0073763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2"/>
      <w:szCs w:val="22"/>
      <w:lang w:eastAsia="en-US"/>
    </w:rPr>
  </w:style>
  <w:style w:type="paragraph" w:customStyle="1" w:styleId="xl251">
    <w:name w:val="xl251"/>
    <w:basedOn w:val="Normal"/>
    <w:rsid w:val="0073763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eastAsia="en-US"/>
    </w:rPr>
  </w:style>
  <w:style w:type="paragraph" w:customStyle="1" w:styleId="xl252">
    <w:name w:val="xl252"/>
    <w:basedOn w:val="Normal"/>
    <w:rsid w:val="0073763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eastAsia="en-US"/>
    </w:rPr>
  </w:style>
  <w:style w:type="paragraph" w:customStyle="1" w:styleId="xl253">
    <w:name w:val="xl253"/>
    <w:basedOn w:val="Normal"/>
    <w:rsid w:val="0073763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eastAsia="en-US"/>
    </w:rPr>
  </w:style>
  <w:style w:type="paragraph" w:customStyle="1" w:styleId="xl254">
    <w:name w:val="xl254"/>
    <w:basedOn w:val="Normal"/>
    <w:rsid w:val="0073763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eastAsia="en-US"/>
    </w:rPr>
  </w:style>
  <w:style w:type="paragraph" w:customStyle="1" w:styleId="xl255">
    <w:name w:val="xl255"/>
    <w:basedOn w:val="Normal"/>
    <w:rsid w:val="0073763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en-US"/>
    </w:rPr>
  </w:style>
  <w:style w:type="paragraph" w:customStyle="1" w:styleId="xl256">
    <w:name w:val="xl256"/>
    <w:basedOn w:val="Normal"/>
    <w:rsid w:val="00737637"/>
    <w:pPr>
      <w:suppressAutoHyphens w:val="0"/>
      <w:spacing w:before="100" w:beforeAutospacing="1" w:after="100" w:afterAutospacing="1"/>
      <w:textAlignment w:val="center"/>
    </w:pPr>
    <w:rPr>
      <w:sz w:val="22"/>
      <w:szCs w:val="22"/>
      <w:lang w:eastAsia="en-US"/>
    </w:rPr>
  </w:style>
  <w:style w:type="paragraph" w:customStyle="1" w:styleId="xl257">
    <w:name w:val="xl257"/>
    <w:basedOn w:val="Normal"/>
    <w:rsid w:val="00737637"/>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textAlignment w:val="center"/>
    </w:pPr>
    <w:rPr>
      <w:color w:val="000000"/>
      <w:lang w:eastAsia="en-US"/>
    </w:rPr>
  </w:style>
  <w:style w:type="paragraph" w:customStyle="1" w:styleId="xl258">
    <w:name w:val="xl258"/>
    <w:basedOn w:val="Normal"/>
    <w:rsid w:val="00737637"/>
    <w:pPr>
      <w:suppressAutoHyphens w:val="0"/>
      <w:spacing w:before="100" w:beforeAutospacing="1" w:after="100" w:afterAutospacing="1"/>
      <w:textAlignment w:val="center"/>
    </w:pPr>
    <w:rPr>
      <w:color w:val="000000"/>
      <w:sz w:val="22"/>
      <w:szCs w:val="22"/>
      <w:lang w:eastAsia="en-US"/>
    </w:rPr>
  </w:style>
  <w:style w:type="paragraph" w:customStyle="1" w:styleId="xl259">
    <w:name w:val="xl259"/>
    <w:basedOn w:val="Normal"/>
    <w:rsid w:val="0073763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en-US"/>
    </w:rPr>
  </w:style>
  <w:style w:type="paragraph" w:customStyle="1" w:styleId="xl260">
    <w:name w:val="xl260"/>
    <w:basedOn w:val="Normal"/>
    <w:rsid w:val="00737637"/>
    <w:pPr>
      <w:pBdr>
        <w:top w:val="single" w:sz="4" w:space="0" w:color="auto"/>
        <w:left w:val="single" w:sz="4" w:space="0" w:color="auto"/>
        <w:bottom w:val="single" w:sz="4" w:space="0" w:color="auto"/>
        <w:right w:val="single" w:sz="4" w:space="0" w:color="auto"/>
      </w:pBdr>
      <w:shd w:val="clear" w:color="000000" w:fill="C4D79B"/>
      <w:suppressAutoHyphens w:val="0"/>
      <w:spacing w:before="100" w:beforeAutospacing="1" w:after="100" w:afterAutospacing="1"/>
      <w:jc w:val="center"/>
      <w:textAlignment w:val="center"/>
    </w:pPr>
    <w:rPr>
      <w:color w:val="000000"/>
      <w:sz w:val="22"/>
      <w:szCs w:val="22"/>
      <w:lang w:eastAsia="en-US"/>
    </w:rPr>
  </w:style>
  <w:style w:type="paragraph" w:customStyle="1" w:styleId="xl261">
    <w:name w:val="xl261"/>
    <w:basedOn w:val="Normal"/>
    <w:rsid w:val="0073763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i/>
      <w:iCs/>
      <w:sz w:val="22"/>
      <w:szCs w:val="22"/>
      <w:lang w:eastAsia="en-US"/>
    </w:rPr>
  </w:style>
  <w:style w:type="paragraph" w:customStyle="1" w:styleId="xl262">
    <w:name w:val="xl262"/>
    <w:basedOn w:val="Normal"/>
    <w:rsid w:val="0073763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lang w:eastAsia="en-US"/>
    </w:rPr>
  </w:style>
  <w:style w:type="paragraph" w:customStyle="1" w:styleId="xl263">
    <w:name w:val="xl263"/>
    <w:basedOn w:val="Normal"/>
    <w:rsid w:val="0073763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i/>
      <w:iCs/>
      <w:sz w:val="22"/>
      <w:szCs w:val="22"/>
      <w:lang w:eastAsia="en-US"/>
    </w:rPr>
  </w:style>
  <w:style w:type="paragraph" w:customStyle="1" w:styleId="xl264">
    <w:name w:val="xl264"/>
    <w:basedOn w:val="Normal"/>
    <w:rsid w:val="00737637"/>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pPr>
    <w:rPr>
      <w:sz w:val="22"/>
      <w:szCs w:val="22"/>
      <w:lang w:eastAsia="en-US"/>
    </w:rPr>
  </w:style>
  <w:style w:type="paragraph" w:customStyle="1" w:styleId="xl265">
    <w:name w:val="xl265"/>
    <w:basedOn w:val="Normal"/>
    <w:rsid w:val="00737637"/>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22"/>
      <w:szCs w:val="22"/>
      <w:lang w:eastAsia="en-US"/>
    </w:rPr>
  </w:style>
  <w:style w:type="paragraph" w:customStyle="1" w:styleId="xl266">
    <w:name w:val="xl266"/>
    <w:basedOn w:val="Normal"/>
    <w:rsid w:val="0073763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lang w:eastAsia="en-US"/>
    </w:rPr>
  </w:style>
  <w:style w:type="paragraph" w:customStyle="1" w:styleId="xl267">
    <w:name w:val="xl267"/>
    <w:basedOn w:val="Normal"/>
    <w:rsid w:val="0073763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lang w:eastAsia="en-US"/>
    </w:rPr>
  </w:style>
  <w:style w:type="paragraph" w:customStyle="1" w:styleId="xl268">
    <w:name w:val="xl268"/>
    <w:basedOn w:val="Normal"/>
    <w:rsid w:val="0073763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color w:val="FF0000"/>
      <w:lang w:eastAsia="en-US"/>
    </w:rPr>
  </w:style>
  <w:style w:type="paragraph" w:customStyle="1" w:styleId="xl269">
    <w:name w:val="xl269"/>
    <w:basedOn w:val="Normal"/>
    <w:rsid w:val="00737637"/>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textAlignment w:val="center"/>
    </w:pPr>
    <w:rPr>
      <w:i/>
      <w:iCs/>
      <w:sz w:val="22"/>
      <w:szCs w:val="22"/>
      <w:lang w:eastAsia="en-US"/>
    </w:rPr>
  </w:style>
  <w:style w:type="paragraph" w:customStyle="1" w:styleId="xl270">
    <w:name w:val="xl270"/>
    <w:basedOn w:val="Normal"/>
    <w:rsid w:val="00737637"/>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22"/>
      <w:szCs w:val="22"/>
      <w:lang w:eastAsia="en-US"/>
    </w:rPr>
  </w:style>
  <w:style w:type="paragraph" w:customStyle="1" w:styleId="xl271">
    <w:name w:val="xl271"/>
    <w:basedOn w:val="Normal"/>
    <w:rsid w:val="0073763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en-US"/>
    </w:rPr>
  </w:style>
  <w:style w:type="paragraph" w:customStyle="1" w:styleId="xl272">
    <w:name w:val="xl272"/>
    <w:basedOn w:val="Normal"/>
    <w:rsid w:val="0073763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i/>
      <w:iCs/>
      <w:color w:val="000000"/>
      <w:lang w:eastAsia="en-US"/>
    </w:rPr>
  </w:style>
  <w:style w:type="paragraph" w:customStyle="1" w:styleId="xl273">
    <w:name w:val="xl273"/>
    <w:basedOn w:val="Normal"/>
    <w:rsid w:val="0073763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i/>
      <w:iCs/>
      <w:lang w:eastAsia="en-US"/>
    </w:rPr>
  </w:style>
  <w:style w:type="paragraph" w:customStyle="1" w:styleId="xl274">
    <w:name w:val="xl274"/>
    <w:basedOn w:val="Normal"/>
    <w:rsid w:val="0073763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en-US"/>
    </w:rPr>
  </w:style>
  <w:style w:type="paragraph" w:customStyle="1" w:styleId="xl275">
    <w:name w:val="xl275"/>
    <w:basedOn w:val="Normal"/>
    <w:rsid w:val="0073763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en-US"/>
    </w:rPr>
  </w:style>
  <w:style w:type="paragraph" w:customStyle="1" w:styleId="xl276">
    <w:name w:val="xl276"/>
    <w:basedOn w:val="Normal"/>
    <w:rsid w:val="0073763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2"/>
      <w:szCs w:val="22"/>
      <w:lang w:eastAsia="en-US"/>
    </w:rPr>
  </w:style>
  <w:style w:type="paragraph" w:customStyle="1" w:styleId="xl277">
    <w:name w:val="xl277"/>
    <w:basedOn w:val="Normal"/>
    <w:rsid w:val="0073763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2"/>
      <w:szCs w:val="22"/>
      <w:lang w:eastAsia="en-US"/>
    </w:rPr>
  </w:style>
  <w:style w:type="paragraph" w:customStyle="1" w:styleId="xl278">
    <w:name w:val="xl278"/>
    <w:basedOn w:val="Normal"/>
    <w:rsid w:val="00737637"/>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22"/>
      <w:szCs w:val="22"/>
      <w:lang w:eastAsia="en-US"/>
    </w:rPr>
  </w:style>
  <w:style w:type="paragraph" w:customStyle="1" w:styleId="xl279">
    <w:name w:val="xl279"/>
    <w:basedOn w:val="Normal"/>
    <w:rsid w:val="00737637"/>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22"/>
      <w:szCs w:val="22"/>
      <w:lang w:eastAsia="en-US"/>
    </w:rPr>
  </w:style>
  <w:style w:type="paragraph" w:customStyle="1" w:styleId="xl280">
    <w:name w:val="xl280"/>
    <w:basedOn w:val="Normal"/>
    <w:rsid w:val="0073763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eastAsia="en-US"/>
    </w:rPr>
  </w:style>
  <w:style w:type="paragraph" w:customStyle="1" w:styleId="xl281">
    <w:name w:val="xl281"/>
    <w:basedOn w:val="Normal"/>
    <w:rsid w:val="0073763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eastAsia="en-US"/>
    </w:rPr>
  </w:style>
  <w:style w:type="paragraph" w:customStyle="1" w:styleId="xl282">
    <w:name w:val="xl282"/>
    <w:basedOn w:val="Normal"/>
    <w:rsid w:val="0073763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eastAsia="en-US"/>
    </w:rPr>
  </w:style>
  <w:style w:type="paragraph" w:customStyle="1" w:styleId="xl283">
    <w:name w:val="xl283"/>
    <w:basedOn w:val="Normal"/>
    <w:rsid w:val="0073763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eastAsia="en-US"/>
    </w:rPr>
  </w:style>
  <w:style w:type="paragraph" w:customStyle="1" w:styleId="xl284">
    <w:name w:val="xl284"/>
    <w:basedOn w:val="Normal"/>
    <w:rsid w:val="00737637"/>
    <w:pPr>
      <w:pBdr>
        <w:top w:val="single" w:sz="4" w:space="0" w:color="auto"/>
        <w:left w:val="single" w:sz="4" w:space="0" w:color="auto"/>
        <w:bottom w:val="single" w:sz="4" w:space="0" w:color="auto"/>
        <w:right w:val="single" w:sz="4" w:space="0" w:color="auto"/>
      </w:pBdr>
      <w:shd w:val="clear" w:color="000000" w:fill="DAEEF3"/>
      <w:suppressAutoHyphens w:val="0"/>
      <w:spacing w:before="100" w:beforeAutospacing="1" w:after="100" w:afterAutospacing="1"/>
      <w:jc w:val="right"/>
      <w:textAlignment w:val="center"/>
    </w:pPr>
    <w:rPr>
      <w:color w:val="000000"/>
      <w:sz w:val="22"/>
      <w:szCs w:val="22"/>
      <w:lang w:eastAsia="en-US"/>
    </w:rPr>
  </w:style>
  <w:style w:type="paragraph" w:customStyle="1" w:styleId="xl285">
    <w:name w:val="xl285"/>
    <w:basedOn w:val="Normal"/>
    <w:rsid w:val="0073763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color w:val="FF0000"/>
      <w:lang w:eastAsia="en-US"/>
    </w:rPr>
  </w:style>
  <w:style w:type="paragraph" w:customStyle="1" w:styleId="xl286">
    <w:name w:val="xl286"/>
    <w:basedOn w:val="Normal"/>
    <w:rsid w:val="0073763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en-US"/>
    </w:rPr>
  </w:style>
  <w:style w:type="paragraph" w:customStyle="1" w:styleId="xl287">
    <w:name w:val="xl287"/>
    <w:basedOn w:val="Normal"/>
    <w:rsid w:val="00737637"/>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pPr>
    <w:rPr>
      <w:sz w:val="22"/>
      <w:szCs w:val="22"/>
      <w:lang w:eastAsia="en-US"/>
    </w:rPr>
  </w:style>
  <w:style w:type="paragraph" w:customStyle="1" w:styleId="xl288">
    <w:name w:val="xl288"/>
    <w:basedOn w:val="Normal"/>
    <w:rsid w:val="0073763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en-US"/>
    </w:rPr>
  </w:style>
  <w:style w:type="paragraph" w:customStyle="1" w:styleId="xl289">
    <w:name w:val="xl289"/>
    <w:basedOn w:val="Normal"/>
    <w:rsid w:val="0073763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2"/>
      <w:szCs w:val="22"/>
      <w:lang w:eastAsia="en-US"/>
    </w:rPr>
  </w:style>
  <w:style w:type="paragraph" w:customStyle="1" w:styleId="xl290">
    <w:name w:val="xl290"/>
    <w:basedOn w:val="Normal"/>
    <w:rsid w:val="0073763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eastAsia="en-US"/>
    </w:rPr>
  </w:style>
  <w:style w:type="paragraph" w:customStyle="1" w:styleId="xl291">
    <w:name w:val="xl291"/>
    <w:basedOn w:val="Normal"/>
    <w:rsid w:val="0073763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eastAsia="en-US"/>
    </w:rPr>
  </w:style>
  <w:style w:type="paragraph" w:customStyle="1" w:styleId="xl292">
    <w:name w:val="xl292"/>
    <w:basedOn w:val="Normal"/>
    <w:rsid w:val="0073763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2"/>
      <w:szCs w:val="22"/>
      <w:lang w:eastAsia="en-US"/>
    </w:rPr>
  </w:style>
  <w:style w:type="paragraph" w:customStyle="1" w:styleId="xl293">
    <w:name w:val="xl293"/>
    <w:basedOn w:val="Normal"/>
    <w:rsid w:val="0073763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Arial" w:hAnsi="Arial" w:cs="Arial"/>
      <w:lang w:eastAsia="en-US"/>
    </w:rPr>
  </w:style>
  <w:style w:type="paragraph" w:customStyle="1" w:styleId="xl294">
    <w:name w:val="xl294"/>
    <w:basedOn w:val="Normal"/>
    <w:rsid w:val="0073763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eastAsia="en-US"/>
    </w:rPr>
  </w:style>
  <w:style w:type="table" w:styleId="GridTable1Light-Accent4">
    <w:name w:val="Grid Table 1 Light Accent 4"/>
    <w:basedOn w:val="TableNormal"/>
    <w:uiPriority w:val="46"/>
    <w:rsid w:val="00737637"/>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paragraph" w:customStyle="1" w:styleId="xl295">
    <w:name w:val="xl295"/>
    <w:basedOn w:val="Normal"/>
    <w:rsid w:val="0019330E"/>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pPr>
    <w:rPr>
      <w:sz w:val="22"/>
      <w:szCs w:val="22"/>
      <w:lang w:eastAsia="en-US"/>
    </w:rPr>
  </w:style>
  <w:style w:type="paragraph" w:customStyle="1" w:styleId="xl296">
    <w:name w:val="xl296"/>
    <w:basedOn w:val="Normal"/>
    <w:rsid w:val="0019330E"/>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right"/>
      <w:textAlignment w:val="center"/>
    </w:pPr>
    <w:rPr>
      <w:lang w:eastAsia="en-US"/>
    </w:rPr>
  </w:style>
  <w:style w:type="paragraph" w:customStyle="1" w:styleId="xl297">
    <w:name w:val="xl297"/>
    <w:basedOn w:val="Normal"/>
    <w:rsid w:val="0019330E"/>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textAlignment w:val="center"/>
    </w:pPr>
    <w:rPr>
      <w:lang w:eastAsia="en-US"/>
    </w:rPr>
  </w:style>
  <w:style w:type="paragraph" w:customStyle="1" w:styleId="xl298">
    <w:name w:val="xl298"/>
    <w:basedOn w:val="Normal"/>
    <w:rsid w:val="0019330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en-US"/>
    </w:rPr>
  </w:style>
  <w:style w:type="paragraph" w:customStyle="1" w:styleId="Default">
    <w:name w:val="Default"/>
    <w:rsid w:val="00D0505A"/>
    <w:pPr>
      <w:autoSpaceDE w:val="0"/>
      <w:autoSpaceDN w:val="0"/>
      <w:adjustRightInd w:val="0"/>
    </w:pPr>
    <w:rPr>
      <w:color w:val="000000"/>
      <w:sz w:val="24"/>
      <w:szCs w:val="24"/>
    </w:rPr>
  </w:style>
  <w:style w:type="character" w:customStyle="1" w:styleId="text">
    <w:name w:val="text"/>
    <w:basedOn w:val="DefaultParagraphFont"/>
    <w:rsid w:val="00631E0D"/>
  </w:style>
  <w:style w:type="character" w:customStyle="1" w:styleId="Absatz-Standardschriftart">
    <w:name w:val="Absatz-Standardschriftart"/>
    <w:rsid w:val="00603712"/>
  </w:style>
  <w:style w:type="character" w:customStyle="1" w:styleId="WW-Absatz-Standardschriftart">
    <w:name w:val="WW-Absatz-Standardschriftart"/>
    <w:rsid w:val="00603712"/>
  </w:style>
  <w:style w:type="character" w:customStyle="1" w:styleId="WW-Absatz-Standardschriftart1">
    <w:name w:val="WW-Absatz-Standardschriftart1"/>
    <w:rsid w:val="00603712"/>
  </w:style>
  <w:style w:type="character" w:customStyle="1" w:styleId="WW-Absatz-Standardschriftart11">
    <w:name w:val="WW-Absatz-Standardschriftart11"/>
    <w:rsid w:val="00603712"/>
  </w:style>
  <w:style w:type="character" w:customStyle="1" w:styleId="WW-Absatz-Standardschriftart111">
    <w:name w:val="WW-Absatz-Standardschriftart111"/>
    <w:rsid w:val="00603712"/>
  </w:style>
  <w:style w:type="character" w:customStyle="1" w:styleId="WW8Num2z0">
    <w:name w:val="WW8Num2z0"/>
    <w:rsid w:val="00603712"/>
    <w:rPr>
      <w:rFonts w:ascii="Symbol" w:hAnsi="Symbol" w:cs="StarSymbol"/>
      <w:sz w:val="18"/>
      <w:szCs w:val="18"/>
    </w:rPr>
  </w:style>
  <w:style w:type="character" w:customStyle="1" w:styleId="WW-Absatz-Standardschriftart1111">
    <w:name w:val="WW-Absatz-Standardschriftart1111"/>
    <w:rsid w:val="00603712"/>
  </w:style>
  <w:style w:type="character" w:customStyle="1" w:styleId="WW-Absatz-Standardschriftart11111">
    <w:name w:val="WW-Absatz-Standardschriftart11111"/>
    <w:rsid w:val="00603712"/>
  </w:style>
  <w:style w:type="character" w:customStyle="1" w:styleId="WW-Absatz-Standardschriftart111111">
    <w:name w:val="WW-Absatz-Standardschriftart111111"/>
    <w:rsid w:val="00603712"/>
  </w:style>
  <w:style w:type="character" w:customStyle="1" w:styleId="WW-Absatz-Standardschriftart1111111">
    <w:name w:val="WW-Absatz-Standardschriftart1111111"/>
    <w:rsid w:val="00603712"/>
  </w:style>
  <w:style w:type="character" w:customStyle="1" w:styleId="WW-Absatz-Standardschriftart11111111">
    <w:name w:val="WW-Absatz-Standardschriftart11111111"/>
    <w:rsid w:val="00603712"/>
  </w:style>
  <w:style w:type="character" w:customStyle="1" w:styleId="WW-DefaultParagraphFont">
    <w:name w:val="WW-Default Paragraph Font"/>
    <w:rsid w:val="00603712"/>
  </w:style>
  <w:style w:type="character" w:customStyle="1" w:styleId="WW-Absatz-Standardschriftart111111111">
    <w:name w:val="WW-Absatz-Standardschriftart111111111"/>
    <w:rsid w:val="00603712"/>
  </w:style>
  <w:style w:type="character" w:customStyle="1" w:styleId="WW-Absatz-Standardschriftart1111111111">
    <w:name w:val="WW-Absatz-Standardschriftart1111111111"/>
    <w:rsid w:val="00603712"/>
  </w:style>
  <w:style w:type="character" w:customStyle="1" w:styleId="WW-Absatz-Standardschriftart11111111111">
    <w:name w:val="WW-Absatz-Standardschriftart11111111111"/>
    <w:rsid w:val="00603712"/>
  </w:style>
  <w:style w:type="character" w:customStyle="1" w:styleId="WW-Absatz-Standardschriftart111111111111">
    <w:name w:val="WW-Absatz-Standardschriftart111111111111"/>
    <w:rsid w:val="00603712"/>
  </w:style>
  <w:style w:type="character" w:customStyle="1" w:styleId="WW-DefaultParagraphFont1">
    <w:name w:val="WW-Default Paragraph Font1"/>
    <w:rsid w:val="00603712"/>
  </w:style>
  <w:style w:type="character" w:customStyle="1" w:styleId="Bullets">
    <w:name w:val="Bullets"/>
    <w:rsid w:val="00603712"/>
    <w:rPr>
      <w:rFonts w:ascii="StarSymbol" w:eastAsia="StarSymbol" w:hAnsi="StarSymbol" w:cs="StarSymbol"/>
      <w:sz w:val="18"/>
      <w:szCs w:val="18"/>
    </w:rPr>
  </w:style>
  <w:style w:type="paragraph" w:customStyle="1" w:styleId="TableContents">
    <w:name w:val="Table Contents"/>
    <w:basedOn w:val="Normal"/>
    <w:rsid w:val="00603712"/>
    <w:pPr>
      <w:suppressLineNumbers/>
      <w:suppressAutoHyphens w:val="0"/>
    </w:pPr>
    <w:rPr>
      <w:lang w:eastAsia="en-US"/>
    </w:rPr>
  </w:style>
  <w:style w:type="paragraph" w:customStyle="1" w:styleId="TableHeading">
    <w:name w:val="Table Heading"/>
    <w:basedOn w:val="TableContents"/>
    <w:rsid w:val="00603712"/>
    <w:pPr>
      <w:jc w:val="center"/>
    </w:pPr>
    <w:rPr>
      <w:b/>
      <w:bCs/>
    </w:rPr>
  </w:style>
  <w:style w:type="paragraph" w:customStyle="1" w:styleId="CharCharCharCharCharChar1CharCharCharCharCharCharCharCharCharCharCharCharCharCharCharCharCharCharChar">
    <w:name w:val="Char Char Char Char Char Char1 Char Char Char Char Char Char Char Char Char Char Char Char Char Char Char Char Char Char Char"/>
    <w:basedOn w:val="Normal"/>
    <w:semiHidden/>
    <w:rsid w:val="00603712"/>
    <w:pPr>
      <w:suppressAutoHyphens w:val="0"/>
      <w:spacing w:after="160" w:line="240" w:lineRule="exact"/>
    </w:pPr>
    <w:rPr>
      <w:rFonts w:ascii="Arial" w:hAnsi="Arial"/>
      <w:sz w:val="22"/>
      <w:szCs w:val="22"/>
      <w:lang w:eastAsia="en-US"/>
    </w:rPr>
  </w:style>
  <w:style w:type="character" w:customStyle="1" w:styleId="BodyText3Char">
    <w:name w:val="Body Text 3 Char"/>
    <w:link w:val="BodyText3"/>
    <w:rsid w:val="00603712"/>
    <w:rPr>
      <w:rFonts w:ascii=".VnTimeH" w:hAnsi=".VnTimeH"/>
      <w:b/>
      <w:sz w:val="24"/>
    </w:rPr>
  </w:style>
  <w:style w:type="paragraph" w:customStyle="1" w:styleId="CharCharChar1Char0">
    <w:name w:val="Char Char Char1 Char"/>
    <w:next w:val="BodyTextIndent"/>
    <w:autoRedefine/>
    <w:rsid w:val="00603712"/>
    <w:pPr>
      <w:widowControl w:val="0"/>
      <w:shd w:val="clear" w:color="auto" w:fill="000080"/>
      <w:jc w:val="both"/>
    </w:pPr>
    <w:rPr>
      <w:rFonts w:ascii="Tahoma" w:eastAsia="SimSun" w:hAnsi="Tahoma"/>
      <w:kern w:val="2"/>
      <w:sz w:val="24"/>
      <w:szCs w:val="24"/>
      <w:lang w:eastAsia="zh-CN"/>
    </w:rPr>
  </w:style>
  <w:style w:type="character" w:customStyle="1" w:styleId="fontstyle01">
    <w:name w:val="fontstyle01"/>
    <w:rsid w:val="00603712"/>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6431">
      <w:bodyDiv w:val="1"/>
      <w:marLeft w:val="0"/>
      <w:marRight w:val="0"/>
      <w:marTop w:val="0"/>
      <w:marBottom w:val="0"/>
      <w:divBdr>
        <w:top w:val="none" w:sz="0" w:space="0" w:color="auto"/>
        <w:left w:val="none" w:sz="0" w:space="0" w:color="auto"/>
        <w:bottom w:val="none" w:sz="0" w:space="0" w:color="auto"/>
        <w:right w:val="none" w:sz="0" w:space="0" w:color="auto"/>
      </w:divBdr>
    </w:div>
    <w:div w:id="6637493">
      <w:bodyDiv w:val="1"/>
      <w:marLeft w:val="0"/>
      <w:marRight w:val="0"/>
      <w:marTop w:val="0"/>
      <w:marBottom w:val="0"/>
      <w:divBdr>
        <w:top w:val="none" w:sz="0" w:space="0" w:color="auto"/>
        <w:left w:val="none" w:sz="0" w:space="0" w:color="auto"/>
        <w:bottom w:val="none" w:sz="0" w:space="0" w:color="auto"/>
        <w:right w:val="none" w:sz="0" w:space="0" w:color="auto"/>
      </w:divBdr>
    </w:div>
    <w:div w:id="7148495">
      <w:bodyDiv w:val="1"/>
      <w:marLeft w:val="0"/>
      <w:marRight w:val="0"/>
      <w:marTop w:val="0"/>
      <w:marBottom w:val="0"/>
      <w:divBdr>
        <w:top w:val="none" w:sz="0" w:space="0" w:color="auto"/>
        <w:left w:val="none" w:sz="0" w:space="0" w:color="auto"/>
        <w:bottom w:val="none" w:sz="0" w:space="0" w:color="auto"/>
        <w:right w:val="none" w:sz="0" w:space="0" w:color="auto"/>
      </w:divBdr>
    </w:div>
    <w:div w:id="8409419">
      <w:bodyDiv w:val="1"/>
      <w:marLeft w:val="0"/>
      <w:marRight w:val="0"/>
      <w:marTop w:val="0"/>
      <w:marBottom w:val="0"/>
      <w:divBdr>
        <w:top w:val="none" w:sz="0" w:space="0" w:color="auto"/>
        <w:left w:val="none" w:sz="0" w:space="0" w:color="auto"/>
        <w:bottom w:val="none" w:sz="0" w:space="0" w:color="auto"/>
        <w:right w:val="none" w:sz="0" w:space="0" w:color="auto"/>
      </w:divBdr>
    </w:div>
    <w:div w:id="58485781">
      <w:bodyDiv w:val="1"/>
      <w:marLeft w:val="0"/>
      <w:marRight w:val="0"/>
      <w:marTop w:val="0"/>
      <w:marBottom w:val="0"/>
      <w:divBdr>
        <w:top w:val="none" w:sz="0" w:space="0" w:color="auto"/>
        <w:left w:val="none" w:sz="0" w:space="0" w:color="auto"/>
        <w:bottom w:val="none" w:sz="0" w:space="0" w:color="auto"/>
        <w:right w:val="none" w:sz="0" w:space="0" w:color="auto"/>
      </w:divBdr>
    </w:div>
    <w:div w:id="72821929">
      <w:bodyDiv w:val="1"/>
      <w:marLeft w:val="0"/>
      <w:marRight w:val="0"/>
      <w:marTop w:val="0"/>
      <w:marBottom w:val="0"/>
      <w:divBdr>
        <w:top w:val="none" w:sz="0" w:space="0" w:color="auto"/>
        <w:left w:val="none" w:sz="0" w:space="0" w:color="auto"/>
        <w:bottom w:val="none" w:sz="0" w:space="0" w:color="auto"/>
        <w:right w:val="none" w:sz="0" w:space="0" w:color="auto"/>
      </w:divBdr>
    </w:div>
    <w:div w:id="110899281">
      <w:bodyDiv w:val="1"/>
      <w:marLeft w:val="0"/>
      <w:marRight w:val="0"/>
      <w:marTop w:val="0"/>
      <w:marBottom w:val="0"/>
      <w:divBdr>
        <w:top w:val="none" w:sz="0" w:space="0" w:color="auto"/>
        <w:left w:val="none" w:sz="0" w:space="0" w:color="auto"/>
        <w:bottom w:val="none" w:sz="0" w:space="0" w:color="auto"/>
        <w:right w:val="none" w:sz="0" w:space="0" w:color="auto"/>
      </w:divBdr>
    </w:div>
    <w:div w:id="124467208">
      <w:bodyDiv w:val="1"/>
      <w:marLeft w:val="0"/>
      <w:marRight w:val="0"/>
      <w:marTop w:val="0"/>
      <w:marBottom w:val="0"/>
      <w:divBdr>
        <w:top w:val="none" w:sz="0" w:space="0" w:color="auto"/>
        <w:left w:val="none" w:sz="0" w:space="0" w:color="auto"/>
        <w:bottom w:val="none" w:sz="0" w:space="0" w:color="auto"/>
        <w:right w:val="none" w:sz="0" w:space="0" w:color="auto"/>
      </w:divBdr>
    </w:div>
    <w:div w:id="130558598">
      <w:bodyDiv w:val="1"/>
      <w:marLeft w:val="0"/>
      <w:marRight w:val="0"/>
      <w:marTop w:val="0"/>
      <w:marBottom w:val="0"/>
      <w:divBdr>
        <w:top w:val="none" w:sz="0" w:space="0" w:color="auto"/>
        <w:left w:val="none" w:sz="0" w:space="0" w:color="auto"/>
        <w:bottom w:val="none" w:sz="0" w:space="0" w:color="auto"/>
        <w:right w:val="none" w:sz="0" w:space="0" w:color="auto"/>
      </w:divBdr>
    </w:div>
    <w:div w:id="151920241">
      <w:bodyDiv w:val="1"/>
      <w:marLeft w:val="0"/>
      <w:marRight w:val="0"/>
      <w:marTop w:val="0"/>
      <w:marBottom w:val="0"/>
      <w:divBdr>
        <w:top w:val="none" w:sz="0" w:space="0" w:color="auto"/>
        <w:left w:val="none" w:sz="0" w:space="0" w:color="auto"/>
        <w:bottom w:val="none" w:sz="0" w:space="0" w:color="auto"/>
        <w:right w:val="none" w:sz="0" w:space="0" w:color="auto"/>
      </w:divBdr>
    </w:div>
    <w:div w:id="164823577">
      <w:bodyDiv w:val="1"/>
      <w:marLeft w:val="0"/>
      <w:marRight w:val="0"/>
      <w:marTop w:val="0"/>
      <w:marBottom w:val="0"/>
      <w:divBdr>
        <w:top w:val="none" w:sz="0" w:space="0" w:color="auto"/>
        <w:left w:val="none" w:sz="0" w:space="0" w:color="auto"/>
        <w:bottom w:val="none" w:sz="0" w:space="0" w:color="auto"/>
        <w:right w:val="none" w:sz="0" w:space="0" w:color="auto"/>
      </w:divBdr>
      <w:divsChild>
        <w:div w:id="943727449">
          <w:marLeft w:val="0"/>
          <w:marRight w:val="0"/>
          <w:marTop w:val="0"/>
          <w:marBottom w:val="0"/>
          <w:divBdr>
            <w:top w:val="none" w:sz="0" w:space="0" w:color="auto"/>
            <w:left w:val="none" w:sz="0" w:space="0" w:color="auto"/>
            <w:bottom w:val="none" w:sz="0" w:space="0" w:color="auto"/>
            <w:right w:val="none" w:sz="0" w:space="0" w:color="auto"/>
          </w:divBdr>
          <w:divsChild>
            <w:div w:id="266428381">
              <w:marLeft w:val="0"/>
              <w:marRight w:val="0"/>
              <w:marTop w:val="0"/>
              <w:marBottom w:val="0"/>
              <w:divBdr>
                <w:top w:val="none" w:sz="0" w:space="0" w:color="auto"/>
                <w:left w:val="none" w:sz="0" w:space="0" w:color="auto"/>
                <w:bottom w:val="none" w:sz="0" w:space="0" w:color="auto"/>
                <w:right w:val="none" w:sz="0" w:space="0" w:color="auto"/>
              </w:divBdr>
              <w:divsChild>
                <w:div w:id="1151945607">
                  <w:marLeft w:val="0"/>
                  <w:marRight w:val="-105"/>
                  <w:marTop w:val="0"/>
                  <w:marBottom w:val="0"/>
                  <w:divBdr>
                    <w:top w:val="none" w:sz="0" w:space="0" w:color="auto"/>
                    <w:left w:val="none" w:sz="0" w:space="0" w:color="auto"/>
                    <w:bottom w:val="none" w:sz="0" w:space="0" w:color="auto"/>
                    <w:right w:val="none" w:sz="0" w:space="0" w:color="auto"/>
                  </w:divBdr>
                  <w:divsChild>
                    <w:div w:id="878129664">
                      <w:marLeft w:val="0"/>
                      <w:marRight w:val="0"/>
                      <w:marTop w:val="0"/>
                      <w:marBottom w:val="420"/>
                      <w:divBdr>
                        <w:top w:val="none" w:sz="0" w:space="0" w:color="auto"/>
                        <w:left w:val="none" w:sz="0" w:space="0" w:color="auto"/>
                        <w:bottom w:val="none" w:sz="0" w:space="0" w:color="auto"/>
                        <w:right w:val="none" w:sz="0" w:space="0" w:color="auto"/>
                      </w:divBdr>
                      <w:divsChild>
                        <w:div w:id="1951426872">
                          <w:marLeft w:val="240"/>
                          <w:marRight w:val="240"/>
                          <w:marTop w:val="0"/>
                          <w:marBottom w:val="165"/>
                          <w:divBdr>
                            <w:top w:val="none" w:sz="0" w:space="0" w:color="auto"/>
                            <w:left w:val="none" w:sz="0" w:space="0" w:color="auto"/>
                            <w:bottom w:val="none" w:sz="0" w:space="0" w:color="auto"/>
                            <w:right w:val="none" w:sz="0" w:space="0" w:color="auto"/>
                          </w:divBdr>
                          <w:divsChild>
                            <w:div w:id="1687629987">
                              <w:marLeft w:val="150"/>
                              <w:marRight w:val="0"/>
                              <w:marTop w:val="0"/>
                              <w:marBottom w:val="0"/>
                              <w:divBdr>
                                <w:top w:val="none" w:sz="0" w:space="0" w:color="auto"/>
                                <w:left w:val="none" w:sz="0" w:space="0" w:color="auto"/>
                                <w:bottom w:val="none" w:sz="0" w:space="0" w:color="auto"/>
                                <w:right w:val="none" w:sz="0" w:space="0" w:color="auto"/>
                              </w:divBdr>
                              <w:divsChild>
                                <w:div w:id="74480751">
                                  <w:marLeft w:val="0"/>
                                  <w:marRight w:val="0"/>
                                  <w:marTop w:val="0"/>
                                  <w:marBottom w:val="0"/>
                                  <w:divBdr>
                                    <w:top w:val="none" w:sz="0" w:space="0" w:color="auto"/>
                                    <w:left w:val="none" w:sz="0" w:space="0" w:color="auto"/>
                                    <w:bottom w:val="none" w:sz="0" w:space="0" w:color="auto"/>
                                    <w:right w:val="none" w:sz="0" w:space="0" w:color="auto"/>
                                  </w:divBdr>
                                  <w:divsChild>
                                    <w:div w:id="600113609">
                                      <w:marLeft w:val="0"/>
                                      <w:marRight w:val="0"/>
                                      <w:marTop w:val="0"/>
                                      <w:marBottom w:val="0"/>
                                      <w:divBdr>
                                        <w:top w:val="none" w:sz="0" w:space="0" w:color="auto"/>
                                        <w:left w:val="none" w:sz="0" w:space="0" w:color="auto"/>
                                        <w:bottom w:val="none" w:sz="0" w:space="0" w:color="auto"/>
                                        <w:right w:val="none" w:sz="0" w:space="0" w:color="auto"/>
                                      </w:divBdr>
                                      <w:divsChild>
                                        <w:div w:id="1982733999">
                                          <w:marLeft w:val="0"/>
                                          <w:marRight w:val="0"/>
                                          <w:marTop w:val="0"/>
                                          <w:marBottom w:val="60"/>
                                          <w:divBdr>
                                            <w:top w:val="none" w:sz="0" w:space="0" w:color="auto"/>
                                            <w:left w:val="none" w:sz="0" w:space="0" w:color="auto"/>
                                            <w:bottom w:val="none" w:sz="0" w:space="0" w:color="auto"/>
                                            <w:right w:val="none" w:sz="0" w:space="0" w:color="auto"/>
                                          </w:divBdr>
                                          <w:divsChild>
                                            <w:div w:id="1195921033">
                                              <w:marLeft w:val="0"/>
                                              <w:marRight w:val="0"/>
                                              <w:marTop w:val="0"/>
                                              <w:marBottom w:val="0"/>
                                              <w:divBdr>
                                                <w:top w:val="none" w:sz="0" w:space="0" w:color="auto"/>
                                                <w:left w:val="none" w:sz="0" w:space="0" w:color="auto"/>
                                                <w:bottom w:val="none" w:sz="0" w:space="0" w:color="auto"/>
                                                <w:right w:val="none" w:sz="0" w:space="0" w:color="auto"/>
                                              </w:divBdr>
                                            </w:div>
                                            <w:div w:id="197921977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041385">
      <w:bodyDiv w:val="1"/>
      <w:marLeft w:val="0"/>
      <w:marRight w:val="0"/>
      <w:marTop w:val="0"/>
      <w:marBottom w:val="0"/>
      <w:divBdr>
        <w:top w:val="none" w:sz="0" w:space="0" w:color="auto"/>
        <w:left w:val="none" w:sz="0" w:space="0" w:color="auto"/>
        <w:bottom w:val="none" w:sz="0" w:space="0" w:color="auto"/>
        <w:right w:val="none" w:sz="0" w:space="0" w:color="auto"/>
      </w:divBdr>
    </w:div>
    <w:div w:id="190725860">
      <w:bodyDiv w:val="1"/>
      <w:marLeft w:val="0"/>
      <w:marRight w:val="0"/>
      <w:marTop w:val="0"/>
      <w:marBottom w:val="0"/>
      <w:divBdr>
        <w:top w:val="none" w:sz="0" w:space="0" w:color="auto"/>
        <w:left w:val="none" w:sz="0" w:space="0" w:color="auto"/>
        <w:bottom w:val="none" w:sz="0" w:space="0" w:color="auto"/>
        <w:right w:val="none" w:sz="0" w:space="0" w:color="auto"/>
      </w:divBdr>
    </w:div>
    <w:div w:id="192613492">
      <w:bodyDiv w:val="1"/>
      <w:marLeft w:val="0"/>
      <w:marRight w:val="0"/>
      <w:marTop w:val="0"/>
      <w:marBottom w:val="0"/>
      <w:divBdr>
        <w:top w:val="none" w:sz="0" w:space="0" w:color="auto"/>
        <w:left w:val="none" w:sz="0" w:space="0" w:color="auto"/>
        <w:bottom w:val="none" w:sz="0" w:space="0" w:color="auto"/>
        <w:right w:val="none" w:sz="0" w:space="0" w:color="auto"/>
      </w:divBdr>
    </w:div>
    <w:div w:id="199128450">
      <w:bodyDiv w:val="1"/>
      <w:marLeft w:val="0"/>
      <w:marRight w:val="0"/>
      <w:marTop w:val="0"/>
      <w:marBottom w:val="0"/>
      <w:divBdr>
        <w:top w:val="none" w:sz="0" w:space="0" w:color="auto"/>
        <w:left w:val="none" w:sz="0" w:space="0" w:color="auto"/>
        <w:bottom w:val="none" w:sz="0" w:space="0" w:color="auto"/>
        <w:right w:val="none" w:sz="0" w:space="0" w:color="auto"/>
      </w:divBdr>
    </w:div>
    <w:div w:id="225578932">
      <w:bodyDiv w:val="1"/>
      <w:marLeft w:val="0"/>
      <w:marRight w:val="0"/>
      <w:marTop w:val="0"/>
      <w:marBottom w:val="0"/>
      <w:divBdr>
        <w:top w:val="none" w:sz="0" w:space="0" w:color="auto"/>
        <w:left w:val="none" w:sz="0" w:space="0" w:color="auto"/>
        <w:bottom w:val="none" w:sz="0" w:space="0" w:color="auto"/>
        <w:right w:val="none" w:sz="0" w:space="0" w:color="auto"/>
      </w:divBdr>
    </w:div>
    <w:div w:id="225798892">
      <w:bodyDiv w:val="1"/>
      <w:marLeft w:val="0"/>
      <w:marRight w:val="0"/>
      <w:marTop w:val="0"/>
      <w:marBottom w:val="0"/>
      <w:divBdr>
        <w:top w:val="none" w:sz="0" w:space="0" w:color="auto"/>
        <w:left w:val="none" w:sz="0" w:space="0" w:color="auto"/>
        <w:bottom w:val="none" w:sz="0" w:space="0" w:color="auto"/>
        <w:right w:val="none" w:sz="0" w:space="0" w:color="auto"/>
      </w:divBdr>
    </w:div>
    <w:div w:id="226570865">
      <w:bodyDiv w:val="1"/>
      <w:marLeft w:val="0"/>
      <w:marRight w:val="0"/>
      <w:marTop w:val="0"/>
      <w:marBottom w:val="0"/>
      <w:divBdr>
        <w:top w:val="none" w:sz="0" w:space="0" w:color="auto"/>
        <w:left w:val="none" w:sz="0" w:space="0" w:color="auto"/>
        <w:bottom w:val="none" w:sz="0" w:space="0" w:color="auto"/>
        <w:right w:val="none" w:sz="0" w:space="0" w:color="auto"/>
      </w:divBdr>
    </w:div>
    <w:div w:id="238174085">
      <w:bodyDiv w:val="1"/>
      <w:marLeft w:val="0"/>
      <w:marRight w:val="0"/>
      <w:marTop w:val="0"/>
      <w:marBottom w:val="0"/>
      <w:divBdr>
        <w:top w:val="none" w:sz="0" w:space="0" w:color="auto"/>
        <w:left w:val="none" w:sz="0" w:space="0" w:color="auto"/>
        <w:bottom w:val="none" w:sz="0" w:space="0" w:color="auto"/>
        <w:right w:val="none" w:sz="0" w:space="0" w:color="auto"/>
      </w:divBdr>
    </w:div>
    <w:div w:id="263652561">
      <w:bodyDiv w:val="1"/>
      <w:marLeft w:val="0"/>
      <w:marRight w:val="0"/>
      <w:marTop w:val="0"/>
      <w:marBottom w:val="0"/>
      <w:divBdr>
        <w:top w:val="none" w:sz="0" w:space="0" w:color="auto"/>
        <w:left w:val="none" w:sz="0" w:space="0" w:color="auto"/>
        <w:bottom w:val="none" w:sz="0" w:space="0" w:color="auto"/>
        <w:right w:val="none" w:sz="0" w:space="0" w:color="auto"/>
      </w:divBdr>
    </w:div>
    <w:div w:id="264383132">
      <w:bodyDiv w:val="1"/>
      <w:marLeft w:val="0"/>
      <w:marRight w:val="0"/>
      <w:marTop w:val="0"/>
      <w:marBottom w:val="0"/>
      <w:divBdr>
        <w:top w:val="none" w:sz="0" w:space="0" w:color="auto"/>
        <w:left w:val="none" w:sz="0" w:space="0" w:color="auto"/>
        <w:bottom w:val="none" w:sz="0" w:space="0" w:color="auto"/>
        <w:right w:val="none" w:sz="0" w:space="0" w:color="auto"/>
      </w:divBdr>
    </w:div>
    <w:div w:id="269243012">
      <w:bodyDiv w:val="1"/>
      <w:marLeft w:val="0"/>
      <w:marRight w:val="0"/>
      <w:marTop w:val="0"/>
      <w:marBottom w:val="0"/>
      <w:divBdr>
        <w:top w:val="none" w:sz="0" w:space="0" w:color="auto"/>
        <w:left w:val="none" w:sz="0" w:space="0" w:color="auto"/>
        <w:bottom w:val="none" w:sz="0" w:space="0" w:color="auto"/>
        <w:right w:val="none" w:sz="0" w:space="0" w:color="auto"/>
      </w:divBdr>
    </w:div>
    <w:div w:id="300770767">
      <w:bodyDiv w:val="1"/>
      <w:marLeft w:val="0"/>
      <w:marRight w:val="0"/>
      <w:marTop w:val="0"/>
      <w:marBottom w:val="0"/>
      <w:divBdr>
        <w:top w:val="none" w:sz="0" w:space="0" w:color="auto"/>
        <w:left w:val="none" w:sz="0" w:space="0" w:color="auto"/>
        <w:bottom w:val="none" w:sz="0" w:space="0" w:color="auto"/>
        <w:right w:val="none" w:sz="0" w:space="0" w:color="auto"/>
      </w:divBdr>
    </w:div>
    <w:div w:id="307127549">
      <w:bodyDiv w:val="1"/>
      <w:marLeft w:val="0"/>
      <w:marRight w:val="0"/>
      <w:marTop w:val="0"/>
      <w:marBottom w:val="0"/>
      <w:divBdr>
        <w:top w:val="none" w:sz="0" w:space="0" w:color="auto"/>
        <w:left w:val="none" w:sz="0" w:space="0" w:color="auto"/>
        <w:bottom w:val="none" w:sz="0" w:space="0" w:color="auto"/>
        <w:right w:val="none" w:sz="0" w:space="0" w:color="auto"/>
      </w:divBdr>
    </w:div>
    <w:div w:id="329598824">
      <w:bodyDiv w:val="1"/>
      <w:marLeft w:val="0"/>
      <w:marRight w:val="0"/>
      <w:marTop w:val="0"/>
      <w:marBottom w:val="0"/>
      <w:divBdr>
        <w:top w:val="none" w:sz="0" w:space="0" w:color="auto"/>
        <w:left w:val="none" w:sz="0" w:space="0" w:color="auto"/>
        <w:bottom w:val="none" w:sz="0" w:space="0" w:color="auto"/>
        <w:right w:val="none" w:sz="0" w:space="0" w:color="auto"/>
      </w:divBdr>
    </w:div>
    <w:div w:id="413358445">
      <w:bodyDiv w:val="1"/>
      <w:marLeft w:val="0"/>
      <w:marRight w:val="0"/>
      <w:marTop w:val="0"/>
      <w:marBottom w:val="0"/>
      <w:divBdr>
        <w:top w:val="none" w:sz="0" w:space="0" w:color="auto"/>
        <w:left w:val="none" w:sz="0" w:space="0" w:color="auto"/>
        <w:bottom w:val="none" w:sz="0" w:space="0" w:color="auto"/>
        <w:right w:val="none" w:sz="0" w:space="0" w:color="auto"/>
      </w:divBdr>
    </w:div>
    <w:div w:id="427040296">
      <w:bodyDiv w:val="1"/>
      <w:marLeft w:val="0"/>
      <w:marRight w:val="0"/>
      <w:marTop w:val="0"/>
      <w:marBottom w:val="0"/>
      <w:divBdr>
        <w:top w:val="none" w:sz="0" w:space="0" w:color="auto"/>
        <w:left w:val="none" w:sz="0" w:space="0" w:color="auto"/>
        <w:bottom w:val="none" w:sz="0" w:space="0" w:color="auto"/>
        <w:right w:val="none" w:sz="0" w:space="0" w:color="auto"/>
      </w:divBdr>
    </w:div>
    <w:div w:id="428358540">
      <w:bodyDiv w:val="1"/>
      <w:marLeft w:val="0"/>
      <w:marRight w:val="0"/>
      <w:marTop w:val="0"/>
      <w:marBottom w:val="0"/>
      <w:divBdr>
        <w:top w:val="none" w:sz="0" w:space="0" w:color="auto"/>
        <w:left w:val="none" w:sz="0" w:space="0" w:color="auto"/>
        <w:bottom w:val="none" w:sz="0" w:space="0" w:color="auto"/>
        <w:right w:val="none" w:sz="0" w:space="0" w:color="auto"/>
      </w:divBdr>
    </w:div>
    <w:div w:id="433399683">
      <w:bodyDiv w:val="1"/>
      <w:marLeft w:val="0"/>
      <w:marRight w:val="0"/>
      <w:marTop w:val="0"/>
      <w:marBottom w:val="0"/>
      <w:divBdr>
        <w:top w:val="none" w:sz="0" w:space="0" w:color="auto"/>
        <w:left w:val="none" w:sz="0" w:space="0" w:color="auto"/>
        <w:bottom w:val="none" w:sz="0" w:space="0" w:color="auto"/>
        <w:right w:val="none" w:sz="0" w:space="0" w:color="auto"/>
      </w:divBdr>
    </w:div>
    <w:div w:id="441002315">
      <w:bodyDiv w:val="1"/>
      <w:marLeft w:val="0"/>
      <w:marRight w:val="0"/>
      <w:marTop w:val="0"/>
      <w:marBottom w:val="0"/>
      <w:divBdr>
        <w:top w:val="none" w:sz="0" w:space="0" w:color="auto"/>
        <w:left w:val="none" w:sz="0" w:space="0" w:color="auto"/>
        <w:bottom w:val="none" w:sz="0" w:space="0" w:color="auto"/>
        <w:right w:val="none" w:sz="0" w:space="0" w:color="auto"/>
      </w:divBdr>
    </w:div>
    <w:div w:id="449202523">
      <w:bodyDiv w:val="1"/>
      <w:marLeft w:val="0"/>
      <w:marRight w:val="0"/>
      <w:marTop w:val="0"/>
      <w:marBottom w:val="0"/>
      <w:divBdr>
        <w:top w:val="none" w:sz="0" w:space="0" w:color="auto"/>
        <w:left w:val="none" w:sz="0" w:space="0" w:color="auto"/>
        <w:bottom w:val="none" w:sz="0" w:space="0" w:color="auto"/>
        <w:right w:val="none" w:sz="0" w:space="0" w:color="auto"/>
      </w:divBdr>
    </w:div>
    <w:div w:id="454720646">
      <w:bodyDiv w:val="1"/>
      <w:marLeft w:val="0"/>
      <w:marRight w:val="0"/>
      <w:marTop w:val="0"/>
      <w:marBottom w:val="0"/>
      <w:divBdr>
        <w:top w:val="none" w:sz="0" w:space="0" w:color="auto"/>
        <w:left w:val="none" w:sz="0" w:space="0" w:color="auto"/>
        <w:bottom w:val="none" w:sz="0" w:space="0" w:color="auto"/>
        <w:right w:val="none" w:sz="0" w:space="0" w:color="auto"/>
      </w:divBdr>
    </w:div>
    <w:div w:id="471558895">
      <w:bodyDiv w:val="1"/>
      <w:marLeft w:val="0"/>
      <w:marRight w:val="0"/>
      <w:marTop w:val="0"/>
      <w:marBottom w:val="0"/>
      <w:divBdr>
        <w:top w:val="none" w:sz="0" w:space="0" w:color="auto"/>
        <w:left w:val="none" w:sz="0" w:space="0" w:color="auto"/>
        <w:bottom w:val="none" w:sz="0" w:space="0" w:color="auto"/>
        <w:right w:val="none" w:sz="0" w:space="0" w:color="auto"/>
      </w:divBdr>
    </w:div>
    <w:div w:id="472329010">
      <w:bodyDiv w:val="1"/>
      <w:marLeft w:val="0"/>
      <w:marRight w:val="0"/>
      <w:marTop w:val="0"/>
      <w:marBottom w:val="0"/>
      <w:divBdr>
        <w:top w:val="none" w:sz="0" w:space="0" w:color="auto"/>
        <w:left w:val="none" w:sz="0" w:space="0" w:color="auto"/>
        <w:bottom w:val="none" w:sz="0" w:space="0" w:color="auto"/>
        <w:right w:val="none" w:sz="0" w:space="0" w:color="auto"/>
      </w:divBdr>
    </w:div>
    <w:div w:id="504561996">
      <w:bodyDiv w:val="1"/>
      <w:marLeft w:val="0"/>
      <w:marRight w:val="0"/>
      <w:marTop w:val="0"/>
      <w:marBottom w:val="0"/>
      <w:divBdr>
        <w:top w:val="none" w:sz="0" w:space="0" w:color="auto"/>
        <w:left w:val="none" w:sz="0" w:space="0" w:color="auto"/>
        <w:bottom w:val="none" w:sz="0" w:space="0" w:color="auto"/>
        <w:right w:val="none" w:sz="0" w:space="0" w:color="auto"/>
      </w:divBdr>
    </w:div>
    <w:div w:id="512766094">
      <w:bodyDiv w:val="1"/>
      <w:marLeft w:val="0"/>
      <w:marRight w:val="0"/>
      <w:marTop w:val="0"/>
      <w:marBottom w:val="0"/>
      <w:divBdr>
        <w:top w:val="none" w:sz="0" w:space="0" w:color="auto"/>
        <w:left w:val="none" w:sz="0" w:space="0" w:color="auto"/>
        <w:bottom w:val="none" w:sz="0" w:space="0" w:color="auto"/>
        <w:right w:val="none" w:sz="0" w:space="0" w:color="auto"/>
      </w:divBdr>
    </w:div>
    <w:div w:id="523832878">
      <w:bodyDiv w:val="1"/>
      <w:marLeft w:val="0"/>
      <w:marRight w:val="0"/>
      <w:marTop w:val="0"/>
      <w:marBottom w:val="0"/>
      <w:divBdr>
        <w:top w:val="none" w:sz="0" w:space="0" w:color="auto"/>
        <w:left w:val="none" w:sz="0" w:space="0" w:color="auto"/>
        <w:bottom w:val="none" w:sz="0" w:space="0" w:color="auto"/>
        <w:right w:val="none" w:sz="0" w:space="0" w:color="auto"/>
      </w:divBdr>
    </w:div>
    <w:div w:id="532033896">
      <w:bodyDiv w:val="1"/>
      <w:marLeft w:val="0"/>
      <w:marRight w:val="0"/>
      <w:marTop w:val="0"/>
      <w:marBottom w:val="0"/>
      <w:divBdr>
        <w:top w:val="none" w:sz="0" w:space="0" w:color="auto"/>
        <w:left w:val="none" w:sz="0" w:space="0" w:color="auto"/>
        <w:bottom w:val="none" w:sz="0" w:space="0" w:color="auto"/>
        <w:right w:val="none" w:sz="0" w:space="0" w:color="auto"/>
      </w:divBdr>
    </w:div>
    <w:div w:id="536311110">
      <w:bodyDiv w:val="1"/>
      <w:marLeft w:val="0"/>
      <w:marRight w:val="0"/>
      <w:marTop w:val="0"/>
      <w:marBottom w:val="0"/>
      <w:divBdr>
        <w:top w:val="none" w:sz="0" w:space="0" w:color="auto"/>
        <w:left w:val="none" w:sz="0" w:space="0" w:color="auto"/>
        <w:bottom w:val="none" w:sz="0" w:space="0" w:color="auto"/>
        <w:right w:val="none" w:sz="0" w:space="0" w:color="auto"/>
      </w:divBdr>
    </w:div>
    <w:div w:id="551888510">
      <w:bodyDiv w:val="1"/>
      <w:marLeft w:val="0"/>
      <w:marRight w:val="0"/>
      <w:marTop w:val="0"/>
      <w:marBottom w:val="0"/>
      <w:divBdr>
        <w:top w:val="none" w:sz="0" w:space="0" w:color="auto"/>
        <w:left w:val="none" w:sz="0" w:space="0" w:color="auto"/>
        <w:bottom w:val="none" w:sz="0" w:space="0" w:color="auto"/>
        <w:right w:val="none" w:sz="0" w:space="0" w:color="auto"/>
      </w:divBdr>
    </w:div>
    <w:div w:id="557206619">
      <w:bodyDiv w:val="1"/>
      <w:marLeft w:val="0"/>
      <w:marRight w:val="0"/>
      <w:marTop w:val="0"/>
      <w:marBottom w:val="0"/>
      <w:divBdr>
        <w:top w:val="none" w:sz="0" w:space="0" w:color="auto"/>
        <w:left w:val="none" w:sz="0" w:space="0" w:color="auto"/>
        <w:bottom w:val="none" w:sz="0" w:space="0" w:color="auto"/>
        <w:right w:val="none" w:sz="0" w:space="0" w:color="auto"/>
      </w:divBdr>
    </w:div>
    <w:div w:id="589121323">
      <w:bodyDiv w:val="1"/>
      <w:marLeft w:val="0"/>
      <w:marRight w:val="0"/>
      <w:marTop w:val="0"/>
      <w:marBottom w:val="0"/>
      <w:divBdr>
        <w:top w:val="none" w:sz="0" w:space="0" w:color="auto"/>
        <w:left w:val="none" w:sz="0" w:space="0" w:color="auto"/>
        <w:bottom w:val="none" w:sz="0" w:space="0" w:color="auto"/>
        <w:right w:val="none" w:sz="0" w:space="0" w:color="auto"/>
      </w:divBdr>
    </w:div>
    <w:div w:id="589123372">
      <w:bodyDiv w:val="1"/>
      <w:marLeft w:val="0"/>
      <w:marRight w:val="0"/>
      <w:marTop w:val="0"/>
      <w:marBottom w:val="0"/>
      <w:divBdr>
        <w:top w:val="none" w:sz="0" w:space="0" w:color="auto"/>
        <w:left w:val="none" w:sz="0" w:space="0" w:color="auto"/>
        <w:bottom w:val="none" w:sz="0" w:space="0" w:color="auto"/>
        <w:right w:val="none" w:sz="0" w:space="0" w:color="auto"/>
      </w:divBdr>
    </w:div>
    <w:div w:id="601376170">
      <w:bodyDiv w:val="1"/>
      <w:marLeft w:val="0"/>
      <w:marRight w:val="0"/>
      <w:marTop w:val="0"/>
      <w:marBottom w:val="0"/>
      <w:divBdr>
        <w:top w:val="none" w:sz="0" w:space="0" w:color="auto"/>
        <w:left w:val="none" w:sz="0" w:space="0" w:color="auto"/>
        <w:bottom w:val="none" w:sz="0" w:space="0" w:color="auto"/>
        <w:right w:val="none" w:sz="0" w:space="0" w:color="auto"/>
      </w:divBdr>
    </w:div>
    <w:div w:id="607005778">
      <w:bodyDiv w:val="1"/>
      <w:marLeft w:val="0"/>
      <w:marRight w:val="0"/>
      <w:marTop w:val="0"/>
      <w:marBottom w:val="0"/>
      <w:divBdr>
        <w:top w:val="none" w:sz="0" w:space="0" w:color="auto"/>
        <w:left w:val="none" w:sz="0" w:space="0" w:color="auto"/>
        <w:bottom w:val="none" w:sz="0" w:space="0" w:color="auto"/>
        <w:right w:val="none" w:sz="0" w:space="0" w:color="auto"/>
      </w:divBdr>
    </w:div>
    <w:div w:id="611473049">
      <w:bodyDiv w:val="1"/>
      <w:marLeft w:val="0"/>
      <w:marRight w:val="0"/>
      <w:marTop w:val="0"/>
      <w:marBottom w:val="0"/>
      <w:divBdr>
        <w:top w:val="none" w:sz="0" w:space="0" w:color="auto"/>
        <w:left w:val="none" w:sz="0" w:space="0" w:color="auto"/>
        <w:bottom w:val="none" w:sz="0" w:space="0" w:color="auto"/>
        <w:right w:val="none" w:sz="0" w:space="0" w:color="auto"/>
      </w:divBdr>
    </w:div>
    <w:div w:id="614799372">
      <w:bodyDiv w:val="1"/>
      <w:marLeft w:val="0"/>
      <w:marRight w:val="0"/>
      <w:marTop w:val="0"/>
      <w:marBottom w:val="0"/>
      <w:divBdr>
        <w:top w:val="none" w:sz="0" w:space="0" w:color="auto"/>
        <w:left w:val="none" w:sz="0" w:space="0" w:color="auto"/>
        <w:bottom w:val="none" w:sz="0" w:space="0" w:color="auto"/>
        <w:right w:val="none" w:sz="0" w:space="0" w:color="auto"/>
      </w:divBdr>
    </w:div>
    <w:div w:id="616565718">
      <w:bodyDiv w:val="1"/>
      <w:marLeft w:val="0"/>
      <w:marRight w:val="0"/>
      <w:marTop w:val="0"/>
      <w:marBottom w:val="0"/>
      <w:divBdr>
        <w:top w:val="none" w:sz="0" w:space="0" w:color="auto"/>
        <w:left w:val="none" w:sz="0" w:space="0" w:color="auto"/>
        <w:bottom w:val="none" w:sz="0" w:space="0" w:color="auto"/>
        <w:right w:val="none" w:sz="0" w:space="0" w:color="auto"/>
      </w:divBdr>
    </w:div>
    <w:div w:id="641079351">
      <w:bodyDiv w:val="1"/>
      <w:marLeft w:val="0"/>
      <w:marRight w:val="0"/>
      <w:marTop w:val="0"/>
      <w:marBottom w:val="0"/>
      <w:divBdr>
        <w:top w:val="none" w:sz="0" w:space="0" w:color="auto"/>
        <w:left w:val="none" w:sz="0" w:space="0" w:color="auto"/>
        <w:bottom w:val="none" w:sz="0" w:space="0" w:color="auto"/>
        <w:right w:val="none" w:sz="0" w:space="0" w:color="auto"/>
      </w:divBdr>
    </w:div>
    <w:div w:id="643698052">
      <w:bodyDiv w:val="1"/>
      <w:marLeft w:val="0"/>
      <w:marRight w:val="0"/>
      <w:marTop w:val="0"/>
      <w:marBottom w:val="0"/>
      <w:divBdr>
        <w:top w:val="none" w:sz="0" w:space="0" w:color="auto"/>
        <w:left w:val="none" w:sz="0" w:space="0" w:color="auto"/>
        <w:bottom w:val="none" w:sz="0" w:space="0" w:color="auto"/>
        <w:right w:val="none" w:sz="0" w:space="0" w:color="auto"/>
      </w:divBdr>
    </w:div>
    <w:div w:id="652568230">
      <w:bodyDiv w:val="1"/>
      <w:marLeft w:val="0"/>
      <w:marRight w:val="0"/>
      <w:marTop w:val="0"/>
      <w:marBottom w:val="0"/>
      <w:divBdr>
        <w:top w:val="none" w:sz="0" w:space="0" w:color="auto"/>
        <w:left w:val="none" w:sz="0" w:space="0" w:color="auto"/>
        <w:bottom w:val="none" w:sz="0" w:space="0" w:color="auto"/>
        <w:right w:val="none" w:sz="0" w:space="0" w:color="auto"/>
      </w:divBdr>
    </w:div>
    <w:div w:id="676811431">
      <w:bodyDiv w:val="1"/>
      <w:marLeft w:val="0"/>
      <w:marRight w:val="0"/>
      <w:marTop w:val="0"/>
      <w:marBottom w:val="0"/>
      <w:divBdr>
        <w:top w:val="none" w:sz="0" w:space="0" w:color="auto"/>
        <w:left w:val="none" w:sz="0" w:space="0" w:color="auto"/>
        <w:bottom w:val="none" w:sz="0" w:space="0" w:color="auto"/>
        <w:right w:val="none" w:sz="0" w:space="0" w:color="auto"/>
      </w:divBdr>
    </w:div>
    <w:div w:id="697000727">
      <w:bodyDiv w:val="1"/>
      <w:marLeft w:val="0"/>
      <w:marRight w:val="0"/>
      <w:marTop w:val="0"/>
      <w:marBottom w:val="0"/>
      <w:divBdr>
        <w:top w:val="none" w:sz="0" w:space="0" w:color="auto"/>
        <w:left w:val="none" w:sz="0" w:space="0" w:color="auto"/>
        <w:bottom w:val="none" w:sz="0" w:space="0" w:color="auto"/>
        <w:right w:val="none" w:sz="0" w:space="0" w:color="auto"/>
      </w:divBdr>
    </w:div>
    <w:div w:id="699861087">
      <w:bodyDiv w:val="1"/>
      <w:marLeft w:val="0"/>
      <w:marRight w:val="0"/>
      <w:marTop w:val="0"/>
      <w:marBottom w:val="0"/>
      <w:divBdr>
        <w:top w:val="none" w:sz="0" w:space="0" w:color="auto"/>
        <w:left w:val="none" w:sz="0" w:space="0" w:color="auto"/>
        <w:bottom w:val="none" w:sz="0" w:space="0" w:color="auto"/>
        <w:right w:val="none" w:sz="0" w:space="0" w:color="auto"/>
      </w:divBdr>
    </w:div>
    <w:div w:id="701979074">
      <w:bodyDiv w:val="1"/>
      <w:marLeft w:val="0"/>
      <w:marRight w:val="0"/>
      <w:marTop w:val="0"/>
      <w:marBottom w:val="0"/>
      <w:divBdr>
        <w:top w:val="none" w:sz="0" w:space="0" w:color="auto"/>
        <w:left w:val="none" w:sz="0" w:space="0" w:color="auto"/>
        <w:bottom w:val="none" w:sz="0" w:space="0" w:color="auto"/>
        <w:right w:val="none" w:sz="0" w:space="0" w:color="auto"/>
      </w:divBdr>
    </w:div>
    <w:div w:id="744032936">
      <w:bodyDiv w:val="1"/>
      <w:marLeft w:val="0"/>
      <w:marRight w:val="0"/>
      <w:marTop w:val="0"/>
      <w:marBottom w:val="0"/>
      <w:divBdr>
        <w:top w:val="none" w:sz="0" w:space="0" w:color="auto"/>
        <w:left w:val="none" w:sz="0" w:space="0" w:color="auto"/>
        <w:bottom w:val="none" w:sz="0" w:space="0" w:color="auto"/>
        <w:right w:val="none" w:sz="0" w:space="0" w:color="auto"/>
      </w:divBdr>
    </w:div>
    <w:div w:id="744837279">
      <w:bodyDiv w:val="1"/>
      <w:marLeft w:val="0"/>
      <w:marRight w:val="0"/>
      <w:marTop w:val="0"/>
      <w:marBottom w:val="0"/>
      <w:divBdr>
        <w:top w:val="none" w:sz="0" w:space="0" w:color="auto"/>
        <w:left w:val="none" w:sz="0" w:space="0" w:color="auto"/>
        <w:bottom w:val="none" w:sz="0" w:space="0" w:color="auto"/>
        <w:right w:val="none" w:sz="0" w:space="0" w:color="auto"/>
      </w:divBdr>
    </w:div>
    <w:div w:id="762916709">
      <w:bodyDiv w:val="1"/>
      <w:marLeft w:val="0"/>
      <w:marRight w:val="0"/>
      <w:marTop w:val="0"/>
      <w:marBottom w:val="0"/>
      <w:divBdr>
        <w:top w:val="none" w:sz="0" w:space="0" w:color="auto"/>
        <w:left w:val="none" w:sz="0" w:space="0" w:color="auto"/>
        <w:bottom w:val="none" w:sz="0" w:space="0" w:color="auto"/>
        <w:right w:val="none" w:sz="0" w:space="0" w:color="auto"/>
      </w:divBdr>
    </w:div>
    <w:div w:id="775251815">
      <w:bodyDiv w:val="1"/>
      <w:marLeft w:val="0"/>
      <w:marRight w:val="0"/>
      <w:marTop w:val="0"/>
      <w:marBottom w:val="0"/>
      <w:divBdr>
        <w:top w:val="none" w:sz="0" w:space="0" w:color="auto"/>
        <w:left w:val="none" w:sz="0" w:space="0" w:color="auto"/>
        <w:bottom w:val="none" w:sz="0" w:space="0" w:color="auto"/>
        <w:right w:val="none" w:sz="0" w:space="0" w:color="auto"/>
      </w:divBdr>
    </w:div>
    <w:div w:id="780221305">
      <w:bodyDiv w:val="1"/>
      <w:marLeft w:val="0"/>
      <w:marRight w:val="0"/>
      <w:marTop w:val="0"/>
      <w:marBottom w:val="0"/>
      <w:divBdr>
        <w:top w:val="none" w:sz="0" w:space="0" w:color="auto"/>
        <w:left w:val="none" w:sz="0" w:space="0" w:color="auto"/>
        <w:bottom w:val="none" w:sz="0" w:space="0" w:color="auto"/>
        <w:right w:val="none" w:sz="0" w:space="0" w:color="auto"/>
      </w:divBdr>
    </w:div>
    <w:div w:id="798884792">
      <w:bodyDiv w:val="1"/>
      <w:marLeft w:val="0"/>
      <w:marRight w:val="0"/>
      <w:marTop w:val="0"/>
      <w:marBottom w:val="0"/>
      <w:divBdr>
        <w:top w:val="none" w:sz="0" w:space="0" w:color="auto"/>
        <w:left w:val="none" w:sz="0" w:space="0" w:color="auto"/>
        <w:bottom w:val="none" w:sz="0" w:space="0" w:color="auto"/>
        <w:right w:val="none" w:sz="0" w:space="0" w:color="auto"/>
      </w:divBdr>
    </w:div>
    <w:div w:id="812871625">
      <w:bodyDiv w:val="1"/>
      <w:marLeft w:val="0"/>
      <w:marRight w:val="0"/>
      <w:marTop w:val="0"/>
      <w:marBottom w:val="0"/>
      <w:divBdr>
        <w:top w:val="none" w:sz="0" w:space="0" w:color="auto"/>
        <w:left w:val="none" w:sz="0" w:space="0" w:color="auto"/>
        <w:bottom w:val="none" w:sz="0" w:space="0" w:color="auto"/>
        <w:right w:val="none" w:sz="0" w:space="0" w:color="auto"/>
      </w:divBdr>
    </w:div>
    <w:div w:id="846679083">
      <w:bodyDiv w:val="1"/>
      <w:marLeft w:val="0"/>
      <w:marRight w:val="0"/>
      <w:marTop w:val="0"/>
      <w:marBottom w:val="0"/>
      <w:divBdr>
        <w:top w:val="none" w:sz="0" w:space="0" w:color="auto"/>
        <w:left w:val="none" w:sz="0" w:space="0" w:color="auto"/>
        <w:bottom w:val="none" w:sz="0" w:space="0" w:color="auto"/>
        <w:right w:val="none" w:sz="0" w:space="0" w:color="auto"/>
      </w:divBdr>
    </w:div>
    <w:div w:id="864631391">
      <w:bodyDiv w:val="1"/>
      <w:marLeft w:val="0"/>
      <w:marRight w:val="0"/>
      <w:marTop w:val="0"/>
      <w:marBottom w:val="0"/>
      <w:divBdr>
        <w:top w:val="none" w:sz="0" w:space="0" w:color="auto"/>
        <w:left w:val="none" w:sz="0" w:space="0" w:color="auto"/>
        <w:bottom w:val="none" w:sz="0" w:space="0" w:color="auto"/>
        <w:right w:val="none" w:sz="0" w:space="0" w:color="auto"/>
      </w:divBdr>
    </w:div>
    <w:div w:id="868026093">
      <w:bodyDiv w:val="1"/>
      <w:marLeft w:val="0"/>
      <w:marRight w:val="0"/>
      <w:marTop w:val="0"/>
      <w:marBottom w:val="0"/>
      <w:divBdr>
        <w:top w:val="none" w:sz="0" w:space="0" w:color="auto"/>
        <w:left w:val="none" w:sz="0" w:space="0" w:color="auto"/>
        <w:bottom w:val="none" w:sz="0" w:space="0" w:color="auto"/>
        <w:right w:val="none" w:sz="0" w:space="0" w:color="auto"/>
      </w:divBdr>
    </w:div>
    <w:div w:id="868184176">
      <w:bodyDiv w:val="1"/>
      <w:marLeft w:val="0"/>
      <w:marRight w:val="0"/>
      <w:marTop w:val="0"/>
      <w:marBottom w:val="0"/>
      <w:divBdr>
        <w:top w:val="none" w:sz="0" w:space="0" w:color="auto"/>
        <w:left w:val="none" w:sz="0" w:space="0" w:color="auto"/>
        <w:bottom w:val="none" w:sz="0" w:space="0" w:color="auto"/>
        <w:right w:val="none" w:sz="0" w:space="0" w:color="auto"/>
      </w:divBdr>
    </w:div>
    <w:div w:id="890265727">
      <w:bodyDiv w:val="1"/>
      <w:marLeft w:val="0"/>
      <w:marRight w:val="0"/>
      <w:marTop w:val="0"/>
      <w:marBottom w:val="0"/>
      <w:divBdr>
        <w:top w:val="none" w:sz="0" w:space="0" w:color="auto"/>
        <w:left w:val="none" w:sz="0" w:space="0" w:color="auto"/>
        <w:bottom w:val="none" w:sz="0" w:space="0" w:color="auto"/>
        <w:right w:val="none" w:sz="0" w:space="0" w:color="auto"/>
      </w:divBdr>
    </w:div>
    <w:div w:id="907570539">
      <w:bodyDiv w:val="1"/>
      <w:marLeft w:val="0"/>
      <w:marRight w:val="0"/>
      <w:marTop w:val="0"/>
      <w:marBottom w:val="0"/>
      <w:divBdr>
        <w:top w:val="none" w:sz="0" w:space="0" w:color="auto"/>
        <w:left w:val="none" w:sz="0" w:space="0" w:color="auto"/>
        <w:bottom w:val="none" w:sz="0" w:space="0" w:color="auto"/>
        <w:right w:val="none" w:sz="0" w:space="0" w:color="auto"/>
      </w:divBdr>
    </w:div>
    <w:div w:id="913591134">
      <w:bodyDiv w:val="1"/>
      <w:marLeft w:val="0"/>
      <w:marRight w:val="0"/>
      <w:marTop w:val="0"/>
      <w:marBottom w:val="0"/>
      <w:divBdr>
        <w:top w:val="none" w:sz="0" w:space="0" w:color="auto"/>
        <w:left w:val="none" w:sz="0" w:space="0" w:color="auto"/>
        <w:bottom w:val="none" w:sz="0" w:space="0" w:color="auto"/>
        <w:right w:val="none" w:sz="0" w:space="0" w:color="auto"/>
      </w:divBdr>
    </w:div>
    <w:div w:id="935097640">
      <w:bodyDiv w:val="1"/>
      <w:marLeft w:val="0"/>
      <w:marRight w:val="0"/>
      <w:marTop w:val="0"/>
      <w:marBottom w:val="0"/>
      <w:divBdr>
        <w:top w:val="none" w:sz="0" w:space="0" w:color="auto"/>
        <w:left w:val="none" w:sz="0" w:space="0" w:color="auto"/>
        <w:bottom w:val="none" w:sz="0" w:space="0" w:color="auto"/>
        <w:right w:val="none" w:sz="0" w:space="0" w:color="auto"/>
      </w:divBdr>
    </w:div>
    <w:div w:id="953053783">
      <w:bodyDiv w:val="1"/>
      <w:marLeft w:val="0"/>
      <w:marRight w:val="0"/>
      <w:marTop w:val="0"/>
      <w:marBottom w:val="0"/>
      <w:divBdr>
        <w:top w:val="none" w:sz="0" w:space="0" w:color="auto"/>
        <w:left w:val="none" w:sz="0" w:space="0" w:color="auto"/>
        <w:bottom w:val="none" w:sz="0" w:space="0" w:color="auto"/>
        <w:right w:val="none" w:sz="0" w:space="0" w:color="auto"/>
      </w:divBdr>
    </w:div>
    <w:div w:id="959650615">
      <w:bodyDiv w:val="1"/>
      <w:marLeft w:val="0"/>
      <w:marRight w:val="0"/>
      <w:marTop w:val="0"/>
      <w:marBottom w:val="0"/>
      <w:divBdr>
        <w:top w:val="none" w:sz="0" w:space="0" w:color="auto"/>
        <w:left w:val="none" w:sz="0" w:space="0" w:color="auto"/>
        <w:bottom w:val="none" w:sz="0" w:space="0" w:color="auto"/>
        <w:right w:val="none" w:sz="0" w:space="0" w:color="auto"/>
      </w:divBdr>
    </w:div>
    <w:div w:id="964585095">
      <w:bodyDiv w:val="1"/>
      <w:marLeft w:val="0"/>
      <w:marRight w:val="0"/>
      <w:marTop w:val="0"/>
      <w:marBottom w:val="0"/>
      <w:divBdr>
        <w:top w:val="none" w:sz="0" w:space="0" w:color="auto"/>
        <w:left w:val="none" w:sz="0" w:space="0" w:color="auto"/>
        <w:bottom w:val="none" w:sz="0" w:space="0" w:color="auto"/>
        <w:right w:val="none" w:sz="0" w:space="0" w:color="auto"/>
      </w:divBdr>
    </w:div>
    <w:div w:id="973831213">
      <w:bodyDiv w:val="1"/>
      <w:marLeft w:val="0"/>
      <w:marRight w:val="0"/>
      <w:marTop w:val="0"/>
      <w:marBottom w:val="0"/>
      <w:divBdr>
        <w:top w:val="none" w:sz="0" w:space="0" w:color="auto"/>
        <w:left w:val="none" w:sz="0" w:space="0" w:color="auto"/>
        <w:bottom w:val="none" w:sz="0" w:space="0" w:color="auto"/>
        <w:right w:val="none" w:sz="0" w:space="0" w:color="auto"/>
      </w:divBdr>
    </w:div>
    <w:div w:id="983580249">
      <w:bodyDiv w:val="1"/>
      <w:marLeft w:val="0"/>
      <w:marRight w:val="0"/>
      <w:marTop w:val="0"/>
      <w:marBottom w:val="0"/>
      <w:divBdr>
        <w:top w:val="none" w:sz="0" w:space="0" w:color="auto"/>
        <w:left w:val="none" w:sz="0" w:space="0" w:color="auto"/>
        <w:bottom w:val="none" w:sz="0" w:space="0" w:color="auto"/>
        <w:right w:val="none" w:sz="0" w:space="0" w:color="auto"/>
      </w:divBdr>
    </w:div>
    <w:div w:id="988707613">
      <w:bodyDiv w:val="1"/>
      <w:marLeft w:val="0"/>
      <w:marRight w:val="0"/>
      <w:marTop w:val="0"/>
      <w:marBottom w:val="0"/>
      <w:divBdr>
        <w:top w:val="none" w:sz="0" w:space="0" w:color="auto"/>
        <w:left w:val="none" w:sz="0" w:space="0" w:color="auto"/>
        <w:bottom w:val="none" w:sz="0" w:space="0" w:color="auto"/>
        <w:right w:val="none" w:sz="0" w:space="0" w:color="auto"/>
      </w:divBdr>
    </w:div>
    <w:div w:id="1002242854">
      <w:bodyDiv w:val="1"/>
      <w:marLeft w:val="0"/>
      <w:marRight w:val="0"/>
      <w:marTop w:val="0"/>
      <w:marBottom w:val="0"/>
      <w:divBdr>
        <w:top w:val="none" w:sz="0" w:space="0" w:color="auto"/>
        <w:left w:val="none" w:sz="0" w:space="0" w:color="auto"/>
        <w:bottom w:val="none" w:sz="0" w:space="0" w:color="auto"/>
        <w:right w:val="none" w:sz="0" w:space="0" w:color="auto"/>
      </w:divBdr>
    </w:div>
    <w:div w:id="1005131633">
      <w:bodyDiv w:val="1"/>
      <w:marLeft w:val="0"/>
      <w:marRight w:val="0"/>
      <w:marTop w:val="0"/>
      <w:marBottom w:val="0"/>
      <w:divBdr>
        <w:top w:val="none" w:sz="0" w:space="0" w:color="auto"/>
        <w:left w:val="none" w:sz="0" w:space="0" w:color="auto"/>
        <w:bottom w:val="none" w:sz="0" w:space="0" w:color="auto"/>
        <w:right w:val="none" w:sz="0" w:space="0" w:color="auto"/>
      </w:divBdr>
    </w:div>
    <w:div w:id="1035235435">
      <w:bodyDiv w:val="1"/>
      <w:marLeft w:val="0"/>
      <w:marRight w:val="0"/>
      <w:marTop w:val="0"/>
      <w:marBottom w:val="0"/>
      <w:divBdr>
        <w:top w:val="none" w:sz="0" w:space="0" w:color="auto"/>
        <w:left w:val="none" w:sz="0" w:space="0" w:color="auto"/>
        <w:bottom w:val="none" w:sz="0" w:space="0" w:color="auto"/>
        <w:right w:val="none" w:sz="0" w:space="0" w:color="auto"/>
      </w:divBdr>
    </w:div>
    <w:div w:id="1065185826">
      <w:bodyDiv w:val="1"/>
      <w:marLeft w:val="0"/>
      <w:marRight w:val="0"/>
      <w:marTop w:val="0"/>
      <w:marBottom w:val="0"/>
      <w:divBdr>
        <w:top w:val="none" w:sz="0" w:space="0" w:color="auto"/>
        <w:left w:val="none" w:sz="0" w:space="0" w:color="auto"/>
        <w:bottom w:val="none" w:sz="0" w:space="0" w:color="auto"/>
        <w:right w:val="none" w:sz="0" w:space="0" w:color="auto"/>
      </w:divBdr>
    </w:div>
    <w:div w:id="1071078782">
      <w:bodyDiv w:val="1"/>
      <w:marLeft w:val="0"/>
      <w:marRight w:val="0"/>
      <w:marTop w:val="0"/>
      <w:marBottom w:val="0"/>
      <w:divBdr>
        <w:top w:val="none" w:sz="0" w:space="0" w:color="auto"/>
        <w:left w:val="none" w:sz="0" w:space="0" w:color="auto"/>
        <w:bottom w:val="none" w:sz="0" w:space="0" w:color="auto"/>
        <w:right w:val="none" w:sz="0" w:space="0" w:color="auto"/>
      </w:divBdr>
    </w:div>
    <w:div w:id="1071585541">
      <w:bodyDiv w:val="1"/>
      <w:marLeft w:val="0"/>
      <w:marRight w:val="0"/>
      <w:marTop w:val="0"/>
      <w:marBottom w:val="0"/>
      <w:divBdr>
        <w:top w:val="none" w:sz="0" w:space="0" w:color="auto"/>
        <w:left w:val="none" w:sz="0" w:space="0" w:color="auto"/>
        <w:bottom w:val="none" w:sz="0" w:space="0" w:color="auto"/>
        <w:right w:val="none" w:sz="0" w:space="0" w:color="auto"/>
      </w:divBdr>
    </w:div>
    <w:div w:id="1080248936">
      <w:bodyDiv w:val="1"/>
      <w:marLeft w:val="0"/>
      <w:marRight w:val="0"/>
      <w:marTop w:val="0"/>
      <w:marBottom w:val="0"/>
      <w:divBdr>
        <w:top w:val="none" w:sz="0" w:space="0" w:color="auto"/>
        <w:left w:val="none" w:sz="0" w:space="0" w:color="auto"/>
        <w:bottom w:val="none" w:sz="0" w:space="0" w:color="auto"/>
        <w:right w:val="none" w:sz="0" w:space="0" w:color="auto"/>
      </w:divBdr>
    </w:div>
    <w:div w:id="1082947692">
      <w:bodyDiv w:val="1"/>
      <w:marLeft w:val="0"/>
      <w:marRight w:val="0"/>
      <w:marTop w:val="0"/>
      <w:marBottom w:val="0"/>
      <w:divBdr>
        <w:top w:val="none" w:sz="0" w:space="0" w:color="auto"/>
        <w:left w:val="none" w:sz="0" w:space="0" w:color="auto"/>
        <w:bottom w:val="none" w:sz="0" w:space="0" w:color="auto"/>
        <w:right w:val="none" w:sz="0" w:space="0" w:color="auto"/>
      </w:divBdr>
    </w:div>
    <w:div w:id="1101948307">
      <w:bodyDiv w:val="1"/>
      <w:marLeft w:val="0"/>
      <w:marRight w:val="0"/>
      <w:marTop w:val="0"/>
      <w:marBottom w:val="0"/>
      <w:divBdr>
        <w:top w:val="none" w:sz="0" w:space="0" w:color="auto"/>
        <w:left w:val="none" w:sz="0" w:space="0" w:color="auto"/>
        <w:bottom w:val="none" w:sz="0" w:space="0" w:color="auto"/>
        <w:right w:val="none" w:sz="0" w:space="0" w:color="auto"/>
      </w:divBdr>
    </w:div>
    <w:div w:id="1103837835">
      <w:bodyDiv w:val="1"/>
      <w:marLeft w:val="0"/>
      <w:marRight w:val="0"/>
      <w:marTop w:val="0"/>
      <w:marBottom w:val="0"/>
      <w:divBdr>
        <w:top w:val="none" w:sz="0" w:space="0" w:color="auto"/>
        <w:left w:val="none" w:sz="0" w:space="0" w:color="auto"/>
        <w:bottom w:val="none" w:sz="0" w:space="0" w:color="auto"/>
        <w:right w:val="none" w:sz="0" w:space="0" w:color="auto"/>
      </w:divBdr>
    </w:div>
    <w:div w:id="1108818492">
      <w:bodyDiv w:val="1"/>
      <w:marLeft w:val="0"/>
      <w:marRight w:val="0"/>
      <w:marTop w:val="0"/>
      <w:marBottom w:val="0"/>
      <w:divBdr>
        <w:top w:val="none" w:sz="0" w:space="0" w:color="auto"/>
        <w:left w:val="none" w:sz="0" w:space="0" w:color="auto"/>
        <w:bottom w:val="none" w:sz="0" w:space="0" w:color="auto"/>
        <w:right w:val="none" w:sz="0" w:space="0" w:color="auto"/>
      </w:divBdr>
    </w:div>
    <w:div w:id="1111975518">
      <w:bodyDiv w:val="1"/>
      <w:marLeft w:val="0"/>
      <w:marRight w:val="0"/>
      <w:marTop w:val="0"/>
      <w:marBottom w:val="0"/>
      <w:divBdr>
        <w:top w:val="none" w:sz="0" w:space="0" w:color="auto"/>
        <w:left w:val="none" w:sz="0" w:space="0" w:color="auto"/>
        <w:bottom w:val="none" w:sz="0" w:space="0" w:color="auto"/>
        <w:right w:val="none" w:sz="0" w:space="0" w:color="auto"/>
      </w:divBdr>
    </w:div>
    <w:div w:id="1138650346">
      <w:bodyDiv w:val="1"/>
      <w:marLeft w:val="0"/>
      <w:marRight w:val="0"/>
      <w:marTop w:val="0"/>
      <w:marBottom w:val="0"/>
      <w:divBdr>
        <w:top w:val="none" w:sz="0" w:space="0" w:color="auto"/>
        <w:left w:val="none" w:sz="0" w:space="0" w:color="auto"/>
        <w:bottom w:val="none" w:sz="0" w:space="0" w:color="auto"/>
        <w:right w:val="none" w:sz="0" w:space="0" w:color="auto"/>
      </w:divBdr>
    </w:div>
    <w:div w:id="1140029008">
      <w:bodyDiv w:val="1"/>
      <w:marLeft w:val="0"/>
      <w:marRight w:val="0"/>
      <w:marTop w:val="0"/>
      <w:marBottom w:val="0"/>
      <w:divBdr>
        <w:top w:val="none" w:sz="0" w:space="0" w:color="auto"/>
        <w:left w:val="none" w:sz="0" w:space="0" w:color="auto"/>
        <w:bottom w:val="none" w:sz="0" w:space="0" w:color="auto"/>
        <w:right w:val="none" w:sz="0" w:space="0" w:color="auto"/>
      </w:divBdr>
    </w:div>
    <w:div w:id="1154418844">
      <w:bodyDiv w:val="1"/>
      <w:marLeft w:val="0"/>
      <w:marRight w:val="0"/>
      <w:marTop w:val="0"/>
      <w:marBottom w:val="0"/>
      <w:divBdr>
        <w:top w:val="none" w:sz="0" w:space="0" w:color="auto"/>
        <w:left w:val="none" w:sz="0" w:space="0" w:color="auto"/>
        <w:bottom w:val="none" w:sz="0" w:space="0" w:color="auto"/>
        <w:right w:val="none" w:sz="0" w:space="0" w:color="auto"/>
      </w:divBdr>
    </w:div>
    <w:div w:id="1167130897">
      <w:bodyDiv w:val="1"/>
      <w:marLeft w:val="0"/>
      <w:marRight w:val="0"/>
      <w:marTop w:val="0"/>
      <w:marBottom w:val="0"/>
      <w:divBdr>
        <w:top w:val="none" w:sz="0" w:space="0" w:color="auto"/>
        <w:left w:val="none" w:sz="0" w:space="0" w:color="auto"/>
        <w:bottom w:val="none" w:sz="0" w:space="0" w:color="auto"/>
        <w:right w:val="none" w:sz="0" w:space="0" w:color="auto"/>
      </w:divBdr>
    </w:div>
    <w:div w:id="1182233763">
      <w:bodyDiv w:val="1"/>
      <w:marLeft w:val="0"/>
      <w:marRight w:val="0"/>
      <w:marTop w:val="0"/>
      <w:marBottom w:val="0"/>
      <w:divBdr>
        <w:top w:val="none" w:sz="0" w:space="0" w:color="auto"/>
        <w:left w:val="none" w:sz="0" w:space="0" w:color="auto"/>
        <w:bottom w:val="none" w:sz="0" w:space="0" w:color="auto"/>
        <w:right w:val="none" w:sz="0" w:space="0" w:color="auto"/>
      </w:divBdr>
    </w:div>
    <w:div w:id="1189220035">
      <w:bodyDiv w:val="1"/>
      <w:marLeft w:val="0"/>
      <w:marRight w:val="0"/>
      <w:marTop w:val="0"/>
      <w:marBottom w:val="0"/>
      <w:divBdr>
        <w:top w:val="none" w:sz="0" w:space="0" w:color="auto"/>
        <w:left w:val="none" w:sz="0" w:space="0" w:color="auto"/>
        <w:bottom w:val="none" w:sz="0" w:space="0" w:color="auto"/>
        <w:right w:val="none" w:sz="0" w:space="0" w:color="auto"/>
      </w:divBdr>
    </w:div>
    <w:div w:id="1196962607">
      <w:bodyDiv w:val="1"/>
      <w:marLeft w:val="0"/>
      <w:marRight w:val="0"/>
      <w:marTop w:val="0"/>
      <w:marBottom w:val="0"/>
      <w:divBdr>
        <w:top w:val="none" w:sz="0" w:space="0" w:color="auto"/>
        <w:left w:val="none" w:sz="0" w:space="0" w:color="auto"/>
        <w:bottom w:val="none" w:sz="0" w:space="0" w:color="auto"/>
        <w:right w:val="none" w:sz="0" w:space="0" w:color="auto"/>
      </w:divBdr>
    </w:div>
    <w:div w:id="1208300246">
      <w:bodyDiv w:val="1"/>
      <w:marLeft w:val="0"/>
      <w:marRight w:val="0"/>
      <w:marTop w:val="0"/>
      <w:marBottom w:val="0"/>
      <w:divBdr>
        <w:top w:val="none" w:sz="0" w:space="0" w:color="auto"/>
        <w:left w:val="none" w:sz="0" w:space="0" w:color="auto"/>
        <w:bottom w:val="none" w:sz="0" w:space="0" w:color="auto"/>
        <w:right w:val="none" w:sz="0" w:space="0" w:color="auto"/>
      </w:divBdr>
    </w:div>
    <w:div w:id="1238517143">
      <w:bodyDiv w:val="1"/>
      <w:marLeft w:val="0"/>
      <w:marRight w:val="0"/>
      <w:marTop w:val="0"/>
      <w:marBottom w:val="0"/>
      <w:divBdr>
        <w:top w:val="none" w:sz="0" w:space="0" w:color="auto"/>
        <w:left w:val="none" w:sz="0" w:space="0" w:color="auto"/>
        <w:bottom w:val="none" w:sz="0" w:space="0" w:color="auto"/>
        <w:right w:val="none" w:sz="0" w:space="0" w:color="auto"/>
      </w:divBdr>
    </w:div>
    <w:div w:id="1260865757">
      <w:bodyDiv w:val="1"/>
      <w:marLeft w:val="0"/>
      <w:marRight w:val="0"/>
      <w:marTop w:val="0"/>
      <w:marBottom w:val="0"/>
      <w:divBdr>
        <w:top w:val="none" w:sz="0" w:space="0" w:color="auto"/>
        <w:left w:val="none" w:sz="0" w:space="0" w:color="auto"/>
        <w:bottom w:val="none" w:sz="0" w:space="0" w:color="auto"/>
        <w:right w:val="none" w:sz="0" w:space="0" w:color="auto"/>
      </w:divBdr>
    </w:div>
    <w:div w:id="1264191056">
      <w:bodyDiv w:val="1"/>
      <w:marLeft w:val="0"/>
      <w:marRight w:val="0"/>
      <w:marTop w:val="0"/>
      <w:marBottom w:val="0"/>
      <w:divBdr>
        <w:top w:val="none" w:sz="0" w:space="0" w:color="auto"/>
        <w:left w:val="none" w:sz="0" w:space="0" w:color="auto"/>
        <w:bottom w:val="none" w:sz="0" w:space="0" w:color="auto"/>
        <w:right w:val="none" w:sz="0" w:space="0" w:color="auto"/>
      </w:divBdr>
    </w:div>
    <w:div w:id="1265764393">
      <w:bodyDiv w:val="1"/>
      <w:marLeft w:val="0"/>
      <w:marRight w:val="0"/>
      <w:marTop w:val="0"/>
      <w:marBottom w:val="0"/>
      <w:divBdr>
        <w:top w:val="none" w:sz="0" w:space="0" w:color="auto"/>
        <w:left w:val="none" w:sz="0" w:space="0" w:color="auto"/>
        <w:bottom w:val="none" w:sz="0" w:space="0" w:color="auto"/>
        <w:right w:val="none" w:sz="0" w:space="0" w:color="auto"/>
      </w:divBdr>
    </w:div>
    <w:div w:id="1274247101">
      <w:bodyDiv w:val="1"/>
      <w:marLeft w:val="0"/>
      <w:marRight w:val="0"/>
      <w:marTop w:val="0"/>
      <w:marBottom w:val="0"/>
      <w:divBdr>
        <w:top w:val="none" w:sz="0" w:space="0" w:color="auto"/>
        <w:left w:val="none" w:sz="0" w:space="0" w:color="auto"/>
        <w:bottom w:val="none" w:sz="0" w:space="0" w:color="auto"/>
        <w:right w:val="none" w:sz="0" w:space="0" w:color="auto"/>
      </w:divBdr>
    </w:div>
    <w:div w:id="1291744543">
      <w:bodyDiv w:val="1"/>
      <w:marLeft w:val="0"/>
      <w:marRight w:val="0"/>
      <w:marTop w:val="0"/>
      <w:marBottom w:val="0"/>
      <w:divBdr>
        <w:top w:val="none" w:sz="0" w:space="0" w:color="auto"/>
        <w:left w:val="none" w:sz="0" w:space="0" w:color="auto"/>
        <w:bottom w:val="none" w:sz="0" w:space="0" w:color="auto"/>
        <w:right w:val="none" w:sz="0" w:space="0" w:color="auto"/>
      </w:divBdr>
    </w:div>
    <w:div w:id="1319579724">
      <w:bodyDiv w:val="1"/>
      <w:marLeft w:val="0"/>
      <w:marRight w:val="0"/>
      <w:marTop w:val="0"/>
      <w:marBottom w:val="0"/>
      <w:divBdr>
        <w:top w:val="none" w:sz="0" w:space="0" w:color="auto"/>
        <w:left w:val="none" w:sz="0" w:space="0" w:color="auto"/>
        <w:bottom w:val="none" w:sz="0" w:space="0" w:color="auto"/>
        <w:right w:val="none" w:sz="0" w:space="0" w:color="auto"/>
      </w:divBdr>
    </w:div>
    <w:div w:id="1323894653">
      <w:bodyDiv w:val="1"/>
      <w:marLeft w:val="0"/>
      <w:marRight w:val="0"/>
      <w:marTop w:val="0"/>
      <w:marBottom w:val="0"/>
      <w:divBdr>
        <w:top w:val="none" w:sz="0" w:space="0" w:color="auto"/>
        <w:left w:val="none" w:sz="0" w:space="0" w:color="auto"/>
        <w:bottom w:val="none" w:sz="0" w:space="0" w:color="auto"/>
        <w:right w:val="none" w:sz="0" w:space="0" w:color="auto"/>
      </w:divBdr>
    </w:div>
    <w:div w:id="1338459732">
      <w:bodyDiv w:val="1"/>
      <w:marLeft w:val="0"/>
      <w:marRight w:val="0"/>
      <w:marTop w:val="0"/>
      <w:marBottom w:val="0"/>
      <w:divBdr>
        <w:top w:val="none" w:sz="0" w:space="0" w:color="auto"/>
        <w:left w:val="none" w:sz="0" w:space="0" w:color="auto"/>
        <w:bottom w:val="none" w:sz="0" w:space="0" w:color="auto"/>
        <w:right w:val="none" w:sz="0" w:space="0" w:color="auto"/>
      </w:divBdr>
    </w:div>
    <w:div w:id="1352150037">
      <w:bodyDiv w:val="1"/>
      <w:marLeft w:val="0"/>
      <w:marRight w:val="0"/>
      <w:marTop w:val="0"/>
      <w:marBottom w:val="0"/>
      <w:divBdr>
        <w:top w:val="none" w:sz="0" w:space="0" w:color="auto"/>
        <w:left w:val="none" w:sz="0" w:space="0" w:color="auto"/>
        <w:bottom w:val="none" w:sz="0" w:space="0" w:color="auto"/>
        <w:right w:val="none" w:sz="0" w:space="0" w:color="auto"/>
      </w:divBdr>
    </w:div>
    <w:div w:id="1377965905">
      <w:bodyDiv w:val="1"/>
      <w:marLeft w:val="0"/>
      <w:marRight w:val="0"/>
      <w:marTop w:val="0"/>
      <w:marBottom w:val="0"/>
      <w:divBdr>
        <w:top w:val="none" w:sz="0" w:space="0" w:color="auto"/>
        <w:left w:val="none" w:sz="0" w:space="0" w:color="auto"/>
        <w:bottom w:val="none" w:sz="0" w:space="0" w:color="auto"/>
        <w:right w:val="none" w:sz="0" w:space="0" w:color="auto"/>
      </w:divBdr>
    </w:div>
    <w:div w:id="1378772216">
      <w:bodyDiv w:val="1"/>
      <w:marLeft w:val="0"/>
      <w:marRight w:val="0"/>
      <w:marTop w:val="0"/>
      <w:marBottom w:val="0"/>
      <w:divBdr>
        <w:top w:val="none" w:sz="0" w:space="0" w:color="auto"/>
        <w:left w:val="none" w:sz="0" w:space="0" w:color="auto"/>
        <w:bottom w:val="none" w:sz="0" w:space="0" w:color="auto"/>
        <w:right w:val="none" w:sz="0" w:space="0" w:color="auto"/>
      </w:divBdr>
    </w:div>
    <w:div w:id="1385254758">
      <w:bodyDiv w:val="1"/>
      <w:marLeft w:val="0"/>
      <w:marRight w:val="0"/>
      <w:marTop w:val="0"/>
      <w:marBottom w:val="0"/>
      <w:divBdr>
        <w:top w:val="none" w:sz="0" w:space="0" w:color="auto"/>
        <w:left w:val="none" w:sz="0" w:space="0" w:color="auto"/>
        <w:bottom w:val="none" w:sz="0" w:space="0" w:color="auto"/>
        <w:right w:val="none" w:sz="0" w:space="0" w:color="auto"/>
      </w:divBdr>
    </w:div>
    <w:div w:id="1385831237">
      <w:bodyDiv w:val="1"/>
      <w:marLeft w:val="0"/>
      <w:marRight w:val="0"/>
      <w:marTop w:val="0"/>
      <w:marBottom w:val="0"/>
      <w:divBdr>
        <w:top w:val="none" w:sz="0" w:space="0" w:color="auto"/>
        <w:left w:val="none" w:sz="0" w:space="0" w:color="auto"/>
        <w:bottom w:val="none" w:sz="0" w:space="0" w:color="auto"/>
        <w:right w:val="none" w:sz="0" w:space="0" w:color="auto"/>
      </w:divBdr>
    </w:div>
    <w:div w:id="1387996331">
      <w:bodyDiv w:val="1"/>
      <w:marLeft w:val="0"/>
      <w:marRight w:val="0"/>
      <w:marTop w:val="0"/>
      <w:marBottom w:val="0"/>
      <w:divBdr>
        <w:top w:val="none" w:sz="0" w:space="0" w:color="auto"/>
        <w:left w:val="none" w:sz="0" w:space="0" w:color="auto"/>
        <w:bottom w:val="none" w:sz="0" w:space="0" w:color="auto"/>
        <w:right w:val="none" w:sz="0" w:space="0" w:color="auto"/>
      </w:divBdr>
    </w:div>
    <w:div w:id="1407721881">
      <w:bodyDiv w:val="1"/>
      <w:marLeft w:val="0"/>
      <w:marRight w:val="0"/>
      <w:marTop w:val="0"/>
      <w:marBottom w:val="0"/>
      <w:divBdr>
        <w:top w:val="none" w:sz="0" w:space="0" w:color="auto"/>
        <w:left w:val="none" w:sz="0" w:space="0" w:color="auto"/>
        <w:bottom w:val="none" w:sz="0" w:space="0" w:color="auto"/>
        <w:right w:val="none" w:sz="0" w:space="0" w:color="auto"/>
      </w:divBdr>
    </w:div>
    <w:div w:id="1410031877">
      <w:bodyDiv w:val="1"/>
      <w:marLeft w:val="0"/>
      <w:marRight w:val="0"/>
      <w:marTop w:val="0"/>
      <w:marBottom w:val="0"/>
      <w:divBdr>
        <w:top w:val="none" w:sz="0" w:space="0" w:color="auto"/>
        <w:left w:val="none" w:sz="0" w:space="0" w:color="auto"/>
        <w:bottom w:val="none" w:sz="0" w:space="0" w:color="auto"/>
        <w:right w:val="none" w:sz="0" w:space="0" w:color="auto"/>
      </w:divBdr>
    </w:div>
    <w:div w:id="1416172580">
      <w:bodyDiv w:val="1"/>
      <w:marLeft w:val="0"/>
      <w:marRight w:val="0"/>
      <w:marTop w:val="0"/>
      <w:marBottom w:val="0"/>
      <w:divBdr>
        <w:top w:val="none" w:sz="0" w:space="0" w:color="auto"/>
        <w:left w:val="none" w:sz="0" w:space="0" w:color="auto"/>
        <w:bottom w:val="none" w:sz="0" w:space="0" w:color="auto"/>
        <w:right w:val="none" w:sz="0" w:space="0" w:color="auto"/>
      </w:divBdr>
    </w:div>
    <w:div w:id="1422142595">
      <w:bodyDiv w:val="1"/>
      <w:marLeft w:val="0"/>
      <w:marRight w:val="0"/>
      <w:marTop w:val="0"/>
      <w:marBottom w:val="0"/>
      <w:divBdr>
        <w:top w:val="none" w:sz="0" w:space="0" w:color="auto"/>
        <w:left w:val="none" w:sz="0" w:space="0" w:color="auto"/>
        <w:bottom w:val="none" w:sz="0" w:space="0" w:color="auto"/>
        <w:right w:val="none" w:sz="0" w:space="0" w:color="auto"/>
      </w:divBdr>
    </w:div>
    <w:div w:id="1431973782">
      <w:bodyDiv w:val="1"/>
      <w:marLeft w:val="0"/>
      <w:marRight w:val="0"/>
      <w:marTop w:val="0"/>
      <w:marBottom w:val="0"/>
      <w:divBdr>
        <w:top w:val="none" w:sz="0" w:space="0" w:color="auto"/>
        <w:left w:val="none" w:sz="0" w:space="0" w:color="auto"/>
        <w:bottom w:val="none" w:sz="0" w:space="0" w:color="auto"/>
        <w:right w:val="none" w:sz="0" w:space="0" w:color="auto"/>
      </w:divBdr>
    </w:div>
    <w:div w:id="1445267214">
      <w:bodyDiv w:val="1"/>
      <w:marLeft w:val="0"/>
      <w:marRight w:val="0"/>
      <w:marTop w:val="0"/>
      <w:marBottom w:val="0"/>
      <w:divBdr>
        <w:top w:val="none" w:sz="0" w:space="0" w:color="auto"/>
        <w:left w:val="none" w:sz="0" w:space="0" w:color="auto"/>
        <w:bottom w:val="none" w:sz="0" w:space="0" w:color="auto"/>
        <w:right w:val="none" w:sz="0" w:space="0" w:color="auto"/>
      </w:divBdr>
    </w:div>
    <w:div w:id="1455053646">
      <w:bodyDiv w:val="1"/>
      <w:marLeft w:val="0"/>
      <w:marRight w:val="0"/>
      <w:marTop w:val="0"/>
      <w:marBottom w:val="0"/>
      <w:divBdr>
        <w:top w:val="none" w:sz="0" w:space="0" w:color="auto"/>
        <w:left w:val="none" w:sz="0" w:space="0" w:color="auto"/>
        <w:bottom w:val="none" w:sz="0" w:space="0" w:color="auto"/>
        <w:right w:val="none" w:sz="0" w:space="0" w:color="auto"/>
      </w:divBdr>
    </w:div>
    <w:div w:id="1457289396">
      <w:bodyDiv w:val="1"/>
      <w:marLeft w:val="0"/>
      <w:marRight w:val="0"/>
      <w:marTop w:val="0"/>
      <w:marBottom w:val="0"/>
      <w:divBdr>
        <w:top w:val="none" w:sz="0" w:space="0" w:color="auto"/>
        <w:left w:val="none" w:sz="0" w:space="0" w:color="auto"/>
        <w:bottom w:val="none" w:sz="0" w:space="0" w:color="auto"/>
        <w:right w:val="none" w:sz="0" w:space="0" w:color="auto"/>
      </w:divBdr>
    </w:div>
    <w:div w:id="1461923963">
      <w:bodyDiv w:val="1"/>
      <w:marLeft w:val="0"/>
      <w:marRight w:val="0"/>
      <w:marTop w:val="0"/>
      <w:marBottom w:val="0"/>
      <w:divBdr>
        <w:top w:val="none" w:sz="0" w:space="0" w:color="auto"/>
        <w:left w:val="none" w:sz="0" w:space="0" w:color="auto"/>
        <w:bottom w:val="none" w:sz="0" w:space="0" w:color="auto"/>
        <w:right w:val="none" w:sz="0" w:space="0" w:color="auto"/>
      </w:divBdr>
    </w:div>
    <w:div w:id="1469320344">
      <w:bodyDiv w:val="1"/>
      <w:marLeft w:val="0"/>
      <w:marRight w:val="0"/>
      <w:marTop w:val="0"/>
      <w:marBottom w:val="0"/>
      <w:divBdr>
        <w:top w:val="none" w:sz="0" w:space="0" w:color="auto"/>
        <w:left w:val="none" w:sz="0" w:space="0" w:color="auto"/>
        <w:bottom w:val="none" w:sz="0" w:space="0" w:color="auto"/>
        <w:right w:val="none" w:sz="0" w:space="0" w:color="auto"/>
      </w:divBdr>
    </w:div>
    <w:div w:id="1473789855">
      <w:bodyDiv w:val="1"/>
      <w:marLeft w:val="0"/>
      <w:marRight w:val="0"/>
      <w:marTop w:val="0"/>
      <w:marBottom w:val="0"/>
      <w:divBdr>
        <w:top w:val="none" w:sz="0" w:space="0" w:color="auto"/>
        <w:left w:val="none" w:sz="0" w:space="0" w:color="auto"/>
        <w:bottom w:val="none" w:sz="0" w:space="0" w:color="auto"/>
        <w:right w:val="none" w:sz="0" w:space="0" w:color="auto"/>
      </w:divBdr>
    </w:div>
    <w:div w:id="1482769809">
      <w:bodyDiv w:val="1"/>
      <w:marLeft w:val="0"/>
      <w:marRight w:val="0"/>
      <w:marTop w:val="0"/>
      <w:marBottom w:val="0"/>
      <w:divBdr>
        <w:top w:val="none" w:sz="0" w:space="0" w:color="auto"/>
        <w:left w:val="none" w:sz="0" w:space="0" w:color="auto"/>
        <w:bottom w:val="none" w:sz="0" w:space="0" w:color="auto"/>
        <w:right w:val="none" w:sz="0" w:space="0" w:color="auto"/>
      </w:divBdr>
    </w:div>
    <w:div w:id="1499618898">
      <w:bodyDiv w:val="1"/>
      <w:marLeft w:val="0"/>
      <w:marRight w:val="0"/>
      <w:marTop w:val="0"/>
      <w:marBottom w:val="0"/>
      <w:divBdr>
        <w:top w:val="none" w:sz="0" w:space="0" w:color="auto"/>
        <w:left w:val="none" w:sz="0" w:space="0" w:color="auto"/>
        <w:bottom w:val="none" w:sz="0" w:space="0" w:color="auto"/>
        <w:right w:val="none" w:sz="0" w:space="0" w:color="auto"/>
      </w:divBdr>
    </w:div>
    <w:div w:id="1505631571">
      <w:bodyDiv w:val="1"/>
      <w:marLeft w:val="0"/>
      <w:marRight w:val="0"/>
      <w:marTop w:val="0"/>
      <w:marBottom w:val="0"/>
      <w:divBdr>
        <w:top w:val="none" w:sz="0" w:space="0" w:color="auto"/>
        <w:left w:val="none" w:sz="0" w:space="0" w:color="auto"/>
        <w:bottom w:val="none" w:sz="0" w:space="0" w:color="auto"/>
        <w:right w:val="none" w:sz="0" w:space="0" w:color="auto"/>
      </w:divBdr>
    </w:div>
    <w:div w:id="1508862986">
      <w:bodyDiv w:val="1"/>
      <w:marLeft w:val="0"/>
      <w:marRight w:val="0"/>
      <w:marTop w:val="0"/>
      <w:marBottom w:val="0"/>
      <w:divBdr>
        <w:top w:val="none" w:sz="0" w:space="0" w:color="auto"/>
        <w:left w:val="none" w:sz="0" w:space="0" w:color="auto"/>
        <w:bottom w:val="none" w:sz="0" w:space="0" w:color="auto"/>
        <w:right w:val="none" w:sz="0" w:space="0" w:color="auto"/>
      </w:divBdr>
    </w:div>
    <w:div w:id="1517302679">
      <w:bodyDiv w:val="1"/>
      <w:marLeft w:val="0"/>
      <w:marRight w:val="0"/>
      <w:marTop w:val="0"/>
      <w:marBottom w:val="0"/>
      <w:divBdr>
        <w:top w:val="none" w:sz="0" w:space="0" w:color="auto"/>
        <w:left w:val="none" w:sz="0" w:space="0" w:color="auto"/>
        <w:bottom w:val="none" w:sz="0" w:space="0" w:color="auto"/>
        <w:right w:val="none" w:sz="0" w:space="0" w:color="auto"/>
      </w:divBdr>
    </w:div>
    <w:div w:id="1518615989">
      <w:bodyDiv w:val="1"/>
      <w:marLeft w:val="0"/>
      <w:marRight w:val="0"/>
      <w:marTop w:val="0"/>
      <w:marBottom w:val="0"/>
      <w:divBdr>
        <w:top w:val="none" w:sz="0" w:space="0" w:color="auto"/>
        <w:left w:val="none" w:sz="0" w:space="0" w:color="auto"/>
        <w:bottom w:val="none" w:sz="0" w:space="0" w:color="auto"/>
        <w:right w:val="none" w:sz="0" w:space="0" w:color="auto"/>
      </w:divBdr>
    </w:div>
    <w:div w:id="1526938678">
      <w:bodyDiv w:val="1"/>
      <w:marLeft w:val="0"/>
      <w:marRight w:val="0"/>
      <w:marTop w:val="0"/>
      <w:marBottom w:val="0"/>
      <w:divBdr>
        <w:top w:val="none" w:sz="0" w:space="0" w:color="auto"/>
        <w:left w:val="none" w:sz="0" w:space="0" w:color="auto"/>
        <w:bottom w:val="none" w:sz="0" w:space="0" w:color="auto"/>
        <w:right w:val="none" w:sz="0" w:space="0" w:color="auto"/>
      </w:divBdr>
    </w:div>
    <w:div w:id="1528912163">
      <w:bodyDiv w:val="1"/>
      <w:marLeft w:val="0"/>
      <w:marRight w:val="0"/>
      <w:marTop w:val="0"/>
      <w:marBottom w:val="0"/>
      <w:divBdr>
        <w:top w:val="none" w:sz="0" w:space="0" w:color="auto"/>
        <w:left w:val="none" w:sz="0" w:space="0" w:color="auto"/>
        <w:bottom w:val="none" w:sz="0" w:space="0" w:color="auto"/>
        <w:right w:val="none" w:sz="0" w:space="0" w:color="auto"/>
      </w:divBdr>
    </w:div>
    <w:div w:id="1570531414">
      <w:bodyDiv w:val="1"/>
      <w:marLeft w:val="0"/>
      <w:marRight w:val="0"/>
      <w:marTop w:val="0"/>
      <w:marBottom w:val="0"/>
      <w:divBdr>
        <w:top w:val="none" w:sz="0" w:space="0" w:color="auto"/>
        <w:left w:val="none" w:sz="0" w:space="0" w:color="auto"/>
        <w:bottom w:val="none" w:sz="0" w:space="0" w:color="auto"/>
        <w:right w:val="none" w:sz="0" w:space="0" w:color="auto"/>
      </w:divBdr>
    </w:div>
    <w:div w:id="1596475010">
      <w:bodyDiv w:val="1"/>
      <w:marLeft w:val="0"/>
      <w:marRight w:val="0"/>
      <w:marTop w:val="0"/>
      <w:marBottom w:val="0"/>
      <w:divBdr>
        <w:top w:val="none" w:sz="0" w:space="0" w:color="auto"/>
        <w:left w:val="none" w:sz="0" w:space="0" w:color="auto"/>
        <w:bottom w:val="none" w:sz="0" w:space="0" w:color="auto"/>
        <w:right w:val="none" w:sz="0" w:space="0" w:color="auto"/>
      </w:divBdr>
    </w:div>
    <w:div w:id="1632399034">
      <w:bodyDiv w:val="1"/>
      <w:marLeft w:val="0"/>
      <w:marRight w:val="0"/>
      <w:marTop w:val="0"/>
      <w:marBottom w:val="0"/>
      <w:divBdr>
        <w:top w:val="none" w:sz="0" w:space="0" w:color="auto"/>
        <w:left w:val="none" w:sz="0" w:space="0" w:color="auto"/>
        <w:bottom w:val="none" w:sz="0" w:space="0" w:color="auto"/>
        <w:right w:val="none" w:sz="0" w:space="0" w:color="auto"/>
      </w:divBdr>
    </w:div>
    <w:div w:id="1633555055">
      <w:bodyDiv w:val="1"/>
      <w:marLeft w:val="0"/>
      <w:marRight w:val="0"/>
      <w:marTop w:val="0"/>
      <w:marBottom w:val="0"/>
      <w:divBdr>
        <w:top w:val="none" w:sz="0" w:space="0" w:color="auto"/>
        <w:left w:val="none" w:sz="0" w:space="0" w:color="auto"/>
        <w:bottom w:val="none" w:sz="0" w:space="0" w:color="auto"/>
        <w:right w:val="none" w:sz="0" w:space="0" w:color="auto"/>
      </w:divBdr>
    </w:div>
    <w:div w:id="1640115093">
      <w:bodyDiv w:val="1"/>
      <w:marLeft w:val="0"/>
      <w:marRight w:val="0"/>
      <w:marTop w:val="0"/>
      <w:marBottom w:val="0"/>
      <w:divBdr>
        <w:top w:val="none" w:sz="0" w:space="0" w:color="auto"/>
        <w:left w:val="none" w:sz="0" w:space="0" w:color="auto"/>
        <w:bottom w:val="none" w:sz="0" w:space="0" w:color="auto"/>
        <w:right w:val="none" w:sz="0" w:space="0" w:color="auto"/>
      </w:divBdr>
    </w:div>
    <w:div w:id="1640185586">
      <w:bodyDiv w:val="1"/>
      <w:marLeft w:val="0"/>
      <w:marRight w:val="0"/>
      <w:marTop w:val="0"/>
      <w:marBottom w:val="0"/>
      <w:divBdr>
        <w:top w:val="none" w:sz="0" w:space="0" w:color="auto"/>
        <w:left w:val="none" w:sz="0" w:space="0" w:color="auto"/>
        <w:bottom w:val="none" w:sz="0" w:space="0" w:color="auto"/>
        <w:right w:val="none" w:sz="0" w:space="0" w:color="auto"/>
      </w:divBdr>
    </w:div>
    <w:div w:id="1651519307">
      <w:bodyDiv w:val="1"/>
      <w:marLeft w:val="0"/>
      <w:marRight w:val="0"/>
      <w:marTop w:val="0"/>
      <w:marBottom w:val="0"/>
      <w:divBdr>
        <w:top w:val="none" w:sz="0" w:space="0" w:color="auto"/>
        <w:left w:val="none" w:sz="0" w:space="0" w:color="auto"/>
        <w:bottom w:val="none" w:sz="0" w:space="0" w:color="auto"/>
        <w:right w:val="none" w:sz="0" w:space="0" w:color="auto"/>
      </w:divBdr>
    </w:div>
    <w:div w:id="1665401522">
      <w:bodyDiv w:val="1"/>
      <w:marLeft w:val="0"/>
      <w:marRight w:val="0"/>
      <w:marTop w:val="0"/>
      <w:marBottom w:val="0"/>
      <w:divBdr>
        <w:top w:val="none" w:sz="0" w:space="0" w:color="auto"/>
        <w:left w:val="none" w:sz="0" w:space="0" w:color="auto"/>
        <w:bottom w:val="none" w:sz="0" w:space="0" w:color="auto"/>
        <w:right w:val="none" w:sz="0" w:space="0" w:color="auto"/>
      </w:divBdr>
    </w:div>
    <w:div w:id="1666515881">
      <w:bodyDiv w:val="1"/>
      <w:marLeft w:val="0"/>
      <w:marRight w:val="0"/>
      <w:marTop w:val="0"/>
      <w:marBottom w:val="0"/>
      <w:divBdr>
        <w:top w:val="none" w:sz="0" w:space="0" w:color="auto"/>
        <w:left w:val="none" w:sz="0" w:space="0" w:color="auto"/>
        <w:bottom w:val="none" w:sz="0" w:space="0" w:color="auto"/>
        <w:right w:val="none" w:sz="0" w:space="0" w:color="auto"/>
      </w:divBdr>
    </w:div>
    <w:div w:id="1673951488">
      <w:bodyDiv w:val="1"/>
      <w:marLeft w:val="0"/>
      <w:marRight w:val="0"/>
      <w:marTop w:val="0"/>
      <w:marBottom w:val="0"/>
      <w:divBdr>
        <w:top w:val="none" w:sz="0" w:space="0" w:color="auto"/>
        <w:left w:val="none" w:sz="0" w:space="0" w:color="auto"/>
        <w:bottom w:val="none" w:sz="0" w:space="0" w:color="auto"/>
        <w:right w:val="none" w:sz="0" w:space="0" w:color="auto"/>
      </w:divBdr>
    </w:div>
    <w:div w:id="1677994830">
      <w:bodyDiv w:val="1"/>
      <w:marLeft w:val="0"/>
      <w:marRight w:val="0"/>
      <w:marTop w:val="0"/>
      <w:marBottom w:val="0"/>
      <w:divBdr>
        <w:top w:val="none" w:sz="0" w:space="0" w:color="auto"/>
        <w:left w:val="none" w:sz="0" w:space="0" w:color="auto"/>
        <w:bottom w:val="none" w:sz="0" w:space="0" w:color="auto"/>
        <w:right w:val="none" w:sz="0" w:space="0" w:color="auto"/>
      </w:divBdr>
    </w:div>
    <w:div w:id="1687900260">
      <w:bodyDiv w:val="1"/>
      <w:marLeft w:val="0"/>
      <w:marRight w:val="0"/>
      <w:marTop w:val="0"/>
      <w:marBottom w:val="0"/>
      <w:divBdr>
        <w:top w:val="none" w:sz="0" w:space="0" w:color="auto"/>
        <w:left w:val="none" w:sz="0" w:space="0" w:color="auto"/>
        <w:bottom w:val="none" w:sz="0" w:space="0" w:color="auto"/>
        <w:right w:val="none" w:sz="0" w:space="0" w:color="auto"/>
      </w:divBdr>
    </w:div>
    <w:div w:id="1688366620">
      <w:bodyDiv w:val="1"/>
      <w:marLeft w:val="0"/>
      <w:marRight w:val="0"/>
      <w:marTop w:val="0"/>
      <w:marBottom w:val="0"/>
      <w:divBdr>
        <w:top w:val="none" w:sz="0" w:space="0" w:color="auto"/>
        <w:left w:val="none" w:sz="0" w:space="0" w:color="auto"/>
        <w:bottom w:val="none" w:sz="0" w:space="0" w:color="auto"/>
        <w:right w:val="none" w:sz="0" w:space="0" w:color="auto"/>
      </w:divBdr>
    </w:div>
    <w:div w:id="1699427367">
      <w:bodyDiv w:val="1"/>
      <w:marLeft w:val="0"/>
      <w:marRight w:val="0"/>
      <w:marTop w:val="0"/>
      <w:marBottom w:val="0"/>
      <w:divBdr>
        <w:top w:val="none" w:sz="0" w:space="0" w:color="auto"/>
        <w:left w:val="none" w:sz="0" w:space="0" w:color="auto"/>
        <w:bottom w:val="none" w:sz="0" w:space="0" w:color="auto"/>
        <w:right w:val="none" w:sz="0" w:space="0" w:color="auto"/>
      </w:divBdr>
    </w:div>
    <w:div w:id="1721048834">
      <w:bodyDiv w:val="1"/>
      <w:marLeft w:val="0"/>
      <w:marRight w:val="0"/>
      <w:marTop w:val="0"/>
      <w:marBottom w:val="0"/>
      <w:divBdr>
        <w:top w:val="none" w:sz="0" w:space="0" w:color="auto"/>
        <w:left w:val="none" w:sz="0" w:space="0" w:color="auto"/>
        <w:bottom w:val="none" w:sz="0" w:space="0" w:color="auto"/>
        <w:right w:val="none" w:sz="0" w:space="0" w:color="auto"/>
      </w:divBdr>
    </w:div>
    <w:div w:id="1724136028">
      <w:bodyDiv w:val="1"/>
      <w:marLeft w:val="0"/>
      <w:marRight w:val="0"/>
      <w:marTop w:val="0"/>
      <w:marBottom w:val="0"/>
      <w:divBdr>
        <w:top w:val="none" w:sz="0" w:space="0" w:color="auto"/>
        <w:left w:val="none" w:sz="0" w:space="0" w:color="auto"/>
        <w:bottom w:val="none" w:sz="0" w:space="0" w:color="auto"/>
        <w:right w:val="none" w:sz="0" w:space="0" w:color="auto"/>
      </w:divBdr>
    </w:div>
    <w:div w:id="1727601728">
      <w:bodyDiv w:val="1"/>
      <w:marLeft w:val="0"/>
      <w:marRight w:val="0"/>
      <w:marTop w:val="0"/>
      <w:marBottom w:val="0"/>
      <w:divBdr>
        <w:top w:val="none" w:sz="0" w:space="0" w:color="auto"/>
        <w:left w:val="none" w:sz="0" w:space="0" w:color="auto"/>
        <w:bottom w:val="none" w:sz="0" w:space="0" w:color="auto"/>
        <w:right w:val="none" w:sz="0" w:space="0" w:color="auto"/>
      </w:divBdr>
    </w:div>
    <w:div w:id="1742094478">
      <w:bodyDiv w:val="1"/>
      <w:marLeft w:val="0"/>
      <w:marRight w:val="0"/>
      <w:marTop w:val="0"/>
      <w:marBottom w:val="0"/>
      <w:divBdr>
        <w:top w:val="none" w:sz="0" w:space="0" w:color="auto"/>
        <w:left w:val="none" w:sz="0" w:space="0" w:color="auto"/>
        <w:bottom w:val="none" w:sz="0" w:space="0" w:color="auto"/>
        <w:right w:val="none" w:sz="0" w:space="0" w:color="auto"/>
      </w:divBdr>
    </w:div>
    <w:div w:id="1749187600">
      <w:bodyDiv w:val="1"/>
      <w:marLeft w:val="0"/>
      <w:marRight w:val="0"/>
      <w:marTop w:val="0"/>
      <w:marBottom w:val="0"/>
      <w:divBdr>
        <w:top w:val="none" w:sz="0" w:space="0" w:color="auto"/>
        <w:left w:val="none" w:sz="0" w:space="0" w:color="auto"/>
        <w:bottom w:val="none" w:sz="0" w:space="0" w:color="auto"/>
        <w:right w:val="none" w:sz="0" w:space="0" w:color="auto"/>
      </w:divBdr>
    </w:div>
    <w:div w:id="1762799672">
      <w:bodyDiv w:val="1"/>
      <w:marLeft w:val="0"/>
      <w:marRight w:val="0"/>
      <w:marTop w:val="0"/>
      <w:marBottom w:val="0"/>
      <w:divBdr>
        <w:top w:val="none" w:sz="0" w:space="0" w:color="auto"/>
        <w:left w:val="none" w:sz="0" w:space="0" w:color="auto"/>
        <w:bottom w:val="none" w:sz="0" w:space="0" w:color="auto"/>
        <w:right w:val="none" w:sz="0" w:space="0" w:color="auto"/>
      </w:divBdr>
    </w:div>
    <w:div w:id="1765877011">
      <w:bodyDiv w:val="1"/>
      <w:marLeft w:val="0"/>
      <w:marRight w:val="0"/>
      <w:marTop w:val="0"/>
      <w:marBottom w:val="0"/>
      <w:divBdr>
        <w:top w:val="none" w:sz="0" w:space="0" w:color="auto"/>
        <w:left w:val="none" w:sz="0" w:space="0" w:color="auto"/>
        <w:bottom w:val="none" w:sz="0" w:space="0" w:color="auto"/>
        <w:right w:val="none" w:sz="0" w:space="0" w:color="auto"/>
      </w:divBdr>
    </w:div>
    <w:div w:id="1768767015">
      <w:bodyDiv w:val="1"/>
      <w:marLeft w:val="0"/>
      <w:marRight w:val="0"/>
      <w:marTop w:val="0"/>
      <w:marBottom w:val="0"/>
      <w:divBdr>
        <w:top w:val="none" w:sz="0" w:space="0" w:color="auto"/>
        <w:left w:val="none" w:sz="0" w:space="0" w:color="auto"/>
        <w:bottom w:val="none" w:sz="0" w:space="0" w:color="auto"/>
        <w:right w:val="none" w:sz="0" w:space="0" w:color="auto"/>
      </w:divBdr>
    </w:div>
    <w:div w:id="1780445161">
      <w:bodyDiv w:val="1"/>
      <w:marLeft w:val="0"/>
      <w:marRight w:val="0"/>
      <w:marTop w:val="0"/>
      <w:marBottom w:val="0"/>
      <w:divBdr>
        <w:top w:val="none" w:sz="0" w:space="0" w:color="auto"/>
        <w:left w:val="none" w:sz="0" w:space="0" w:color="auto"/>
        <w:bottom w:val="none" w:sz="0" w:space="0" w:color="auto"/>
        <w:right w:val="none" w:sz="0" w:space="0" w:color="auto"/>
      </w:divBdr>
    </w:div>
    <w:div w:id="1803771709">
      <w:bodyDiv w:val="1"/>
      <w:marLeft w:val="0"/>
      <w:marRight w:val="0"/>
      <w:marTop w:val="0"/>
      <w:marBottom w:val="0"/>
      <w:divBdr>
        <w:top w:val="none" w:sz="0" w:space="0" w:color="auto"/>
        <w:left w:val="none" w:sz="0" w:space="0" w:color="auto"/>
        <w:bottom w:val="none" w:sz="0" w:space="0" w:color="auto"/>
        <w:right w:val="none" w:sz="0" w:space="0" w:color="auto"/>
      </w:divBdr>
    </w:div>
    <w:div w:id="1806317246">
      <w:bodyDiv w:val="1"/>
      <w:marLeft w:val="0"/>
      <w:marRight w:val="0"/>
      <w:marTop w:val="0"/>
      <w:marBottom w:val="0"/>
      <w:divBdr>
        <w:top w:val="none" w:sz="0" w:space="0" w:color="auto"/>
        <w:left w:val="none" w:sz="0" w:space="0" w:color="auto"/>
        <w:bottom w:val="none" w:sz="0" w:space="0" w:color="auto"/>
        <w:right w:val="none" w:sz="0" w:space="0" w:color="auto"/>
      </w:divBdr>
    </w:div>
    <w:div w:id="1816481731">
      <w:bodyDiv w:val="1"/>
      <w:marLeft w:val="0"/>
      <w:marRight w:val="0"/>
      <w:marTop w:val="0"/>
      <w:marBottom w:val="0"/>
      <w:divBdr>
        <w:top w:val="none" w:sz="0" w:space="0" w:color="auto"/>
        <w:left w:val="none" w:sz="0" w:space="0" w:color="auto"/>
        <w:bottom w:val="none" w:sz="0" w:space="0" w:color="auto"/>
        <w:right w:val="none" w:sz="0" w:space="0" w:color="auto"/>
      </w:divBdr>
    </w:div>
    <w:div w:id="1821845842">
      <w:bodyDiv w:val="1"/>
      <w:marLeft w:val="0"/>
      <w:marRight w:val="0"/>
      <w:marTop w:val="0"/>
      <w:marBottom w:val="0"/>
      <w:divBdr>
        <w:top w:val="none" w:sz="0" w:space="0" w:color="auto"/>
        <w:left w:val="none" w:sz="0" w:space="0" w:color="auto"/>
        <w:bottom w:val="none" w:sz="0" w:space="0" w:color="auto"/>
        <w:right w:val="none" w:sz="0" w:space="0" w:color="auto"/>
      </w:divBdr>
    </w:div>
    <w:div w:id="1834904664">
      <w:bodyDiv w:val="1"/>
      <w:marLeft w:val="0"/>
      <w:marRight w:val="0"/>
      <w:marTop w:val="0"/>
      <w:marBottom w:val="0"/>
      <w:divBdr>
        <w:top w:val="none" w:sz="0" w:space="0" w:color="auto"/>
        <w:left w:val="none" w:sz="0" w:space="0" w:color="auto"/>
        <w:bottom w:val="none" w:sz="0" w:space="0" w:color="auto"/>
        <w:right w:val="none" w:sz="0" w:space="0" w:color="auto"/>
      </w:divBdr>
    </w:div>
    <w:div w:id="1854494377">
      <w:bodyDiv w:val="1"/>
      <w:marLeft w:val="0"/>
      <w:marRight w:val="0"/>
      <w:marTop w:val="0"/>
      <w:marBottom w:val="0"/>
      <w:divBdr>
        <w:top w:val="none" w:sz="0" w:space="0" w:color="auto"/>
        <w:left w:val="none" w:sz="0" w:space="0" w:color="auto"/>
        <w:bottom w:val="none" w:sz="0" w:space="0" w:color="auto"/>
        <w:right w:val="none" w:sz="0" w:space="0" w:color="auto"/>
      </w:divBdr>
    </w:div>
    <w:div w:id="1857958716">
      <w:bodyDiv w:val="1"/>
      <w:marLeft w:val="0"/>
      <w:marRight w:val="0"/>
      <w:marTop w:val="0"/>
      <w:marBottom w:val="0"/>
      <w:divBdr>
        <w:top w:val="none" w:sz="0" w:space="0" w:color="auto"/>
        <w:left w:val="none" w:sz="0" w:space="0" w:color="auto"/>
        <w:bottom w:val="none" w:sz="0" w:space="0" w:color="auto"/>
        <w:right w:val="none" w:sz="0" w:space="0" w:color="auto"/>
      </w:divBdr>
    </w:div>
    <w:div w:id="1860846670">
      <w:bodyDiv w:val="1"/>
      <w:marLeft w:val="0"/>
      <w:marRight w:val="0"/>
      <w:marTop w:val="0"/>
      <w:marBottom w:val="0"/>
      <w:divBdr>
        <w:top w:val="none" w:sz="0" w:space="0" w:color="auto"/>
        <w:left w:val="none" w:sz="0" w:space="0" w:color="auto"/>
        <w:bottom w:val="none" w:sz="0" w:space="0" w:color="auto"/>
        <w:right w:val="none" w:sz="0" w:space="0" w:color="auto"/>
      </w:divBdr>
    </w:div>
    <w:div w:id="1863014500">
      <w:bodyDiv w:val="1"/>
      <w:marLeft w:val="0"/>
      <w:marRight w:val="0"/>
      <w:marTop w:val="0"/>
      <w:marBottom w:val="0"/>
      <w:divBdr>
        <w:top w:val="none" w:sz="0" w:space="0" w:color="auto"/>
        <w:left w:val="none" w:sz="0" w:space="0" w:color="auto"/>
        <w:bottom w:val="none" w:sz="0" w:space="0" w:color="auto"/>
        <w:right w:val="none" w:sz="0" w:space="0" w:color="auto"/>
      </w:divBdr>
    </w:div>
    <w:div w:id="1877111710">
      <w:bodyDiv w:val="1"/>
      <w:marLeft w:val="0"/>
      <w:marRight w:val="0"/>
      <w:marTop w:val="0"/>
      <w:marBottom w:val="0"/>
      <w:divBdr>
        <w:top w:val="none" w:sz="0" w:space="0" w:color="auto"/>
        <w:left w:val="none" w:sz="0" w:space="0" w:color="auto"/>
        <w:bottom w:val="none" w:sz="0" w:space="0" w:color="auto"/>
        <w:right w:val="none" w:sz="0" w:space="0" w:color="auto"/>
      </w:divBdr>
    </w:div>
    <w:div w:id="1883907130">
      <w:bodyDiv w:val="1"/>
      <w:marLeft w:val="0"/>
      <w:marRight w:val="0"/>
      <w:marTop w:val="0"/>
      <w:marBottom w:val="0"/>
      <w:divBdr>
        <w:top w:val="none" w:sz="0" w:space="0" w:color="auto"/>
        <w:left w:val="none" w:sz="0" w:space="0" w:color="auto"/>
        <w:bottom w:val="none" w:sz="0" w:space="0" w:color="auto"/>
        <w:right w:val="none" w:sz="0" w:space="0" w:color="auto"/>
      </w:divBdr>
    </w:div>
    <w:div w:id="1887181815">
      <w:bodyDiv w:val="1"/>
      <w:marLeft w:val="0"/>
      <w:marRight w:val="0"/>
      <w:marTop w:val="0"/>
      <w:marBottom w:val="0"/>
      <w:divBdr>
        <w:top w:val="none" w:sz="0" w:space="0" w:color="auto"/>
        <w:left w:val="none" w:sz="0" w:space="0" w:color="auto"/>
        <w:bottom w:val="none" w:sz="0" w:space="0" w:color="auto"/>
        <w:right w:val="none" w:sz="0" w:space="0" w:color="auto"/>
      </w:divBdr>
    </w:div>
    <w:div w:id="1894076744">
      <w:bodyDiv w:val="1"/>
      <w:marLeft w:val="0"/>
      <w:marRight w:val="0"/>
      <w:marTop w:val="0"/>
      <w:marBottom w:val="0"/>
      <w:divBdr>
        <w:top w:val="none" w:sz="0" w:space="0" w:color="auto"/>
        <w:left w:val="none" w:sz="0" w:space="0" w:color="auto"/>
        <w:bottom w:val="none" w:sz="0" w:space="0" w:color="auto"/>
        <w:right w:val="none" w:sz="0" w:space="0" w:color="auto"/>
      </w:divBdr>
    </w:div>
    <w:div w:id="1906913947">
      <w:bodyDiv w:val="1"/>
      <w:marLeft w:val="0"/>
      <w:marRight w:val="0"/>
      <w:marTop w:val="0"/>
      <w:marBottom w:val="0"/>
      <w:divBdr>
        <w:top w:val="none" w:sz="0" w:space="0" w:color="auto"/>
        <w:left w:val="none" w:sz="0" w:space="0" w:color="auto"/>
        <w:bottom w:val="none" w:sz="0" w:space="0" w:color="auto"/>
        <w:right w:val="none" w:sz="0" w:space="0" w:color="auto"/>
      </w:divBdr>
    </w:div>
    <w:div w:id="1936354899">
      <w:bodyDiv w:val="1"/>
      <w:marLeft w:val="0"/>
      <w:marRight w:val="0"/>
      <w:marTop w:val="0"/>
      <w:marBottom w:val="0"/>
      <w:divBdr>
        <w:top w:val="none" w:sz="0" w:space="0" w:color="auto"/>
        <w:left w:val="none" w:sz="0" w:space="0" w:color="auto"/>
        <w:bottom w:val="none" w:sz="0" w:space="0" w:color="auto"/>
        <w:right w:val="none" w:sz="0" w:space="0" w:color="auto"/>
      </w:divBdr>
    </w:div>
    <w:div w:id="1937207941">
      <w:bodyDiv w:val="1"/>
      <w:marLeft w:val="0"/>
      <w:marRight w:val="0"/>
      <w:marTop w:val="0"/>
      <w:marBottom w:val="0"/>
      <w:divBdr>
        <w:top w:val="none" w:sz="0" w:space="0" w:color="auto"/>
        <w:left w:val="none" w:sz="0" w:space="0" w:color="auto"/>
        <w:bottom w:val="none" w:sz="0" w:space="0" w:color="auto"/>
        <w:right w:val="none" w:sz="0" w:space="0" w:color="auto"/>
      </w:divBdr>
    </w:div>
    <w:div w:id="1947735553">
      <w:bodyDiv w:val="1"/>
      <w:marLeft w:val="0"/>
      <w:marRight w:val="0"/>
      <w:marTop w:val="0"/>
      <w:marBottom w:val="0"/>
      <w:divBdr>
        <w:top w:val="none" w:sz="0" w:space="0" w:color="auto"/>
        <w:left w:val="none" w:sz="0" w:space="0" w:color="auto"/>
        <w:bottom w:val="none" w:sz="0" w:space="0" w:color="auto"/>
        <w:right w:val="none" w:sz="0" w:space="0" w:color="auto"/>
      </w:divBdr>
    </w:div>
    <w:div w:id="1953317143">
      <w:bodyDiv w:val="1"/>
      <w:marLeft w:val="0"/>
      <w:marRight w:val="0"/>
      <w:marTop w:val="0"/>
      <w:marBottom w:val="0"/>
      <w:divBdr>
        <w:top w:val="none" w:sz="0" w:space="0" w:color="auto"/>
        <w:left w:val="none" w:sz="0" w:space="0" w:color="auto"/>
        <w:bottom w:val="none" w:sz="0" w:space="0" w:color="auto"/>
        <w:right w:val="none" w:sz="0" w:space="0" w:color="auto"/>
      </w:divBdr>
    </w:div>
    <w:div w:id="1980264738">
      <w:bodyDiv w:val="1"/>
      <w:marLeft w:val="0"/>
      <w:marRight w:val="0"/>
      <w:marTop w:val="0"/>
      <w:marBottom w:val="0"/>
      <w:divBdr>
        <w:top w:val="none" w:sz="0" w:space="0" w:color="auto"/>
        <w:left w:val="none" w:sz="0" w:space="0" w:color="auto"/>
        <w:bottom w:val="none" w:sz="0" w:space="0" w:color="auto"/>
        <w:right w:val="none" w:sz="0" w:space="0" w:color="auto"/>
      </w:divBdr>
    </w:div>
    <w:div w:id="1987319612">
      <w:bodyDiv w:val="1"/>
      <w:marLeft w:val="0"/>
      <w:marRight w:val="0"/>
      <w:marTop w:val="0"/>
      <w:marBottom w:val="0"/>
      <w:divBdr>
        <w:top w:val="none" w:sz="0" w:space="0" w:color="auto"/>
        <w:left w:val="none" w:sz="0" w:space="0" w:color="auto"/>
        <w:bottom w:val="none" w:sz="0" w:space="0" w:color="auto"/>
        <w:right w:val="none" w:sz="0" w:space="0" w:color="auto"/>
      </w:divBdr>
    </w:div>
    <w:div w:id="1994751739">
      <w:bodyDiv w:val="1"/>
      <w:marLeft w:val="0"/>
      <w:marRight w:val="0"/>
      <w:marTop w:val="0"/>
      <w:marBottom w:val="0"/>
      <w:divBdr>
        <w:top w:val="none" w:sz="0" w:space="0" w:color="auto"/>
        <w:left w:val="none" w:sz="0" w:space="0" w:color="auto"/>
        <w:bottom w:val="none" w:sz="0" w:space="0" w:color="auto"/>
        <w:right w:val="none" w:sz="0" w:space="0" w:color="auto"/>
      </w:divBdr>
    </w:div>
    <w:div w:id="2009290281">
      <w:bodyDiv w:val="1"/>
      <w:marLeft w:val="0"/>
      <w:marRight w:val="0"/>
      <w:marTop w:val="0"/>
      <w:marBottom w:val="0"/>
      <w:divBdr>
        <w:top w:val="none" w:sz="0" w:space="0" w:color="auto"/>
        <w:left w:val="none" w:sz="0" w:space="0" w:color="auto"/>
        <w:bottom w:val="none" w:sz="0" w:space="0" w:color="auto"/>
        <w:right w:val="none" w:sz="0" w:space="0" w:color="auto"/>
      </w:divBdr>
    </w:div>
    <w:div w:id="2018456914">
      <w:bodyDiv w:val="1"/>
      <w:marLeft w:val="0"/>
      <w:marRight w:val="0"/>
      <w:marTop w:val="0"/>
      <w:marBottom w:val="0"/>
      <w:divBdr>
        <w:top w:val="none" w:sz="0" w:space="0" w:color="auto"/>
        <w:left w:val="none" w:sz="0" w:space="0" w:color="auto"/>
        <w:bottom w:val="none" w:sz="0" w:space="0" w:color="auto"/>
        <w:right w:val="none" w:sz="0" w:space="0" w:color="auto"/>
      </w:divBdr>
    </w:div>
    <w:div w:id="2039314963">
      <w:bodyDiv w:val="1"/>
      <w:marLeft w:val="0"/>
      <w:marRight w:val="0"/>
      <w:marTop w:val="0"/>
      <w:marBottom w:val="0"/>
      <w:divBdr>
        <w:top w:val="none" w:sz="0" w:space="0" w:color="auto"/>
        <w:left w:val="none" w:sz="0" w:space="0" w:color="auto"/>
        <w:bottom w:val="none" w:sz="0" w:space="0" w:color="auto"/>
        <w:right w:val="none" w:sz="0" w:space="0" w:color="auto"/>
      </w:divBdr>
    </w:div>
    <w:div w:id="2063480636">
      <w:bodyDiv w:val="1"/>
      <w:marLeft w:val="0"/>
      <w:marRight w:val="0"/>
      <w:marTop w:val="0"/>
      <w:marBottom w:val="0"/>
      <w:divBdr>
        <w:top w:val="none" w:sz="0" w:space="0" w:color="auto"/>
        <w:left w:val="none" w:sz="0" w:space="0" w:color="auto"/>
        <w:bottom w:val="none" w:sz="0" w:space="0" w:color="auto"/>
        <w:right w:val="none" w:sz="0" w:space="0" w:color="auto"/>
      </w:divBdr>
    </w:div>
    <w:div w:id="2086561141">
      <w:bodyDiv w:val="1"/>
      <w:marLeft w:val="0"/>
      <w:marRight w:val="0"/>
      <w:marTop w:val="0"/>
      <w:marBottom w:val="0"/>
      <w:divBdr>
        <w:top w:val="none" w:sz="0" w:space="0" w:color="auto"/>
        <w:left w:val="none" w:sz="0" w:space="0" w:color="auto"/>
        <w:bottom w:val="none" w:sz="0" w:space="0" w:color="auto"/>
        <w:right w:val="none" w:sz="0" w:space="0" w:color="auto"/>
      </w:divBdr>
    </w:div>
    <w:div w:id="2091343331">
      <w:bodyDiv w:val="1"/>
      <w:marLeft w:val="0"/>
      <w:marRight w:val="0"/>
      <w:marTop w:val="0"/>
      <w:marBottom w:val="0"/>
      <w:divBdr>
        <w:top w:val="none" w:sz="0" w:space="0" w:color="auto"/>
        <w:left w:val="none" w:sz="0" w:space="0" w:color="auto"/>
        <w:bottom w:val="none" w:sz="0" w:space="0" w:color="auto"/>
        <w:right w:val="none" w:sz="0" w:space="0" w:color="auto"/>
      </w:divBdr>
    </w:div>
    <w:div w:id="2095199372">
      <w:bodyDiv w:val="1"/>
      <w:marLeft w:val="0"/>
      <w:marRight w:val="0"/>
      <w:marTop w:val="0"/>
      <w:marBottom w:val="0"/>
      <w:divBdr>
        <w:top w:val="none" w:sz="0" w:space="0" w:color="auto"/>
        <w:left w:val="none" w:sz="0" w:space="0" w:color="auto"/>
        <w:bottom w:val="none" w:sz="0" w:space="0" w:color="auto"/>
        <w:right w:val="none" w:sz="0" w:space="0" w:color="auto"/>
      </w:divBdr>
    </w:div>
    <w:div w:id="2096316471">
      <w:bodyDiv w:val="1"/>
      <w:marLeft w:val="0"/>
      <w:marRight w:val="0"/>
      <w:marTop w:val="0"/>
      <w:marBottom w:val="0"/>
      <w:divBdr>
        <w:top w:val="none" w:sz="0" w:space="0" w:color="auto"/>
        <w:left w:val="none" w:sz="0" w:space="0" w:color="auto"/>
        <w:bottom w:val="none" w:sz="0" w:space="0" w:color="auto"/>
        <w:right w:val="none" w:sz="0" w:space="0" w:color="auto"/>
      </w:divBdr>
    </w:div>
    <w:div w:id="2108772060">
      <w:bodyDiv w:val="1"/>
      <w:marLeft w:val="0"/>
      <w:marRight w:val="0"/>
      <w:marTop w:val="0"/>
      <w:marBottom w:val="0"/>
      <w:divBdr>
        <w:top w:val="none" w:sz="0" w:space="0" w:color="auto"/>
        <w:left w:val="none" w:sz="0" w:space="0" w:color="auto"/>
        <w:bottom w:val="none" w:sz="0" w:space="0" w:color="auto"/>
        <w:right w:val="none" w:sz="0" w:space="0" w:color="auto"/>
      </w:divBdr>
    </w:div>
    <w:div w:id="2116442197">
      <w:bodyDiv w:val="1"/>
      <w:marLeft w:val="0"/>
      <w:marRight w:val="0"/>
      <w:marTop w:val="0"/>
      <w:marBottom w:val="0"/>
      <w:divBdr>
        <w:top w:val="none" w:sz="0" w:space="0" w:color="auto"/>
        <w:left w:val="none" w:sz="0" w:space="0" w:color="auto"/>
        <w:bottom w:val="none" w:sz="0" w:space="0" w:color="auto"/>
        <w:right w:val="none" w:sz="0" w:space="0" w:color="auto"/>
      </w:divBdr>
    </w:div>
    <w:div w:id="2122603868">
      <w:bodyDiv w:val="1"/>
      <w:marLeft w:val="0"/>
      <w:marRight w:val="0"/>
      <w:marTop w:val="0"/>
      <w:marBottom w:val="0"/>
      <w:divBdr>
        <w:top w:val="none" w:sz="0" w:space="0" w:color="auto"/>
        <w:left w:val="none" w:sz="0" w:space="0" w:color="auto"/>
        <w:bottom w:val="none" w:sz="0" w:space="0" w:color="auto"/>
        <w:right w:val="none" w:sz="0" w:space="0" w:color="auto"/>
      </w:divBdr>
    </w:div>
    <w:div w:id="2135900170">
      <w:bodyDiv w:val="1"/>
      <w:marLeft w:val="0"/>
      <w:marRight w:val="0"/>
      <w:marTop w:val="0"/>
      <w:marBottom w:val="0"/>
      <w:divBdr>
        <w:top w:val="none" w:sz="0" w:space="0" w:color="auto"/>
        <w:left w:val="none" w:sz="0" w:space="0" w:color="auto"/>
        <w:bottom w:val="none" w:sz="0" w:space="0" w:color="auto"/>
        <w:right w:val="none" w:sz="0" w:space="0" w:color="auto"/>
      </w:divBdr>
    </w:div>
    <w:div w:id="21433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8BE23ED884EE042B467471917B863F8" ma:contentTypeVersion="1" ma:contentTypeDescription="Create a new document." ma:contentTypeScope="" ma:versionID="8f63a512a6662ae5100b7dc2f5d9e89d">
  <xsd:schema xmlns:xsd="http://www.w3.org/2001/XMLSchema" xmlns:xs="http://www.w3.org/2001/XMLSchema" xmlns:p="http://schemas.microsoft.com/office/2006/metadata/properties" xmlns:ns2="df6cab6d-25a5-4a45-89de-f19c5af208b6" targetNamespace="http://schemas.microsoft.com/office/2006/metadata/properties" ma:root="true" ma:fieldsID="33dac6600548e5ebfdeec93af0257fcf" ns2:_="">
    <xsd:import namespace="df6cab6d-25a5-4a45-89de-f19c5af208b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cab6d-25a5-4a45-89de-f19c5af208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df6cab6d-25a5-4a45-89de-f19c5af208b6">QY5UZ4ZQWDMN-1850682920-7776</_dlc_DocId>
    <_dlc_DocIdUrl xmlns="df6cab6d-25a5-4a45-89de-f19c5af208b6">
      <Url>https://bienhoa.dongnai.gov.vn/_layouts/15/DocIdRedir.aspx?ID=QY5UZ4ZQWDMN-1850682920-7776</Url>
      <Description>QY5UZ4ZQWDMN-1850682920-7776</Description>
    </_dlc_DocIdUrl>
  </documentManagement>
</p:properties>
</file>

<file path=customXml/itemProps1.xml><?xml version="1.0" encoding="utf-8"?>
<ds:datastoreItem xmlns:ds="http://schemas.openxmlformats.org/officeDocument/2006/customXml" ds:itemID="{AA7AA4FA-FA94-4656-864D-712F0E21B0B3}">
  <ds:schemaRefs>
    <ds:schemaRef ds:uri="http://schemas.openxmlformats.org/officeDocument/2006/bibliography"/>
  </ds:schemaRefs>
</ds:datastoreItem>
</file>

<file path=customXml/itemProps2.xml><?xml version="1.0" encoding="utf-8"?>
<ds:datastoreItem xmlns:ds="http://schemas.openxmlformats.org/officeDocument/2006/customXml" ds:itemID="{FA996151-F7F6-4941-83A2-BF0947049E85}"/>
</file>

<file path=customXml/itemProps3.xml><?xml version="1.0" encoding="utf-8"?>
<ds:datastoreItem xmlns:ds="http://schemas.openxmlformats.org/officeDocument/2006/customXml" ds:itemID="{F7746142-0261-4416-8166-03535E12A0A9}"/>
</file>

<file path=customXml/itemProps4.xml><?xml version="1.0" encoding="utf-8"?>
<ds:datastoreItem xmlns:ds="http://schemas.openxmlformats.org/officeDocument/2006/customXml" ds:itemID="{A3120C5B-6101-49DA-9446-D72452D8D1FC}"/>
</file>

<file path=customXml/itemProps5.xml><?xml version="1.0" encoding="utf-8"?>
<ds:datastoreItem xmlns:ds="http://schemas.openxmlformats.org/officeDocument/2006/customXml" ds:itemID="{4BF476C9-EDC9-40B3-A712-6FDC85063311}"/>
</file>

<file path=docProps/app.xml><?xml version="1.0" encoding="utf-8"?>
<Properties xmlns="http://schemas.openxmlformats.org/officeDocument/2006/extended-properties" xmlns:vt="http://schemas.openxmlformats.org/officeDocument/2006/docPropsVTypes">
  <Template>Normal.dotm</Template>
  <TotalTime>20</TotalTime>
  <Pages>68</Pages>
  <Words>23359</Words>
  <Characters>133149</Characters>
  <Application>Microsoft Office Word</Application>
  <DocSecurity>0</DocSecurity>
  <Lines>1109</Lines>
  <Paragraphs>312</Paragraphs>
  <ScaleCrop>false</ScaleCrop>
  <HeadingPairs>
    <vt:vector size="2" baseType="variant">
      <vt:variant>
        <vt:lpstr>Title</vt:lpstr>
      </vt:variant>
      <vt:variant>
        <vt:i4>1</vt:i4>
      </vt:variant>
    </vt:vector>
  </HeadingPairs>
  <TitlesOfParts>
    <vt:vector size="1" baseType="lpstr">
      <vt:lpstr>KẾ HOẠCH SỬ DỤNG ĐẤT 05 NĂM 2006 - 2010</vt:lpstr>
    </vt:vector>
  </TitlesOfParts>
  <Company>dc</Company>
  <LinksUpToDate>false</LinksUpToDate>
  <CharactersWithSpaces>156196</CharactersWithSpaces>
  <SharedDoc>false</SharedDoc>
  <HLinks>
    <vt:vector size="240" baseType="variant">
      <vt:variant>
        <vt:i4>1507379</vt:i4>
      </vt:variant>
      <vt:variant>
        <vt:i4>236</vt:i4>
      </vt:variant>
      <vt:variant>
        <vt:i4>0</vt:i4>
      </vt:variant>
      <vt:variant>
        <vt:i4>5</vt:i4>
      </vt:variant>
      <vt:variant>
        <vt:lpwstr/>
      </vt:variant>
      <vt:variant>
        <vt:lpwstr>_Toc154331570</vt:lpwstr>
      </vt:variant>
      <vt:variant>
        <vt:i4>1441843</vt:i4>
      </vt:variant>
      <vt:variant>
        <vt:i4>230</vt:i4>
      </vt:variant>
      <vt:variant>
        <vt:i4>0</vt:i4>
      </vt:variant>
      <vt:variant>
        <vt:i4>5</vt:i4>
      </vt:variant>
      <vt:variant>
        <vt:lpwstr/>
      </vt:variant>
      <vt:variant>
        <vt:lpwstr>_Toc154331569</vt:lpwstr>
      </vt:variant>
      <vt:variant>
        <vt:i4>1441843</vt:i4>
      </vt:variant>
      <vt:variant>
        <vt:i4>224</vt:i4>
      </vt:variant>
      <vt:variant>
        <vt:i4>0</vt:i4>
      </vt:variant>
      <vt:variant>
        <vt:i4>5</vt:i4>
      </vt:variant>
      <vt:variant>
        <vt:lpwstr/>
      </vt:variant>
      <vt:variant>
        <vt:lpwstr>_Toc154331568</vt:lpwstr>
      </vt:variant>
      <vt:variant>
        <vt:i4>1441843</vt:i4>
      </vt:variant>
      <vt:variant>
        <vt:i4>218</vt:i4>
      </vt:variant>
      <vt:variant>
        <vt:i4>0</vt:i4>
      </vt:variant>
      <vt:variant>
        <vt:i4>5</vt:i4>
      </vt:variant>
      <vt:variant>
        <vt:lpwstr/>
      </vt:variant>
      <vt:variant>
        <vt:lpwstr>_Toc154331567</vt:lpwstr>
      </vt:variant>
      <vt:variant>
        <vt:i4>1441843</vt:i4>
      </vt:variant>
      <vt:variant>
        <vt:i4>212</vt:i4>
      </vt:variant>
      <vt:variant>
        <vt:i4>0</vt:i4>
      </vt:variant>
      <vt:variant>
        <vt:i4>5</vt:i4>
      </vt:variant>
      <vt:variant>
        <vt:lpwstr/>
      </vt:variant>
      <vt:variant>
        <vt:lpwstr>_Toc154331566</vt:lpwstr>
      </vt:variant>
      <vt:variant>
        <vt:i4>1441843</vt:i4>
      </vt:variant>
      <vt:variant>
        <vt:i4>206</vt:i4>
      </vt:variant>
      <vt:variant>
        <vt:i4>0</vt:i4>
      </vt:variant>
      <vt:variant>
        <vt:i4>5</vt:i4>
      </vt:variant>
      <vt:variant>
        <vt:lpwstr/>
      </vt:variant>
      <vt:variant>
        <vt:lpwstr>_Toc154331565</vt:lpwstr>
      </vt:variant>
      <vt:variant>
        <vt:i4>1441843</vt:i4>
      </vt:variant>
      <vt:variant>
        <vt:i4>200</vt:i4>
      </vt:variant>
      <vt:variant>
        <vt:i4>0</vt:i4>
      </vt:variant>
      <vt:variant>
        <vt:i4>5</vt:i4>
      </vt:variant>
      <vt:variant>
        <vt:lpwstr/>
      </vt:variant>
      <vt:variant>
        <vt:lpwstr>_Toc154331564</vt:lpwstr>
      </vt:variant>
      <vt:variant>
        <vt:i4>1441843</vt:i4>
      </vt:variant>
      <vt:variant>
        <vt:i4>194</vt:i4>
      </vt:variant>
      <vt:variant>
        <vt:i4>0</vt:i4>
      </vt:variant>
      <vt:variant>
        <vt:i4>5</vt:i4>
      </vt:variant>
      <vt:variant>
        <vt:lpwstr/>
      </vt:variant>
      <vt:variant>
        <vt:lpwstr>_Toc154331563</vt:lpwstr>
      </vt:variant>
      <vt:variant>
        <vt:i4>1441843</vt:i4>
      </vt:variant>
      <vt:variant>
        <vt:i4>188</vt:i4>
      </vt:variant>
      <vt:variant>
        <vt:i4>0</vt:i4>
      </vt:variant>
      <vt:variant>
        <vt:i4>5</vt:i4>
      </vt:variant>
      <vt:variant>
        <vt:lpwstr/>
      </vt:variant>
      <vt:variant>
        <vt:lpwstr>_Toc154331562</vt:lpwstr>
      </vt:variant>
      <vt:variant>
        <vt:i4>1441843</vt:i4>
      </vt:variant>
      <vt:variant>
        <vt:i4>182</vt:i4>
      </vt:variant>
      <vt:variant>
        <vt:i4>0</vt:i4>
      </vt:variant>
      <vt:variant>
        <vt:i4>5</vt:i4>
      </vt:variant>
      <vt:variant>
        <vt:lpwstr/>
      </vt:variant>
      <vt:variant>
        <vt:lpwstr>_Toc154331561</vt:lpwstr>
      </vt:variant>
      <vt:variant>
        <vt:i4>1441843</vt:i4>
      </vt:variant>
      <vt:variant>
        <vt:i4>176</vt:i4>
      </vt:variant>
      <vt:variant>
        <vt:i4>0</vt:i4>
      </vt:variant>
      <vt:variant>
        <vt:i4>5</vt:i4>
      </vt:variant>
      <vt:variant>
        <vt:lpwstr/>
      </vt:variant>
      <vt:variant>
        <vt:lpwstr>_Toc154331560</vt:lpwstr>
      </vt:variant>
      <vt:variant>
        <vt:i4>1376307</vt:i4>
      </vt:variant>
      <vt:variant>
        <vt:i4>170</vt:i4>
      </vt:variant>
      <vt:variant>
        <vt:i4>0</vt:i4>
      </vt:variant>
      <vt:variant>
        <vt:i4>5</vt:i4>
      </vt:variant>
      <vt:variant>
        <vt:lpwstr/>
      </vt:variant>
      <vt:variant>
        <vt:lpwstr>_Toc154331559</vt:lpwstr>
      </vt:variant>
      <vt:variant>
        <vt:i4>1376307</vt:i4>
      </vt:variant>
      <vt:variant>
        <vt:i4>164</vt:i4>
      </vt:variant>
      <vt:variant>
        <vt:i4>0</vt:i4>
      </vt:variant>
      <vt:variant>
        <vt:i4>5</vt:i4>
      </vt:variant>
      <vt:variant>
        <vt:lpwstr/>
      </vt:variant>
      <vt:variant>
        <vt:lpwstr>_Toc154331558</vt:lpwstr>
      </vt:variant>
      <vt:variant>
        <vt:i4>1376307</vt:i4>
      </vt:variant>
      <vt:variant>
        <vt:i4>158</vt:i4>
      </vt:variant>
      <vt:variant>
        <vt:i4>0</vt:i4>
      </vt:variant>
      <vt:variant>
        <vt:i4>5</vt:i4>
      </vt:variant>
      <vt:variant>
        <vt:lpwstr/>
      </vt:variant>
      <vt:variant>
        <vt:lpwstr>_Toc154331557</vt:lpwstr>
      </vt:variant>
      <vt:variant>
        <vt:i4>1376307</vt:i4>
      </vt:variant>
      <vt:variant>
        <vt:i4>152</vt:i4>
      </vt:variant>
      <vt:variant>
        <vt:i4>0</vt:i4>
      </vt:variant>
      <vt:variant>
        <vt:i4>5</vt:i4>
      </vt:variant>
      <vt:variant>
        <vt:lpwstr/>
      </vt:variant>
      <vt:variant>
        <vt:lpwstr>_Toc154331556</vt:lpwstr>
      </vt:variant>
      <vt:variant>
        <vt:i4>1376307</vt:i4>
      </vt:variant>
      <vt:variant>
        <vt:i4>146</vt:i4>
      </vt:variant>
      <vt:variant>
        <vt:i4>0</vt:i4>
      </vt:variant>
      <vt:variant>
        <vt:i4>5</vt:i4>
      </vt:variant>
      <vt:variant>
        <vt:lpwstr/>
      </vt:variant>
      <vt:variant>
        <vt:lpwstr>_Toc154331555</vt:lpwstr>
      </vt:variant>
      <vt:variant>
        <vt:i4>1376307</vt:i4>
      </vt:variant>
      <vt:variant>
        <vt:i4>140</vt:i4>
      </vt:variant>
      <vt:variant>
        <vt:i4>0</vt:i4>
      </vt:variant>
      <vt:variant>
        <vt:i4>5</vt:i4>
      </vt:variant>
      <vt:variant>
        <vt:lpwstr/>
      </vt:variant>
      <vt:variant>
        <vt:lpwstr>_Toc154331554</vt:lpwstr>
      </vt:variant>
      <vt:variant>
        <vt:i4>1376307</vt:i4>
      </vt:variant>
      <vt:variant>
        <vt:i4>134</vt:i4>
      </vt:variant>
      <vt:variant>
        <vt:i4>0</vt:i4>
      </vt:variant>
      <vt:variant>
        <vt:i4>5</vt:i4>
      </vt:variant>
      <vt:variant>
        <vt:lpwstr/>
      </vt:variant>
      <vt:variant>
        <vt:lpwstr>_Toc154331553</vt:lpwstr>
      </vt:variant>
      <vt:variant>
        <vt:i4>1376307</vt:i4>
      </vt:variant>
      <vt:variant>
        <vt:i4>128</vt:i4>
      </vt:variant>
      <vt:variant>
        <vt:i4>0</vt:i4>
      </vt:variant>
      <vt:variant>
        <vt:i4>5</vt:i4>
      </vt:variant>
      <vt:variant>
        <vt:lpwstr/>
      </vt:variant>
      <vt:variant>
        <vt:lpwstr>_Toc154331552</vt:lpwstr>
      </vt:variant>
      <vt:variant>
        <vt:i4>1376307</vt:i4>
      </vt:variant>
      <vt:variant>
        <vt:i4>122</vt:i4>
      </vt:variant>
      <vt:variant>
        <vt:i4>0</vt:i4>
      </vt:variant>
      <vt:variant>
        <vt:i4>5</vt:i4>
      </vt:variant>
      <vt:variant>
        <vt:lpwstr/>
      </vt:variant>
      <vt:variant>
        <vt:lpwstr>_Toc154331551</vt:lpwstr>
      </vt:variant>
      <vt:variant>
        <vt:i4>1376307</vt:i4>
      </vt:variant>
      <vt:variant>
        <vt:i4>116</vt:i4>
      </vt:variant>
      <vt:variant>
        <vt:i4>0</vt:i4>
      </vt:variant>
      <vt:variant>
        <vt:i4>5</vt:i4>
      </vt:variant>
      <vt:variant>
        <vt:lpwstr/>
      </vt:variant>
      <vt:variant>
        <vt:lpwstr>_Toc154331550</vt:lpwstr>
      </vt:variant>
      <vt:variant>
        <vt:i4>1310771</vt:i4>
      </vt:variant>
      <vt:variant>
        <vt:i4>110</vt:i4>
      </vt:variant>
      <vt:variant>
        <vt:i4>0</vt:i4>
      </vt:variant>
      <vt:variant>
        <vt:i4>5</vt:i4>
      </vt:variant>
      <vt:variant>
        <vt:lpwstr/>
      </vt:variant>
      <vt:variant>
        <vt:lpwstr>_Toc154331549</vt:lpwstr>
      </vt:variant>
      <vt:variant>
        <vt:i4>1310771</vt:i4>
      </vt:variant>
      <vt:variant>
        <vt:i4>104</vt:i4>
      </vt:variant>
      <vt:variant>
        <vt:i4>0</vt:i4>
      </vt:variant>
      <vt:variant>
        <vt:i4>5</vt:i4>
      </vt:variant>
      <vt:variant>
        <vt:lpwstr/>
      </vt:variant>
      <vt:variant>
        <vt:lpwstr>_Toc154331548</vt:lpwstr>
      </vt:variant>
      <vt:variant>
        <vt:i4>1310771</vt:i4>
      </vt:variant>
      <vt:variant>
        <vt:i4>98</vt:i4>
      </vt:variant>
      <vt:variant>
        <vt:i4>0</vt:i4>
      </vt:variant>
      <vt:variant>
        <vt:i4>5</vt:i4>
      </vt:variant>
      <vt:variant>
        <vt:lpwstr/>
      </vt:variant>
      <vt:variant>
        <vt:lpwstr>_Toc154331547</vt:lpwstr>
      </vt:variant>
      <vt:variant>
        <vt:i4>1310771</vt:i4>
      </vt:variant>
      <vt:variant>
        <vt:i4>92</vt:i4>
      </vt:variant>
      <vt:variant>
        <vt:i4>0</vt:i4>
      </vt:variant>
      <vt:variant>
        <vt:i4>5</vt:i4>
      </vt:variant>
      <vt:variant>
        <vt:lpwstr/>
      </vt:variant>
      <vt:variant>
        <vt:lpwstr>_Toc154331546</vt:lpwstr>
      </vt:variant>
      <vt:variant>
        <vt:i4>1310771</vt:i4>
      </vt:variant>
      <vt:variant>
        <vt:i4>86</vt:i4>
      </vt:variant>
      <vt:variant>
        <vt:i4>0</vt:i4>
      </vt:variant>
      <vt:variant>
        <vt:i4>5</vt:i4>
      </vt:variant>
      <vt:variant>
        <vt:lpwstr/>
      </vt:variant>
      <vt:variant>
        <vt:lpwstr>_Toc154331545</vt:lpwstr>
      </vt:variant>
      <vt:variant>
        <vt:i4>1310771</vt:i4>
      </vt:variant>
      <vt:variant>
        <vt:i4>80</vt:i4>
      </vt:variant>
      <vt:variant>
        <vt:i4>0</vt:i4>
      </vt:variant>
      <vt:variant>
        <vt:i4>5</vt:i4>
      </vt:variant>
      <vt:variant>
        <vt:lpwstr/>
      </vt:variant>
      <vt:variant>
        <vt:lpwstr>_Toc154331544</vt:lpwstr>
      </vt:variant>
      <vt:variant>
        <vt:i4>1310771</vt:i4>
      </vt:variant>
      <vt:variant>
        <vt:i4>74</vt:i4>
      </vt:variant>
      <vt:variant>
        <vt:i4>0</vt:i4>
      </vt:variant>
      <vt:variant>
        <vt:i4>5</vt:i4>
      </vt:variant>
      <vt:variant>
        <vt:lpwstr/>
      </vt:variant>
      <vt:variant>
        <vt:lpwstr>_Toc154331543</vt:lpwstr>
      </vt:variant>
      <vt:variant>
        <vt:i4>1310771</vt:i4>
      </vt:variant>
      <vt:variant>
        <vt:i4>68</vt:i4>
      </vt:variant>
      <vt:variant>
        <vt:i4>0</vt:i4>
      </vt:variant>
      <vt:variant>
        <vt:i4>5</vt:i4>
      </vt:variant>
      <vt:variant>
        <vt:lpwstr/>
      </vt:variant>
      <vt:variant>
        <vt:lpwstr>_Toc154331542</vt:lpwstr>
      </vt:variant>
      <vt:variant>
        <vt:i4>1310771</vt:i4>
      </vt:variant>
      <vt:variant>
        <vt:i4>62</vt:i4>
      </vt:variant>
      <vt:variant>
        <vt:i4>0</vt:i4>
      </vt:variant>
      <vt:variant>
        <vt:i4>5</vt:i4>
      </vt:variant>
      <vt:variant>
        <vt:lpwstr/>
      </vt:variant>
      <vt:variant>
        <vt:lpwstr>_Toc154331541</vt:lpwstr>
      </vt:variant>
      <vt:variant>
        <vt:i4>1310771</vt:i4>
      </vt:variant>
      <vt:variant>
        <vt:i4>56</vt:i4>
      </vt:variant>
      <vt:variant>
        <vt:i4>0</vt:i4>
      </vt:variant>
      <vt:variant>
        <vt:i4>5</vt:i4>
      </vt:variant>
      <vt:variant>
        <vt:lpwstr/>
      </vt:variant>
      <vt:variant>
        <vt:lpwstr>_Toc154331540</vt:lpwstr>
      </vt:variant>
      <vt:variant>
        <vt:i4>1245235</vt:i4>
      </vt:variant>
      <vt:variant>
        <vt:i4>50</vt:i4>
      </vt:variant>
      <vt:variant>
        <vt:i4>0</vt:i4>
      </vt:variant>
      <vt:variant>
        <vt:i4>5</vt:i4>
      </vt:variant>
      <vt:variant>
        <vt:lpwstr/>
      </vt:variant>
      <vt:variant>
        <vt:lpwstr>_Toc154331539</vt:lpwstr>
      </vt:variant>
      <vt:variant>
        <vt:i4>1245235</vt:i4>
      </vt:variant>
      <vt:variant>
        <vt:i4>44</vt:i4>
      </vt:variant>
      <vt:variant>
        <vt:i4>0</vt:i4>
      </vt:variant>
      <vt:variant>
        <vt:i4>5</vt:i4>
      </vt:variant>
      <vt:variant>
        <vt:lpwstr/>
      </vt:variant>
      <vt:variant>
        <vt:lpwstr>_Toc154331538</vt:lpwstr>
      </vt:variant>
      <vt:variant>
        <vt:i4>1245235</vt:i4>
      </vt:variant>
      <vt:variant>
        <vt:i4>38</vt:i4>
      </vt:variant>
      <vt:variant>
        <vt:i4>0</vt:i4>
      </vt:variant>
      <vt:variant>
        <vt:i4>5</vt:i4>
      </vt:variant>
      <vt:variant>
        <vt:lpwstr/>
      </vt:variant>
      <vt:variant>
        <vt:lpwstr>_Toc154331537</vt:lpwstr>
      </vt:variant>
      <vt:variant>
        <vt:i4>1245235</vt:i4>
      </vt:variant>
      <vt:variant>
        <vt:i4>32</vt:i4>
      </vt:variant>
      <vt:variant>
        <vt:i4>0</vt:i4>
      </vt:variant>
      <vt:variant>
        <vt:i4>5</vt:i4>
      </vt:variant>
      <vt:variant>
        <vt:lpwstr/>
      </vt:variant>
      <vt:variant>
        <vt:lpwstr>_Toc154331536</vt:lpwstr>
      </vt:variant>
      <vt:variant>
        <vt:i4>1245235</vt:i4>
      </vt:variant>
      <vt:variant>
        <vt:i4>26</vt:i4>
      </vt:variant>
      <vt:variant>
        <vt:i4>0</vt:i4>
      </vt:variant>
      <vt:variant>
        <vt:i4>5</vt:i4>
      </vt:variant>
      <vt:variant>
        <vt:lpwstr/>
      </vt:variant>
      <vt:variant>
        <vt:lpwstr>_Toc154331535</vt:lpwstr>
      </vt:variant>
      <vt:variant>
        <vt:i4>1245235</vt:i4>
      </vt:variant>
      <vt:variant>
        <vt:i4>20</vt:i4>
      </vt:variant>
      <vt:variant>
        <vt:i4>0</vt:i4>
      </vt:variant>
      <vt:variant>
        <vt:i4>5</vt:i4>
      </vt:variant>
      <vt:variant>
        <vt:lpwstr/>
      </vt:variant>
      <vt:variant>
        <vt:lpwstr>_Toc154331534</vt:lpwstr>
      </vt:variant>
      <vt:variant>
        <vt:i4>1245235</vt:i4>
      </vt:variant>
      <vt:variant>
        <vt:i4>14</vt:i4>
      </vt:variant>
      <vt:variant>
        <vt:i4>0</vt:i4>
      </vt:variant>
      <vt:variant>
        <vt:i4>5</vt:i4>
      </vt:variant>
      <vt:variant>
        <vt:lpwstr/>
      </vt:variant>
      <vt:variant>
        <vt:lpwstr>_Toc154331533</vt:lpwstr>
      </vt:variant>
      <vt:variant>
        <vt:i4>1245235</vt:i4>
      </vt:variant>
      <vt:variant>
        <vt:i4>8</vt:i4>
      </vt:variant>
      <vt:variant>
        <vt:i4>0</vt:i4>
      </vt:variant>
      <vt:variant>
        <vt:i4>5</vt:i4>
      </vt:variant>
      <vt:variant>
        <vt:lpwstr/>
      </vt:variant>
      <vt:variant>
        <vt:lpwstr>_Toc154331532</vt:lpwstr>
      </vt:variant>
      <vt:variant>
        <vt:i4>1245235</vt:i4>
      </vt:variant>
      <vt:variant>
        <vt:i4>2</vt:i4>
      </vt:variant>
      <vt:variant>
        <vt:i4>0</vt:i4>
      </vt:variant>
      <vt:variant>
        <vt:i4>5</vt:i4>
      </vt:variant>
      <vt:variant>
        <vt:lpwstr/>
      </vt:variant>
      <vt:variant>
        <vt:lpwstr>_Toc154331531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 HOẠCH SỬ DỤNG ĐẤT 05 NĂM 2006 - 2010</dc:title>
  <dc:subject/>
  <dc:creator>HUYNH NGOC HOA</dc:creator>
  <cp:keywords/>
  <dc:description/>
  <cp:lastModifiedBy>Phuoc Tran</cp:lastModifiedBy>
  <cp:revision>51</cp:revision>
  <cp:lastPrinted>2024-12-23T02:44:00Z</cp:lastPrinted>
  <dcterms:created xsi:type="dcterms:W3CDTF">2024-12-22T23:47:00Z</dcterms:created>
  <dcterms:modified xsi:type="dcterms:W3CDTF">2024-12-23T02:46:00Z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0x010100B8BE23ED884EE042B467471917B863F8</vt:lpwstr>
  </property>
  <property fmtid="{D5CDD505-2E9C-101B-9397-08002B2CF9AE}" pid="3" name="_dlc_DocIdItemGuid">
    <vt:lpwstr>e3cb076d-93b3-4e53-9816-5aa29002f0eb</vt:lpwstr>
  </property>
</Properties>
</file>