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913" w:rsidRPr="002F1899" w:rsidRDefault="008150A4" w:rsidP="002F1899">
      <w:pPr>
        <w:pStyle w:val="BodyText"/>
        <w:shd w:val="clear" w:color="auto" w:fill="auto"/>
        <w:spacing w:after="120"/>
        <w:ind w:firstLine="0"/>
        <w:jc w:val="center"/>
      </w:pPr>
      <w:r w:rsidRPr="002F1899">
        <w:rPr>
          <w:b/>
          <w:bCs/>
        </w:rPr>
        <w:t>Phụ Lục 1: Nội dung truyền thông giới thiệu nhận trợ cấp xã hội, trợ cấp</w:t>
      </w:r>
      <w:r w:rsidRPr="002F1899">
        <w:rPr>
          <w:b/>
          <w:bCs/>
        </w:rPr>
        <w:br/>
        <w:t>người có công qua tài khoản qua loa phát thanh</w:t>
      </w:r>
    </w:p>
    <w:p w:rsidR="00B30913" w:rsidRPr="002F1899" w:rsidRDefault="008150A4" w:rsidP="002F1899">
      <w:pPr>
        <w:pStyle w:val="BodyText"/>
        <w:shd w:val="clear" w:color="auto" w:fill="auto"/>
        <w:spacing w:after="120"/>
        <w:ind w:firstLine="0"/>
        <w:jc w:val="center"/>
        <w:rPr>
          <w:sz w:val="26"/>
        </w:rPr>
      </w:pPr>
      <w:r w:rsidRPr="002F1899">
        <w:rPr>
          <w:i/>
          <w:iCs/>
          <w:sz w:val="26"/>
        </w:rPr>
        <w:t xml:space="preserve">(Đính kèm Công văn số </w:t>
      </w:r>
      <w:r w:rsidR="00B56AFB" w:rsidRPr="002F1899">
        <w:rPr>
          <w:i/>
          <w:iCs/>
          <w:sz w:val="26"/>
          <w:lang w:val="en-US"/>
        </w:rPr>
        <w:t>568</w:t>
      </w:r>
      <w:r w:rsidRPr="002F1899">
        <w:rPr>
          <w:i/>
          <w:iCs/>
          <w:sz w:val="26"/>
        </w:rPr>
        <w:t>4/LĐTBXH-BTXH ngày 06</w:t>
      </w:r>
      <w:r w:rsidR="00B56AFB" w:rsidRPr="002F1899">
        <w:rPr>
          <w:i/>
          <w:iCs/>
          <w:sz w:val="26"/>
          <w:lang w:val="en-US"/>
        </w:rPr>
        <w:t>/1</w:t>
      </w:r>
      <w:r w:rsidRPr="002F1899">
        <w:rPr>
          <w:i/>
          <w:iCs/>
          <w:sz w:val="26"/>
        </w:rPr>
        <w:t>0</w:t>
      </w:r>
      <w:r w:rsidR="00B56AFB" w:rsidRPr="002F1899">
        <w:rPr>
          <w:i/>
          <w:iCs/>
          <w:sz w:val="26"/>
          <w:lang w:val="en-US"/>
        </w:rPr>
        <w:t>/</w:t>
      </w:r>
      <w:r w:rsidRPr="002F1899">
        <w:rPr>
          <w:i/>
          <w:iCs/>
          <w:sz w:val="26"/>
        </w:rPr>
        <w:t>2023 của Sở Lao động -</w:t>
      </w:r>
      <w:r w:rsidRPr="002F1899">
        <w:rPr>
          <w:i/>
          <w:iCs/>
          <w:sz w:val="26"/>
        </w:rPr>
        <w:br/>
        <w:t>TBXH về việc đôn đốc rà soát triển khai chi trả không dùng</w:t>
      </w:r>
      <w:r w:rsidRPr="002F1899">
        <w:rPr>
          <w:i/>
          <w:iCs/>
          <w:sz w:val="26"/>
        </w:rPr>
        <w:t xml:space="preserve"> tiền mặt đến các đối</w:t>
      </w:r>
      <w:r w:rsidRPr="002F1899">
        <w:rPr>
          <w:i/>
          <w:iCs/>
          <w:sz w:val="26"/>
        </w:rPr>
        <w:br/>
        <w:t>tượng hưởng chính sách an sinh xã hội</w:t>
      </w:r>
      <w:r w:rsidRPr="002F1899">
        <w:rPr>
          <w:i/>
          <w:iCs/>
          <w:sz w:val="26"/>
        </w:rPr>
        <w:t>)</w:t>
      </w:r>
    </w:p>
    <w:p w:rsidR="002F1899" w:rsidRDefault="002F1899" w:rsidP="002F1899">
      <w:pPr>
        <w:pStyle w:val="BodyText"/>
        <w:shd w:val="clear" w:color="auto" w:fill="auto"/>
        <w:tabs>
          <w:tab w:val="left" w:pos="851"/>
        </w:tabs>
        <w:spacing w:after="120"/>
        <w:ind w:firstLine="720"/>
        <w:jc w:val="both"/>
      </w:pPr>
    </w:p>
    <w:p w:rsidR="00B30913" w:rsidRPr="002F1899" w:rsidRDefault="008150A4" w:rsidP="002F1899">
      <w:pPr>
        <w:pStyle w:val="BodyText"/>
        <w:shd w:val="clear" w:color="auto" w:fill="auto"/>
        <w:tabs>
          <w:tab w:val="left" w:pos="851"/>
        </w:tabs>
        <w:spacing w:after="120"/>
        <w:ind w:firstLine="720"/>
        <w:jc w:val="both"/>
      </w:pPr>
      <w:r w:rsidRPr="002F1899">
        <w:t>Thực hiện chủ trương của nhà nước về thanh toán không dùng tiền mặt, UBND tỉnh giao Sở Lao động - Thương binh và Xã hội tỉnh thực hiện triển khai chi trả trợ cấp xã hội qua hình thức điện tử, th</w:t>
      </w:r>
      <w:r w:rsidRPr="002F1899">
        <w:t>ẻ ngân hàng cho đối tượng bảo trợ xã hội, người có công trên địa bàn tỉnh Đồng Nai.</w:t>
      </w:r>
    </w:p>
    <w:p w:rsidR="00B30913" w:rsidRPr="002F1899" w:rsidRDefault="008150A4" w:rsidP="002F1899">
      <w:pPr>
        <w:pStyle w:val="Heading10"/>
        <w:keepNext/>
        <w:keepLines/>
        <w:numPr>
          <w:ilvl w:val="0"/>
          <w:numId w:val="1"/>
        </w:numPr>
        <w:shd w:val="clear" w:color="auto" w:fill="auto"/>
        <w:tabs>
          <w:tab w:val="left" w:pos="851"/>
          <w:tab w:val="left" w:pos="1100"/>
        </w:tabs>
        <w:spacing w:after="120"/>
        <w:jc w:val="both"/>
        <w:rPr>
          <w:sz w:val="28"/>
          <w:szCs w:val="28"/>
        </w:rPr>
      </w:pPr>
      <w:bookmarkStart w:id="0" w:name="bookmark0"/>
      <w:bookmarkStart w:id="1" w:name="bookmark1"/>
      <w:r w:rsidRPr="002F1899">
        <w:rPr>
          <w:sz w:val="28"/>
          <w:szCs w:val="28"/>
        </w:rPr>
        <w:t>Vậy phương thức mới này có thay đổi gì?</w:t>
      </w:r>
      <w:bookmarkEnd w:id="0"/>
      <w:bookmarkEnd w:id="1"/>
    </w:p>
    <w:p w:rsidR="002F1899" w:rsidRPr="002F1899" w:rsidRDefault="002F1899" w:rsidP="002F1899">
      <w:pPr>
        <w:pStyle w:val="BodyText"/>
        <w:shd w:val="clear" w:color="auto" w:fill="auto"/>
        <w:spacing w:after="120"/>
        <w:ind w:firstLine="0"/>
        <w:jc w:val="both"/>
      </w:pPr>
      <w:r w:rsidRPr="002F1899">
        <w:tab/>
      </w:r>
      <w:r w:rsidRPr="002F1899">
        <w:sym w:font="Wingdings" w:char="F0D8"/>
      </w:r>
      <w:r w:rsidR="008150A4" w:rsidRPr="002F1899">
        <w:t>Thứ nhất, đăng ký và mở tài khoản (ngân hàng, mobile money, ví điện tử) cho đối tượng hưởng chính sách an sinh xã hội/người giám hộ/</w:t>
      </w:r>
      <w:r w:rsidR="008150A4" w:rsidRPr="002F1899">
        <w:t xml:space="preserve">người được ủy quyền nhận thay trợ cấp </w:t>
      </w:r>
      <w:r w:rsidR="008150A4" w:rsidRPr="002F1899">
        <w:rPr>
          <w:b/>
          <w:bCs/>
        </w:rPr>
        <w:t xml:space="preserve">là hoàn toàn miễn phí </w:t>
      </w:r>
      <w:r w:rsidR="008150A4" w:rsidRPr="002F1899">
        <w:t>và rất dễ dàng thực hiện tại điểm giao dịch của Ngân hàng, Bưu điện, Dịch vụ viễn thông (VNPT, Mobile, Viettel) trên địa bàn. Hoặc có thể mở tài khoản trực tuyến: Bà con tải ứng dụng trên điện tho</w:t>
      </w:r>
      <w:r w:rsidR="008150A4" w:rsidRPr="002F1899">
        <w:t>ại thông minh và thực hiện theo các bước hướng dẫn, tài khoản ngân hàng sẽ giúp nhận và rút tiền trợ cấp thuận tiện và giữ tiền an toàn hơn.</w:t>
      </w:r>
    </w:p>
    <w:p w:rsidR="002F1899" w:rsidRPr="002F1899" w:rsidRDefault="002F1899" w:rsidP="002F1899">
      <w:pPr>
        <w:pStyle w:val="BodyText"/>
        <w:shd w:val="clear" w:color="auto" w:fill="auto"/>
        <w:spacing w:after="120"/>
        <w:ind w:firstLine="720"/>
        <w:jc w:val="both"/>
      </w:pPr>
      <w:r w:rsidRPr="002F1899">
        <w:sym w:font="Wingdings" w:char="F0D8"/>
      </w:r>
      <w:r w:rsidR="008150A4" w:rsidRPr="002F1899">
        <w:t>T</w:t>
      </w:r>
      <w:r w:rsidR="008150A4" w:rsidRPr="002F1899">
        <w:t xml:space="preserve">hứ hai, </w:t>
      </w:r>
      <w:r w:rsidR="008150A4" w:rsidRPr="002F1899">
        <w:rPr>
          <w:b/>
          <w:bCs/>
        </w:rPr>
        <w:t>tiền trợ cấp an sinh xã hội hàng tháng sẽ được chuyển thẳng vào tài khoản ngân hàng, Bưu điện, tài khoản d</w:t>
      </w:r>
      <w:r w:rsidR="008150A4" w:rsidRPr="002F1899">
        <w:rPr>
          <w:b/>
          <w:bCs/>
        </w:rPr>
        <w:t xml:space="preserve">ịch vụ viễn thông (Mobile Money, Viettel Money,...), Ví điện tử </w:t>
      </w:r>
      <w:r w:rsidR="008150A4" w:rsidRPr="002F1899">
        <w:t>của đối tượng thụ hưởng/người giám hộ/người được ủy quyền nhận thay trợ cấp. Đối tượng thụ hưởng/người giám hộ/người được ủy quyền nhận thay trợ cấp sẽ biết chính xác số tiền. Mức trợ cấp bằng</w:t>
      </w:r>
      <w:r w:rsidR="008150A4" w:rsidRPr="002F1899">
        <w:t xml:space="preserve"> phương thức mới không thay đổi so với mức nhận hiện nay.</w:t>
      </w:r>
    </w:p>
    <w:p w:rsidR="00B30913" w:rsidRPr="002F1899" w:rsidRDefault="002F1899" w:rsidP="002F1899">
      <w:pPr>
        <w:pStyle w:val="BodyText"/>
        <w:shd w:val="clear" w:color="auto" w:fill="auto"/>
        <w:spacing w:after="120"/>
        <w:ind w:firstLine="720"/>
        <w:jc w:val="both"/>
      </w:pPr>
      <w:r w:rsidRPr="002F1899">
        <w:sym w:font="Wingdings" w:char="F0D8"/>
      </w:r>
      <w:r w:rsidR="008150A4" w:rsidRPr="002F1899">
        <w:t xml:space="preserve">Thứ ba, đối tượng thụ hưởng/người giám hộ/người được ủy quyền nhận thay trợ cấp có thể </w:t>
      </w:r>
      <w:r w:rsidR="008150A4" w:rsidRPr="002F1899">
        <w:rPr>
          <w:b/>
          <w:bCs/>
        </w:rPr>
        <w:t xml:space="preserve">giữ trong tài khoản </w:t>
      </w:r>
      <w:r w:rsidR="008150A4" w:rsidRPr="002F1899">
        <w:t xml:space="preserve">của mình như một khoản tiết kiệm, hoặc </w:t>
      </w:r>
      <w:r w:rsidR="008150A4" w:rsidRPr="002F1899">
        <w:rPr>
          <w:b/>
          <w:bCs/>
        </w:rPr>
        <w:t>rút tiền từ tài khoản khi cần thiết</w:t>
      </w:r>
      <w:r w:rsidR="008150A4" w:rsidRPr="002F1899">
        <w:t xml:space="preserve">. Họ cũng có thể </w:t>
      </w:r>
      <w:r w:rsidR="008150A4" w:rsidRPr="002F1899">
        <w:t>nhận tiền, chuyển tiền, thanh toán trực tuyến mà không mất phí.</w:t>
      </w:r>
    </w:p>
    <w:p w:rsidR="00B30913" w:rsidRPr="002F1899" w:rsidRDefault="008150A4" w:rsidP="002F1899">
      <w:pPr>
        <w:pStyle w:val="Heading10"/>
        <w:keepNext/>
        <w:keepLines/>
        <w:numPr>
          <w:ilvl w:val="0"/>
          <w:numId w:val="1"/>
        </w:numPr>
        <w:shd w:val="clear" w:color="auto" w:fill="auto"/>
        <w:tabs>
          <w:tab w:val="left" w:pos="851"/>
          <w:tab w:val="left" w:pos="1100"/>
        </w:tabs>
        <w:spacing w:after="120"/>
        <w:jc w:val="both"/>
        <w:rPr>
          <w:sz w:val="28"/>
          <w:szCs w:val="28"/>
        </w:rPr>
      </w:pPr>
      <w:bookmarkStart w:id="2" w:name="bookmark2"/>
      <w:bookmarkStart w:id="3" w:name="bookmark3"/>
      <w:r w:rsidRPr="002F1899">
        <w:rPr>
          <w:sz w:val="28"/>
          <w:szCs w:val="28"/>
        </w:rPr>
        <w:t>Làm thế nào để mở tài khoản nhận tiền?</w:t>
      </w:r>
      <w:bookmarkEnd w:id="2"/>
      <w:bookmarkEnd w:id="3"/>
    </w:p>
    <w:p w:rsidR="00B30913" w:rsidRPr="002F1899" w:rsidRDefault="008150A4" w:rsidP="002F1899">
      <w:pPr>
        <w:pStyle w:val="BodyText"/>
        <w:shd w:val="clear" w:color="auto" w:fill="auto"/>
        <w:tabs>
          <w:tab w:val="left" w:pos="851"/>
        </w:tabs>
        <w:spacing w:after="120"/>
        <w:ind w:firstLine="720"/>
        <w:jc w:val="both"/>
      </w:pPr>
      <w:r w:rsidRPr="002F1899">
        <w:t xml:space="preserve">Đối tượng hưởng chính sách an sinh xã hội hoặc người giám hộ/người được ủy quyền nhận thay trợ cấp đến bưu cục cấp xã hoặc UBND xã/phường/thị trấn gặp </w:t>
      </w:r>
      <w:r w:rsidRPr="002F1899">
        <w:t>cán bộ phụ trách lao động - thương binh và xã hội để được hỗ trợ mở tài khoản.</w:t>
      </w:r>
    </w:p>
    <w:p w:rsidR="00B30913" w:rsidRPr="002F1899" w:rsidRDefault="008150A4" w:rsidP="002F1899">
      <w:pPr>
        <w:pStyle w:val="BodyText"/>
        <w:shd w:val="clear" w:color="auto" w:fill="auto"/>
        <w:tabs>
          <w:tab w:val="left" w:pos="851"/>
        </w:tabs>
        <w:spacing w:after="120"/>
        <w:ind w:firstLine="720"/>
        <w:jc w:val="both"/>
      </w:pPr>
      <w:r w:rsidRPr="002F1899">
        <w:rPr>
          <w:i/>
          <w:iCs/>
          <w:u w:val="single"/>
        </w:rPr>
        <w:t>Bước 1. Đăng ký</w:t>
      </w:r>
      <w:r w:rsidRPr="002F1899">
        <w:rPr>
          <w:i/>
          <w:iCs/>
        </w:rPr>
        <w:t>:</w:t>
      </w:r>
      <w:r w:rsidRPr="002F1899">
        <w:t xml:space="preserve"> Đối tượng thụ hưởng điền phiếu đăng ký hình thức nhận trợ cấp.</w:t>
      </w:r>
    </w:p>
    <w:p w:rsidR="00B30913" w:rsidRPr="002F1899" w:rsidRDefault="008150A4" w:rsidP="002F1899">
      <w:pPr>
        <w:pStyle w:val="BodyText"/>
        <w:shd w:val="clear" w:color="auto" w:fill="auto"/>
        <w:tabs>
          <w:tab w:val="left" w:pos="851"/>
        </w:tabs>
        <w:spacing w:after="120"/>
        <w:ind w:firstLine="720"/>
        <w:jc w:val="both"/>
      </w:pPr>
      <w:r w:rsidRPr="002F1899">
        <w:rPr>
          <w:i/>
          <w:iCs/>
          <w:u w:val="single"/>
        </w:rPr>
        <w:t>Bước 2. Ủy quyền hoặc nhận thay</w:t>
      </w:r>
      <w:r w:rsidRPr="002F1899">
        <w:t xml:space="preserve"> (nếu không ủy quyền hoặc nhận thay thì chuyển sang bước 3): Đối t</w:t>
      </w:r>
      <w:r w:rsidRPr="002F1899">
        <w:t>ượng thụ hưởng (nếu có nhu cầu ủy quyền) hoặc thân nhân nhận thay đối tượng tiền trợ cấp điền và ký giấy ủy quyền/đơn xin nhận thay (theo mẫu) để xã/phường/thị trấn xác nhận. Đối tượng mang theo CCCD (của cả người ủy quyền và người được ủy quyền/người nhận</w:t>
      </w:r>
      <w:r w:rsidRPr="002F1899">
        <w:t xml:space="preserve"> thay).</w:t>
      </w:r>
    </w:p>
    <w:p w:rsidR="00B30913" w:rsidRPr="002F1899" w:rsidRDefault="008150A4" w:rsidP="002F1899">
      <w:pPr>
        <w:pStyle w:val="BodyText"/>
        <w:shd w:val="clear" w:color="auto" w:fill="auto"/>
        <w:tabs>
          <w:tab w:val="left" w:pos="851"/>
        </w:tabs>
        <w:spacing w:after="120"/>
        <w:ind w:firstLine="720"/>
        <w:jc w:val="both"/>
      </w:pPr>
      <w:r w:rsidRPr="002F1899">
        <w:rPr>
          <w:i/>
          <w:iCs/>
          <w:u w:val="single"/>
        </w:rPr>
        <w:t>Bước 3. Làm CCCD</w:t>
      </w:r>
      <w:r w:rsidRPr="002F1899">
        <w:rPr>
          <w:i/>
          <w:iCs/>
        </w:rPr>
        <w:t>:</w:t>
      </w:r>
      <w:r w:rsidRPr="002F1899">
        <w:t xml:space="preserve"> Nếu đối tượng hưởng chính sách an sinh xã hội hoặc người </w:t>
      </w:r>
      <w:r w:rsidRPr="002F1899">
        <w:lastRenderedPageBreak/>
        <w:t>giám hộ/người được ủy quyền nhận thay trợ cấp chưa có (hoặc mất/ hết hạn) CCCD thì gặp trực tiếp Công an phường, xã, thị trấn để được hướng dẫn đổi hoặc làm CCCD mới.</w:t>
      </w:r>
    </w:p>
    <w:p w:rsidR="00B30913" w:rsidRPr="002F1899" w:rsidRDefault="008150A4" w:rsidP="002F1899">
      <w:pPr>
        <w:pStyle w:val="BodyText"/>
        <w:shd w:val="clear" w:color="auto" w:fill="auto"/>
        <w:tabs>
          <w:tab w:val="left" w:pos="851"/>
        </w:tabs>
        <w:spacing w:after="120"/>
        <w:ind w:firstLine="720"/>
        <w:jc w:val="both"/>
      </w:pPr>
      <w:r w:rsidRPr="002F1899">
        <w:rPr>
          <w:i/>
          <w:iCs/>
          <w:u w:val="single"/>
        </w:rPr>
        <w:t>Bước 4</w:t>
      </w:r>
      <w:r w:rsidRPr="002F1899">
        <w:rPr>
          <w:i/>
          <w:iCs/>
          <w:u w:val="single"/>
        </w:rPr>
        <w:t>. Mở tài khoản</w:t>
      </w:r>
      <w:r w:rsidRPr="002F1899">
        <w:rPr>
          <w:i/>
          <w:iCs/>
        </w:rPr>
        <w:t>:</w:t>
      </w:r>
      <w:r w:rsidRPr="002F1899">
        <w:t xml:space="preserve"> Đối tượng thụ hưởng hoặc người giám hộ/người được ủy quyền/nhận thay trợ cấp mang CCCD, điện thoại và giấy giám hộ/giấy ủy quyền (nếu có) gặp trực tiếp cán bộ lao động - thương binh và xã hội cấp xã hoặc nhân viên chi trả trợ cấp hàng tháng</w:t>
      </w:r>
      <w:r w:rsidRPr="002F1899">
        <w:t xml:space="preserve"> (Bưu điện, ngân hàng, nhà cung cấp dịch vụ viễn thông...) để đề nghị mở tài khoản.</w:t>
      </w:r>
    </w:p>
    <w:p w:rsidR="00B30913" w:rsidRPr="002F1899" w:rsidRDefault="008150A4" w:rsidP="002F1899">
      <w:pPr>
        <w:pStyle w:val="Heading10"/>
        <w:keepNext/>
        <w:keepLines/>
        <w:numPr>
          <w:ilvl w:val="0"/>
          <w:numId w:val="1"/>
        </w:numPr>
        <w:shd w:val="clear" w:color="auto" w:fill="auto"/>
        <w:tabs>
          <w:tab w:val="left" w:pos="851"/>
          <w:tab w:val="left" w:pos="1100"/>
        </w:tabs>
        <w:spacing w:after="120"/>
        <w:jc w:val="both"/>
        <w:rPr>
          <w:sz w:val="28"/>
          <w:szCs w:val="28"/>
        </w:rPr>
      </w:pPr>
      <w:bookmarkStart w:id="4" w:name="bookmark4"/>
      <w:bookmarkStart w:id="5" w:name="bookmark5"/>
      <w:r w:rsidRPr="002F1899">
        <w:rPr>
          <w:sz w:val="28"/>
          <w:szCs w:val="28"/>
        </w:rPr>
        <w:t>Làm thế nào để rút được tiền?</w:t>
      </w:r>
      <w:bookmarkEnd w:id="4"/>
      <w:bookmarkEnd w:id="5"/>
    </w:p>
    <w:p w:rsidR="00B30913" w:rsidRPr="002F1899" w:rsidRDefault="008150A4" w:rsidP="002F1899">
      <w:pPr>
        <w:pStyle w:val="BodyText"/>
        <w:shd w:val="clear" w:color="auto" w:fill="auto"/>
        <w:tabs>
          <w:tab w:val="left" w:pos="851"/>
        </w:tabs>
        <w:spacing w:after="120"/>
        <w:ind w:firstLine="720"/>
        <w:jc w:val="both"/>
      </w:pPr>
      <w:r w:rsidRPr="002F1899">
        <w:rPr>
          <w:i/>
          <w:iCs/>
        </w:rPr>
        <w:t>Rút tiền ở đâu?</w:t>
      </w:r>
      <w:r w:rsidRPr="002F1899">
        <w:t xml:space="preserve"> Dùng thẻ ngân hàng rút tại cây ATM của tất cả các ngân hàng, tại điểm bưu điện văn hóa xã hoặc dùng điện thoại và CCCD rút tại</w:t>
      </w:r>
      <w:r w:rsidRPr="002F1899">
        <w:t xml:space="preserve"> điểm giao dịch của ngân hàng, cửa hàng đăng ký của dịch vụ viễn thông trên địa bàn (thao tác rút tiền sẽ được nhân viên ngân hàng, nhân viên bưu điện, nhân viên dịch vụ viễn thông hướng dẫn chi tiết).</w:t>
      </w:r>
    </w:p>
    <w:p w:rsidR="00B30913" w:rsidRPr="002F1899" w:rsidRDefault="008150A4" w:rsidP="002F1899">
      <w:pPr>
        <w:pStyle w:val="BodyText"/>
        <w:shd w:val="clear" w:color="auto" w:fill="auto"/>
        <w:tabs>
          <w:tab w:val="left" w:pos="851"/>
        </w:tabs>
        <w:spacing w:after="120"/>
        <w:ind w:firstLine="720"/>
        <w:jc w:val="both"/>
      </w:pPr>
      <w:r w:rsidRPr="002F1899">
        <w:rPr>
          <w:i/>
          <w:iCs/>
        </w:rPr>
        <w:t>Rút tiền lúc nào</w:t>
      </w:r>
      <w:r w:rsidRPr="002F1899">
        <w:t>? Có thể rút tiền ngay sau khi nhận đư</w:t>
      </w:r>
      <w:r w:rsidRPr="002F1899">
        <w:t>ợc tin nhắn (báo về điện thoại đăng ký tài khoản ngân hàng, tài khoản dịch vụ viễn thông, ví điện tử) thông báo có tiền chuyển vào tài khoản, có thể rút tiền bất cứ lúc nào từ các cây rút tiền tự động</w:t>
      </w:r>
    </w:p>
    <w:p w:rsidR="00B30913" w:rsidRPr="002F1899" w:rsidRDefault="008150A4" w:rsidP="002F1899">
      <w:pPr>
        <w:pStyle w:val="BodyText"/>
        <w:numPr>
          <w:ilvl w:val="0"/>
          <w:numId w:val="3"/>
        </w:numPr>
        <w:shd w:val="clear" w:color="auto" w:fill="auto"/>
        <w:tabs>
          <w:tab w:val="left" w:pos="284"/>
          <w:tab w:val="left" w:pos="851"/>
        </w:tabs>
        <w:spacing w:after="120"/>
        <w:ind w:firstLine="720"/>
        <w:jc w:val="both"/>
      </w:pPr>
      <w:r w:rsidRPr="002F1899">
        <w:t xml:space="preserve">ATM hoặc từ 8h00 đến 16h00 từ thứ 2 đến thứ 6 tại quầy </w:t>
      </w:r>
      <w:r w:rsidRPr="002F1899">
        <w:t>rút tiền của ngân hàng; Trong giờ làm việc tại các điểm bưu điện văn hóa xã hàng ngày kể cả ngày lễ và chủ nhật; tại các điểm rút tiền của dịch vụ viễn thông (Mobile, Viettel) trên địa bàn.</w:t>
      </w:r>
    </w:p>
    <w:p w:rsidR="00B30913" w:rsidRPr="002F1899" w:rsidRDefault="008150A4" w:rsidP="002F1899">
      <w:pPr>
        <w:pStyle w:val="BodyText"/>
        <w:shd w:val="clear" w:color="auto" w:fill="auto"/>
        <w:tabs>
          <w:tab w:val="left" w:pos="851"/>
        </w:tabs>
        <w:spacing w:after="120"/>
        <w:ind w:firstLine="720"/>
        <w:jc w:val="both"/>
      </w:pPr>
      <w:r w:rsidRPr="002F1899">
        <w:rPr>
          <w:i/>
          <w:iCs/>
        </w:rPr>
        <w:t>Rút tiền mặt có tốn phí không?</w:t>
      </w:r>
      <w:r w:rsidRPr="002F1899">
        <w:t xml:space="preserve"> Không tốn phí rút tiền tại Chi nhán</w:t>
      </w:r>
      <w:r w:rsidRPr="002F1899">
        <w:t xml:space="preserve">h, điểm giao dịch mở tài khoản; Các điểm bưu cục của bưu điện huyện, xã; các Cửa hàng hoặc cửa hàng liên kết các dịch vụ viễn thông; rút tiền tại máy ATM của ngân hàng cùng hệ thống thẻ. </w:t>
      </w:r>
      <w:r w:rsidRPr="002F1899">
        <w:rPr>
          <w:b/>
          <w:bCs/>
        </w:rPr>
        <w:t>Đối với các tài khoản do hệ thống Ngân hàng TMCP Công Thương (Viet</w:t>
      </w:r>
      <w:r w:rsidRPr="002F1899">
        <w:rPr>
          <w:b/>
          <w:bCs/>
        </w:rPr>
        <w:t>in</w:t>
      </w:r>
      <w:r w:rsidRPr="002F1899">
        <w:rPr>
          <w:b/>
          <w:bCs/>
        </w:rPr>
        <w:t>Bank) và Ngân hàng TMCP Nam Á phát hành đã được tích hợp chương trình rút tiền tại 170/170 xã, phường, thị trấn điểm giao dịch của Bưu điện thì việc rút tiền không mất phí. Trường hợp rút tại máy ATM khác hệ thống ngân hàng cung cấp thẻ thì mất 3.300</w:t>
      </w:r>
      <w:r w:rsidR="00B56AFB" w:rsidRPr="002F1899">
        <w:rPr>
          <w:b/>
          <w:bCs/>
          <w:lang w:val="en-US"/>
        </w:rPr>
        <w:t xml:space="preserve"> </w:t>
      </w:r>
      <w:r w:rsidRPr="002F1899">
        <w:rPr>
          <w:b/>
          <w:bCs/>
        </w:rPr>
        <w:t>đồng/</w:t>
      </w:r>
      <w:r w:rsidRPr="002F1899">
        <w:rPr>
          <w:b/>
          <w:bCs/>
        </w:rPr>
        <w:t>lần giao dịch. Đối với các tài khoản khác hệ thống ngân hàng chưa được liên kết với Bưu điện thì việc rút tiền mất phí theo quy định của đơn vị cung cấp dịch vụ.</w:t>
      </w:r>
    </w:p>
    <w:p w:rsidR="00B30913" w:rsidRPr="002F1899" w:rsidRDefault="008150A4" w:rsidP="002F1899">
      <w:pPr>
        <w:pStyle w:val="BodyText"/>
        <w:shd w:val="clear" w:color="auto" w:fill="auto"/>
        <w:tabs>
          <w:tab w:val="left" w:pos="851"/>
        </w:tabs>
        <w:spacing w:after="120"/>
        <w:ind w:firstLine="720"/>
        <w:jc w:val="both"/>
      </w:pPr>
      <w:r w:rsidRPr="002F1899">
        <w:t>Để đảm bảo an toàn, đối tư</w:t>
      </w:r>
      <w:r w:rsidR="00B56AFB" w:rsidRPr="002F1899">
        <w:rPr>
          <w:lang w:val="en-US"/>
        </w:rPr>
        <w:t>ợ</w:t>
      </w:r>
      <w:r w:rsidRPr="002F1899">
        <w:t>ng thụ hưởng/người giám hộ/người được ủy quyền nhận thay trợ cấp kh</w:t>
      </w:r>
      <w:r w:rsidRPr="002F1899">
        <w:t>ông tiết lộ cho người khác thông tin về số tài khoản, thẻ ngân hàng và mã OTP điện thoại của mình.</w:t>
      </w:r>
    </w:p>
    <w:p w:rsidR="00B30913" w:rsidRPr="002F1899" w:rsidRDefault="008150A4" w:rsidP="00974192">
      <w:pPr>
        <w:pStyle w:val="BodyText"/>
        <w:shd w:val="clear" w:color="auto" w:fill="auto"/>
        <w:tabs>
          <w:tab w:val="left" w:pos="851"/>
        </w:tabs>
        <w:spacing w:after="120"/>
        <w:ind w:firstLine="720"/>
        <w:jc w:val="both"/>
      </w:pPr>
      <w:r w:rsidRPr="002F1899">
        <w:t>Cần thêm thông tin, đối tượng thụ hưởng/người giám hộ/người được ủy quyền n</w:t>
      </w:r>
      <w:bookmarkStart w:id="6" w:name="_GoBack"/>
      <w:bookmarkEnd w:id="6"/>
      <w:r w:rsidRPr="002F1899">
        <w:t xml:space="preserve">hận thay trợ cấp có thể gặp cán bộ bưu cục cấp xã, cán bộ phụ trách lĩnh vực lao </w:t>
      </w:r>
      <w:r w:rsidRPr="002F1899">
        <w:t>động</w:t>
      </w:r>
      <w:r w:rsidR="00974192">
        <w:rPr>
          <w:lang w:val="en-US"/>
        </w:rPr>
        <w:t xml:space="preserve"> - </w:t>
      </w:r>
      <w:r w:rsidRPr="002F1899">
        <w:t>thương binh và xã hội cấp xã để được hỗ trợ./.</w:t>
      </w:r>
    </w:p>
    <w:sectPr w:rsidR="00B30913" w:rsidRPr="002F1899">
      <w:pgSz w:w="11900" w:h="16840"/>
      <w:pgMar w:top="1114" w:right="792" w:bottom="1327" w:left="1368" w:header="686" w:footer="899"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0A4" w:rsidRDefault="008150A4">
      <w:r>
        <w:separator/>
      </w:r>
    </w:p>
  </w:endnote>
  <w:endnote w:type="continuationSeparator" w:id="0">
    <w:p w:rsidR="008150A4" w:rsidRDefault="00815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0A4" w:rsidRDefault="008150A4"/>
  </w:footnote>
  <w:footnote w:type="continuationSeparator" w:id="0">
    <w:p w:rsidR="008150A4" w:rsidRDefault="008150A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8D0257"/>
    <w:multiLevelType w:val="multilevel"/>
    <w:tmpl w:val="DE224726"/>
    <w:lvl w:ilvl="0">
      <w:start w:val="1"/>
      <w:numFmt w:val="bullet"/>
      <w:lvlText w:val="&gt;"/>
      <w:lvlJc w:val="left"/>
      <w:rPr>
        <w:rFonts w:ascii="Arial" w:eastAsia="Arial" w:hAnsi="Arial" w:cs="Arial"/>
        <w:b w:val="0"/>
        <w:bCs w:val="0"/>
        <w:i w:val="0"/>
        <w:iCs w:val="0"/>
        <w:smallCaps w:val="0"/>
        <w:strike w:val="0"/>
        <w:color w:val="000000"/>
        <w:spacing w:val="0"/>
        <w:w w:val="100"/>
        <w:position w:val="0"/>
        <w:sz w:val="42"/>
        <w:szCs w:val="4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0524A1B"/>
    <w:multiLevelType w:val="multilevel"/>
    <w:tmpl w:val="70D2CB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AA01C65"/>
    <w:multiLevelType w:val="multilevel"/>
    <w:tmpl w:val="F9F4B1B0"/>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32"/>
        <w:szCs w:val="3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913"/>
    <w:rsid w:val="002F1899"/>
    <w:rsid w:val="008150A4"/>
    <w:rsid w:val="00820457"/>
    <w:rsid w:val="00974192"/>
    <w:rsid w:val="00B30913"/>
    <w:rsid w:val="00B56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0A7764-6CFA-4BC5-9765-E36FC4CBC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rPr>
  </w:style>
  <w:style w:type="character" w:customStyle="1" w:styleId="Heading1">
    <w:name w:val="Heading #1_"/>
    <w:basedOn w:val="DefaultParagraphFont"/>
    <w:link w:val="Heading10"/>
    <w:rPr>
      <w:rFonts w:ascii="Times New Roman" w:eastAsia="Times New Roman" w:hAnsi="Times New Roman" w:cs="Times New Roman"/>
      <w:b/>
      <w:bCs/>
      <w:i/>
      <w:iCs/>
      <w:smallCaps w:val="0"/>
      <w:strike w:val="0"/>
      <w:sz w:val="32"/>
      <w:szCs w:val="32"/>
      <w:u w:val="none"/>
    </w:rPr>
  </w:style>
  <w:style w:type="paragraph" w:styleId="BodyText">
    <w:name w:val="Body Text"/>
    <w:basedOn w:val="Normal"/>
    <w:link w:val="BodyTextChar"/>
    <w:qFormat/>
    <w:pPr>
      <w:shd w:val="clear" w:color="auto" w:fill="FFFFFF"/>
      <w:spacing w:after="100"/>
      <w:ind w:firstLine="400"/>
    </w:pPr>
    <w:rPr>
      <w:rFonts w:ascii="Times New Roman" w:eastAsia="Times New Roman" w:hAnsi="Times New Roman" w:cs="Times New Roman"/>
      <w:sz w:val="28"/>
      <w:szCs w:val="28"/>
    </w:rPr>
  </w:style>
  <w:style w:type="paragraph" w:customStyle="1" w:styleId="Heading10">
    <w:name w:val="Heading #1"/>
    <w:basedOn w:val="Normal"/>
    <w:link w:val="Heading1"/>
    <w:pPr>
      <w:shd w:val="clear" w:color="auto" w:fill="FFFFFF"/>
      <w:spacing w:after="100"/>
      <w:ind w:firstLine="720"/>
      <w:outlineLvl w:val="0"/>
    </w:pPr>
    <w:rPr>
      <w:rFonts w:ascii="Times New Roman" w:eastAsia="Times New Roman" w:hAnsi="Times New Roman" w:cs="Times New Roman"/>
      <w:b/>
      <w:bCs/>
      <w:i/>
      <w:i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E23ED884EE042B467471917B863F8" ma:contentTypeVersion="1" ma:contentTypeDescription="Create a new document." ma:contentTypeScope="" ma:versionID="8f63a512a6662ae5100b7dc2f5d9e89d">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QY5UZ4ZQWDMN-1850682920-2281</_dlc_DocId>
    <_dlc_DocIdUrl xmlns="df6cab6d-25a5-4a45-89de-f19c5af208b6">
      <Url>https://bienhoa.dongnai.gov.vn/_layouts/15/DocIdRedir.aspx?ID=QY5UZ4ZQWDMN-1850682920-2281</Url>
      <Description>QY5UZ4ZQWDMN-1850682920-2281</Description>
    </_dlc_DocIdUrl>
  </documentManagement>
</p:properties>
</file>

<file path=customXml/itemProps1.xml><?xml version="1.0" encoding="utf-8"?>
<ds:datastoreItem xmlns:ds="http://schemas.openxmlformats.org/officeDocument/2006/customXml" ds:itemID="{70CC62AE-7FBF-4B2D-A4FA-B94072E45A65}"/>
</file>

<file path=customXml/itemProps2.xml><?xml version="1.0" encoding="utf-8"?>
<ds:datastoreItem xmlns:ds="http://schemas.openxmlformats.org/officeDocument/2006/customXml" ds:itemID="{36127CD8-7826-496C-880A-571B90DCA9CE}"/>
</file>

<file path=customXml/itemProps3.xml><?xml version="1.0" encoding="utf-8"?>
<ds:datastoreItem xmlns:ds="http://schemas.openxmlformats.org/officeDocument/2006/customXml" ds:itemID="{3AEFDADF-363D-46F9-B35D-40776734A8E8}"/>
</file>

<file path=customXml/itemProps4.xml><?xml version="1.0" encoding="utf-8"?>
<ds:datastoreItem xmlns:ds="http://schemas.openxmlformats.org/officeDocument/2006/customXml" ds:itemID="{67A5D3DC-6590-47AE-B0AC-09E7523EA037}"/>
</file>

<file path=docProps/app.xml><?xml version="1.0" encoding="utf-8"?>
<Properties xmlns="http://schemas.openxmlformats.org/officeDocument/2006/extended-properties" xmlns:vt="http://schemas.openxmlformats.org/officeDocument/2006/docPropsVTypes">
  <Template>Normal.dotm</Template>
  <TotalTime>5</TotalTime>
  <Pages>2</Pages>
  <Words>771</Words>
  <Characters>4398</Characters>
  <Application>Microsoft Office Word</Application>
  <DocSecurity>0</DocSecurity>
  <Lines>36</Lines>
  <Paragraphs>10</Paragraphs>
  <ScaleCrop>false</ScaleCrop>
  <Company>Grizli777</Company>
  <LinksUpToDate>false</LinksUpToDate>
  <CharactersWithSpaces>5159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MinhHong</cp:lastModifiedBy>
  <cp:revision>5</cp:revision>
  <dcterms:created xsi:type="dcterms:W3CDTF">2023-11-02T04:13:00Z</dcterms:created>
  <dcterms:modified xsi:type="dcterms:W3CDTF">2023-11-02T04:18:00Z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0x010100B8BE23ED884EE042B467471917B863F8</vt:lpwstr>
  </property>
  <property fmtid="{D5CDD505-2E9C-101B-9397-08002B2CF9AE}" pid="3" name="_dlc_DocIdItemGuid">
    <vt:lpwstr>7fe7e249-610e-4f6f-8b6c-aa76c2a7b196</vt:lpwstr>
  </property>
</Properties>
</file>